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D04CF" w14:textId="77777777" w:rsidR="000B360B" w:rsidRPr="000B360B" w:rsidRDefault="000B360B" w:rsidP="000B360B">
      <w:pPr>
        <w:tabs>
          <w:tab w:val="left" w:pos="720"/>
        </w:tabs>
        <w:spacing w:after="0" w:line="240" w:lineRule="auto"/>
        <w:jc w:val="right"/>
        <w:rPr>
          <w:rFonts w:ascii="Calibri Light" w:eastAsia="Times New Roman" w:hAnsi="Calibri Light" w:cs="Times New Roman"/>
          <w:szCs w:val="24"/>
          <w:lang w:val="ru-RU"/>
        </w:rPr>
      </w:pPr>
      <w:bookmarkStart w:id="0" w:name="_GoBack"/>
      <w:bookmarkEnd w:id="0"/>
      <w:r w:rsidRPr="000B360B">
        <w:rPr>
          <w:rFonts w:ascii="Calibri Light" w:eastAsia="Times New Roman" w:hAnsi="Calibri Light" w:cs="Times New Roman"/>
          <w:szCs w:val="24"/>
          <w:lang w:val="ru-RU"/>
        </w:rPr>
        <w:t>Перевод</w:t>
      </w:r>
    </w:p>
    <w:p w14:paraId="135E2D47" w14:textId="77777777" w:rsidR="000B360B" w:rsidRPr="000B360B" w:rsidRDefault="000B360B" w:rsidP="000B360B">
      <w:pPr>
        <w:spacing w:after="0" w:line="240" w:lineRule="auto"/>
        <w:jc w:val="right"/>
        <w:rPr>
          <w:rFonts w:ascii="Calibri Light" w:hAnsi="Calibri Light" w:cstheme="majorHAnsi"/>
          <w:szCs w:val="24"/>
          <w:lang w:val="ru-RU"/>
        </w:rPr>
      </w:pPr>
      <w:r w:rsidRPr="000B360B">
        <w:rPr>
          <w:rFonts w:ascii="Calibri Light" w:hAnsi="Calibri Light" w:cstheme="majorHAnsi"/>
          <w:szCs w:val="24"/>
          <w:lang w:val="ru-RU"/>
        </w:rPr>
        <w:t xml:space="preserve">Приложение </w:t>
      </w:r>
    </w:p>
    <w:p w14:paraId="1EFBB97D" w14:textId="77777777" w:rsidR="000B360B" w:rsidRPr="000B360B" w:rsidRDefault="000B360B" w:rsidP="000B360B">
      <w:pPr>
        <w:spacing w:after="0" w:line="240" w:lineRule="auto"/>
        <w:jc w:val="right"/>
        <w:rPr>
          <w:rFonts w:ascii="Calibri Light" w:hAnsi="Calibri Light" w:cstheme="majorHAnsi"/>
          <w:szCs w:val="24"/>
          <w:lang w:val="ru-RU"/>
        </w:rPr>
      </w:pPr>
      <w:r w:rsidRPr="000B360B">
        <w:rPr>
          <w:rFonts w:ascii="Calibri Light" w:hAnsi="Calibri Light" w:cstheme="majorHAnsi"/>
          <w:szCs w:val="24"/>
          <w:lang w:val="ru-RU"/>
        </w:rPr>
        <w:t xml:space="preserve">к Постановлению Счетной палаты </w:t>
      </w:r>
    </w:p>
    <w:p w14:paraId="3A07A8D5" w14:textId="77777777" w:rsidR="000B360B" w:rsidRPr="000B360B" w:rsidRDefault="000B360B" w:rsidP="000B360B">
      <w:pPr>
        <w:tabs>
          <w:tab w:val="left" w:pos="720"/>
        </w:tabs>
        <w:spacing w:after="0" w:line="240" w:lineRule="auto"/>
        <w:jc w:val="right"/>
        <w:rPr>
          <w:rFonts w:ascii="Calibri Light" w:eastAsia="Times New Roman" w:hAnsi="Calibri Light" w:cstheme="majorHAnsi"/>
          <w:bCs/>
          <w:sz w:val="28"/>
          <w:szCs w:val="28"/>
          <w:lang w:val="ru-RU"/>
        </w:rPr>
      </w:pPr>
      <w:r w:rsidRPr="000B360B">
        <w:rPr>
          <w:rFonts w:ascii="Calibri Light" w:hAnsi="Calibri Light" w:cstheme="majorHAnsi"/>
          <w:szCs w:val="24"/>
          <w:lang w:val="ru-RU"/>
        </w:rPr>
        <w:t xml:space="preserve">№14 от 26 апреля </w:t>
      </w:r>
      <w:r w:rsidRPr="000B360B">
        <w:rPr>
          <w:rFonts w:ascii="Calibri Light" w:eastAsia="Times New Roman" w:hAnsi="Calibri Light" w:cstheme="majorHAnsi"/>
          <w:bCs/>
          <w:szCs w:val="24"/>
          <w:lang w:val="ru-RU"/>
        </w:rPr>
        <w:t>2022 года</w:t>
      </w:r>
      <w:r w:rsidRPr="000B360B">
        <w:rPr>
          <w:rFonts w:ascii="Calibri Light" w:eastAsia="Times New Roman" w:hAnsi="Calibri Light" w:cstheme="majorHAnsi"/>
          <w:bCs/>
          <w:sz w:val="28"/>
          <w:szCs w:val="28"/>
          <w:lang w:val="ru-RU"/>
        </w:rPr>
        <w:t xml:space="preserve"> </w:t>
      </w:r>
    </w:p>
    <w:p w14:paraId="52E4C49A" w14:textId="77777777" w:rsidR="000B360B" w:rsidRPr="000B360B" w:rsidRDefault="000B360B" w:rsidP="000B360B">
      <w:pPr>
        <w:spacing w:after="0" w:line="240" w:lineRule="auto"/>
        <w:rPr>
          <w:rFonts w:ascii="Calibri Light" w:hAnsi="Calibri Light" w:cstheme="majorHAnsi"/>
          <w:lang w:val="ru-RU"/>
        </w:rPr>
      </w:pPr>
    </w:p>
    <w:p w14:paraId="2D571DE4" w14:textId="77777777" w:rsidR="000B360B" w:rsidRPr="000B360B" w:rsidRDefault="000B360B" w:rsidP="000B360B">
      <w:pPr>
        <w:spacing w:after="0" w:line="240" w:lineRule="auto"/>
        <w:rPr>
          <w:rFonts w:ascii="Calibri Light" w:hAnsi="Calibri Light" w:cstheme="majorHAnsi"/>
          <w:lang w:val="ru-RU"/>
        </w:rPr>
      </w:pPr>
    </w:p>
    <w:p w14:paraId="0222746C" w14:textId="77777777" w:rsidR="000B360B" w:rsidRPr="000B360B" w:rsidRDefault="000B360B" w:rsidP="000B360B">
      <w:pPr>
        <w:spacing w:after="0" w:line="240" w:lineRule="auto"/>
        <w:rPr>
          <w:rFonts w:ascii="Calibri Light" w:hAnsi="Calibri Light" w:cstheme="majorHAnsi"/>
          <w:lang w:val="ru-RU"/>
        </w:rPr>
      </w:pPr>
    </w:p>
    <w:p w14:paraId="7ED8F65F" w14:textId="77777777" w:rsidR="000B360B" w:rsidRPr="000B360B" w:rsidRDefault="000B360B" w:rsidP="000B360B">
      <w:pPr>
        <w:spacing w:after="0" w:line="240" w:lineRule="auto"/>
        <w:jc w:val="center"/>
        <w:rPr>
          <w:rFonts w:ascii="Calibri Light" w:hAnsi="Calibri Light" w:cstheme="majorHAnsi"/>
          <w:b/>
          <w:sz w:val="28"/>
          <w:szCs w:val="28"/>
          <w:lang w:val="ru-RU"/>
        </w:rPr>
      </w:pPr>
    </w:p>
    <w:p w14:paraId="6470A1FC" w14:textId="77777777" w:rsidR="000B360B" w:rsidRPr="000B360B" w:rsidRDefault="000B360B" w:rsidP="000B360B">
      <w:pPr>
        <w:spacing w:after="0" w:line="240" w:lineRule="auto"/>
        <w:jc w:val="center"/>
        <w:rPr>
          <w:rFonts w:ascii="Calibri Light" w:hAnsi="Calibri Light" w:cstheme="majorHAnsi"/>
          <w:b/>
          <w:sz w:val="28"/>
          <w:szCs w:val="28"/>
          <w:lang w:val="ru-RU"/>
        </w:rPr>
      </w:pPr>
      <w:r w:rsidRPr="000B360B">
        <w:rPr>
          <w:rFonts w:ascii="Calibri Light" w:hAnsi="Calibri Light" w:cstheme="majorHAnsi"/>
          <w:b/>
          <w:noProof/>
          <w:sz w:val="28"/>
          <w:szCs w:val="28"/>
          <w:lang w:val="ru-RU" w:eastAsia="ru-RU"/>
        </w:rPr>
        <w:drawing>
          <wp:inline distT="0" distB="0" distL="0" distR="0" wp14:anchorId="0597AC2C" wp14:editId="26B4BEFF">
            <wp:extent cx="1156970" cy="1161768"/>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4865" cy="1169695"/>
                    </a:xfrm>
                    <a:prstGeom prst="rect">
                      <a:avLst/>
                    </a:prstGeom>
                    <a:noFill/>
                  </pic:spPr>
                </pic:pic>
              </a:graphicData>
            </a:graphic>
          </wp:inline>
        </w:drawing>
      </w:r>
    </w:p>
    <w:p w14:paraId="50031AAF" w14:textId="77777777" w:rsidR="000B360B" w:rsidRPr="000B360B" w:rsidRDefault="000B360B" w:rsidP="000B360B">
      <w:pPr>
        <w:spacing w:after="0" w:line="240" w:lineRule="auto"/>
        <w:jc w:val="center"/>
        <w:rPr>
          <w:rFonts w:ascii="Calibri Light" w:hAnsi="Calibri Light" w:cstheme="majorHAnsi"/>
          <w:b/>
          <w:sz w:val="28"/>
          <w:szCs w:val="28"/>
          <w:lang w:val="ru-RU"/>
        </w:rPr>
      </w:pPr>
    </w:p>
    <w:p w14:paraId="2223991F" w14:textId="77777777" w:rsidR="000B360B" w:rsidRPr="000B360B" w:rsidRDefault="000B360B" w:rsidP="000B360B">
      <w:pPr>
        <w:spacing w:after="0" w:line="240" w:lineRule="auto"/>
        <w:jc w:val="center"/>
        <w:rPr>
          <w:rFonts w:ascii="Calibri Light" w:hAnsi="Calibri Light" w:cstheme="majorHAnsi"/>
          <w:b/>
          <w:sz w:val="28"/>
          <w:szCs w:val="28"/>
          <w:lang w:val="ru-RU"/>
        </w:rPr>
      </w:pPr>
      <w:r w:rsidRPr="000B360B">
        <w:rPr>
          <w:rFonts w:ascii="Calibri Light" w:hAnsi="Calibri Light" w:cstheme="majorHAnsi"/>
          <w:b/>
          <w:sz w:val="28"/>
          <w:szCs w:val="28"/>
          <w:lang w:val="ru-RU"/>
        </w:rPr>
        <w:t xml:space="preserve">СЧЕТНАЯ ПАЛАТА РЕСПУБЛИКИ МОЛДОВА </w:t>
      </w:r>
    </w:p>
    <w:p w14:paraId="4AB6032B" w14:textId="77777777" w:rsidR="000B360B" w:rsidRPr="000B360B" w:rsidRDefault="000B360B" w:rsidP="000B360B">
      <w:pPr>
        <w:tabs>
          <w:tab w:val="left" w:pos="720"/>
        </w:tabs>
        <w:spacing w:after="0" w:line="240" w:lineRule="auto"/>
        <w:jc w:val="right"/>
        <w:rPr>
          <w:rFonts w:ascii="Calibri Light" w:eastAsia="Times New Roman" w:hAnsi="Calibri Light" w:cstheme="majorHAnsi"/>
          <w:b/>
          <w:bCs/>
          <w:color w:val="244061" w:themeColor="accent1" w:themeShade="80"/>
          <w:sz w:val="24"/>
          <w:szCs w:val="24"/>
          <w:lang w:val="ru-RU"/>
        </w:rPr>
      </w:pPr>
    </w:p>
    <w:p w14:paraId="43A45858" w14:textId="77777777" w:rsidR="000B360B" w:rsidRPr="000B360B" w:rsidRDefault="000B360B" w:rsidP="000B360B">
      <w:pPr>
        <w:tabs>
          <w:tab w:val="left" w:pos="720"/>
        </w:tabs>
        <w:spacing w:after="0" w:line="240" w:lineRule="auto"/>
        <w:jc w:val="right"/>
        <w:rPr>
          <w:rFonts w:ascii="Calibri Light" w:eastAsia="Times New Roman" w:hAnsi="Calibri Light" w:cstheme="majorHAnsi"/>
          <w:b/>
          <w:bCs/>
          <w:color w:val="244061" w:themeColor="accent1" w:themeShade="80"/>
          <w:sz w:val="24"/>
          <w:szCs w:val="24"/>
          <w:lang w:val="ru-RU"/>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0B360B" w:rsidRPr="000B360B" w14:paraId="07530C89" w14:textId="77777777" w:rsidTr="002A5EAD">
        <w:trPr>
          <w:trHeight w:val="435"/>
        </w:trPr>
        <w:tc>
          <w:tcPr>
            <w:tcW w:w="9350" w:type="dxa"/>
          </w:tcPr>
          <w:p w14:paraId="12DE0C00" w14:textId="77777777" w:rsidR="000B360B" w:rsidRPr="003324D3" w:rsidRDefault="000B360B" w:rsidP="002A5EAD">
            <w:pPr>
              <w:tabs>
                <w:tab w:val="left" w:pos="34"/>
              </w:tabs>
              <w:spacing w:after="0" w:line="240" w:lineRule="auto"/>
              <w:jc w:val="center"/>
              <w:rPr>
                <w:rFonts w:ascii="Calibri Light" w:hAnsi="Calibri Light" w:cstheme="majorHAnsi"/>
                <w:sz w:val="18"/>
                <w:szCs w:val="18"/>
              </w:rPr>
            </w:pPr>
            <w:r w:rsidRPr="003324D3">
              <w:rPr>
                <w:rFonts w:ascii="Calibri Light" w:hAnsi="Calibri Light" w:cstheme="majorHAnsi"/>
                <w:sz w:val="18"/>
                <w:szCs w:val="18"/>
              </w:rPr>
              <w:t xml:space="preserve">MD-2001, mun. Chișinău, bd. Ștefan cel Mare și Sfânt nr.69, tel.: (+373) 22 23 25 79, fax: (+373) 22 23 30 20, </w:t>
            </w:r>
          </w:p>
          <w:p w14:paraId="6B7F2248" w14:textId="77777777" w:rsidR="000B360B" w:rsidRPr="002A5EAD" w:rsidRDefault="000C30D0" w:rsidP="002A5EAD">
            <w:pPr>
              <w:tabs>
                <w:tab w:val="left" w:pos="720"/>
              </w:tabs>
              <w:spacing w:after="0" w:line="240" w:lineRule="auto"/>
              <w:jc w:val="center"/>
              <w:rPr>
                <w:rFonts w:ascii="Calibri Light" w:eastAsia="Times New Roman" w:hAnsi="Calibri Light" w:cstheme="majorHAnsi"/>
                <w:b/>
                <w:bCs/>
                <w:color w:val="244061" w:themeColor="accent1" w:themeShade="80"/>
                <w:sz w:val="24"/>
                <w:szCs w:val="24"/>
              </w:rPr>
            </w:pPr>
            <w:hyperlink r:id="rId8" w:history="1">
              <w:r w:rsidR="000B360B" w:rsidRPr="002A5EAD">
                <w:rPr>
                  <w:rStyle w:val="a3"/>
                  <w:rFonts w:ascii="Calibri Light" w:hAnsi="Calibri Light" w:cstheme="majorHAnsi"/>
                  <w:b/>
                  <w:sz w:val="18"/>
                  <w:szCs w:val="18"/>
                </w:rPr>
                <w:t>www.ccrm.md</w:t>
              </w:r>
            </w:hyperlink>
            <w:r w:rsidR="000B360B" w:rsidRPr="002A5EAD">
              <w:rPr>
                <w:rStyle w:val="a3"/>
                <w:rFonts w:ascii="Calibri Light" w:hAnsi="Calibri Light" w:cstheme="majorHAnsi"/>
                <w:b/>
                <w:sz w:val="18"/>
                <w:szCs w:val="18"/>
              </w:rPr>
              <w:t xml:space="preserve">; </w:t>
            </w:r>
            <w:r w:rsidR="000B360B" w:rsidRPr="002A5EAD">
              <w:rPr>
                <w:rFonts w:ascii="Calibri Light" w:hAnsi="Calibri Light" w:cstheme="majorHAnsi"/>
                <w:sz w:val="18"/>
                <w:szCs w:val="18"/>
              </w:rPr>
              <w:t xml:space="preserve">e-mail: </w:t>
            </w:r>
            <w:hyperlink r:id="rId9" w:history="1">
              <w:r w:rsidR="000B360B" w:rsidRPr="002A5EAD">
                <w:rPr>
                  <w:rStyle w:val="a3"/>
                  <w:rFonts w:ascii="Calibri Light" w:hAnsi="Calibri Light" w:cstheme="majorHAnsi"/>
                  <w:b/>
                  <w:sz w:val="18"/>
                  <w:szCs w:val="18"/>
                </w:rPr>
                <w:t>ccrm@ccrm.md</w:t>
              </w:r>
            </w:hyperlink>
          </w:p>
        </w:tc>
      </w:tr>
    </w:tbl>
    <w:p w14:paraId="1814984C" w14:textId="77777777" w:rsidR="000B360B" w:rsidRPr="002A5EAD" w:rsidRDefault="000B360B" w:rsidP="000B360B">
      <w:pPr>
        <w:tabs>
          <w:tab w:val="left" w:pos="720"/>
        </w:tabs>
        <w:spacing w:after="0" w:line="240" w:lineRule="auto"/>
        <w:jc w:val="right"/>
        <w:rPr>
          <w:rFonts w:ascii="Calibri Light" w:eastAsia="Times New Roman" w:hAnsi="Calibri Light" w:cstheme="majorHAnsi"/>
          <w:b/>
          <w:bCs/>
          <w:color w:val="244061" w:themeColor="accent1" w:themeShade="80"/>
          <w:sz w:val="24"/>
          <w:szCs w:val="24"/>
        </w:rPr>
      </w:pPr>
    </w:p>
    <w:p w14:paraId="69235BBF" w14:textId="77777777" w:rsidR="000B360B" w:rsidRPr="002A5EAD" w:rsidRDefault="000B360B" w:rsidP="000B360B">
      <w:pPr>
        <w:tabs>
          <w:tab w:val="left" w:pos="720"/>
        </w:tabs>
        <w:spacing w:after="0" w:line="240" w:lineRule="auto"/>
        <w:rPr>
          <w:rFonts w:ascii="Calibri Light" w:eastAsia="Times New Roman" w:hAnsi="Calibri Light" w:cstheme="majorHAnsi"/>
          <w:b/>
          <w:bCs/>
          <w:color w:val="244061" w:themeColor="accent1" w:themeShade="80"/>
          <w:sz w:val="24"/>
          <w:szCs w:val="24"/>
        </w:rPr>
      </w:pPr>
    </w:p>
    <w:p w14:paraId="0C839AD0" w14:textId="77777777" w:rsidR="000B360B" w:rsidRPr="002A5EAD" w:rsidRDefault="000B360B" w:rsidP="000B360B">
      <w:pPr>
        <w:tabs>
          <w:tab w:val="left" w:pos="720"/>
        </w:tabs>
        <w:spacing w:after="0" w:line="240" w:lineRule="auto"/>
        <w:ind w:firstLine="720"/>
        <w:jc w:val="center"/>
        <w:rPr>
          <w:rFonts w:ascii="Calibri Light" w:eastAsia="Times New Roman" w:hAnsi="Calibri Light" w:cstheme="majorHAnsi"/>
          <w:b/>
          <w:bCs/>
          <w:color w:val="244061" w:themeColor="accent1" w:themeShade="80"/>
          <w:sz w:val="32"/>
          <w:szCs w:val="32"/>
        </w:rPr>
      </w:pPr>
    </w:p>
    <w:p w14:paraId="2FD6CAAC" w14:textId="77777777" w:rsidR="000B360B" w:rsidRPr="000B360B" w:rsidRDefault="000B360B" w:rsidP="000B360B">
      <w:pPr>
        <w:tabs>
          <w:tab w:val="left" w:pos="720"/>
        </w:tabs>
        <w:spacing w:after="0" w:line="240" w:lineRule="auto"/>
        <w:jc w:val="center"/>
        <w:rPr>
          <w:rFonts w:ascii="Calibri Light" w:eastAsia="Times New Roman" w:hAnsi="Calibri Light" w:cstheme="majorHAnsi"/>
          <w:b/>
          <w:bCs/>
          <w:color w:val="1F497D" w:themeColor="text2"/>
          <w:sz w:val="28"/>
          <w:szCs w:val="28"/>
          <w:lang w:val="ru-RU"/>
        </w:rPr>
      </w:pPr>
      <w:r w:rsidRPr="000B360B">
        <w:rPr>
          <w:rFonts w:ascii="Calibri Light" w:eastAsia="Times New Roman" w:hAnsi="Calibri Light" w:cstheme="majorHAnsi"/>
          <w:b/>
          <w:bCs/>
          <w:color w:val="1F497D" w:themeColor="text2"/>
          <w:sz w:val="28"/>
          <w:szCs w:val="28"/>
          <w:lang w:val="ru-RU"/>
        </w:rPr>
        <w:t xml:space="preserve">ОТЧЕТ </w:t>
      </w:r>
    </w:p>
    <w:p w14:paraId="5E29E94C" w14:textId="77777777" w:rsidR="000B360B" w:rsidRPr="000B360B" w:rsidRDefault="000B360B" w:rsidP="000B360B">
      <w:pPr>
        <w:widowControl w:val="0"/>
        <w:tabs>
          <w:tab w:val="left" w:pos="900"/>
          <w:tab w:val="left" w:pos="2160"/>
        </w:tabs>
        <w:spacing w:after="0" w:line="274" w:lineRule="auto"/>
        <w:jc w:val="center"/>
        <w:rPr>
          <w:rFonts w:ascii="Calibri Light" w:eastAsia="Times New Roman" w:hAnsi="Calibri Light" w:cstheme="majorHAnsi"/>
          <w:b/>
          <w:color w:val="000000"/>
          <w:sz w:val="28"/>
          <w:szCs w:val="28"/>
          <w:lang w:val="ru-RU" w:eastAsia="ru-RU" w:bidi="ro-RO"/>
        </w:rPr>
      </w:pPr>
      <w:r w:rsidRPr="000B360B">
        <w:rPr>
          <w:rFonts w:ascii="Calibri Light" w:eastAsia="Times New Roman" w:hAnsi="Calibri Light" w:cstheme="majorHAnsi"/>
          <w:b/>
          <w:color w:val="000000"/>
          <w:sz w:val="28"/>
          <w:szCs w:val="28"/>
          <w:lang w:val="ru-RU" w:eastAsia="ru-RU" w:bidi="ro-RO"/>
        </w:rPr>
        <w:t xml:space="preserve">аудита эффективности по теме: </w:t>
      </w:r>
    </w:p>
    <w:p w14:paraId="08E7E706" w14:textId="77777777" w:rsidR="000B360B" w:rsidRPr="000B360B" w:rsidRDefault="000B360B" w:rsidP="000B360B">
      <w:pPr>
        <w:widowControl w:val="0"/>
        <w:tabs>
          <w:tab w:val="left" w:pos="900"/>
          <w:tab w:val="left" w:pos="2160"/>
        </w:tabs>
        <w:spacing w:after="0" w:line="274" w:lineRule="auto"/>
        <w:jc w:val="center"/>
        <w:rPr>
          <w:rFonts w:ascii="Calibri Light" w:eastAsia="Times New Roman" w:hAnsi="Calibri Light" w:cstheme="majorHAnsi"/>
          <w:b/>
          <w:color w:val="000000"/>
          <w:sz w:val="28"/>
          <w:szCs w:val="28"/>
          <w:lang w:val="ru-RU" w:eastAsia="ru-RU" w:bidi="ro-RO"/>
        </w:rPr>
      </w:pPr>
      <w:r w:rsidRPr="000B360B">
        <w:rPr>
          <w:rFonts w:ascii="Calibri Light" w:eastAsia="Times New Roman" w:hAnsi="Calibri Light" w:cstheme="majorHAnsi"/>
          <w:b/>
          <w:color w:val="000000"/>
          <w:sz w:val="28"/>
          <w:szCs w:val="28"/>
          <w:lang w:val="ru-RU" w:eastAsia="ru-RU" w:bidi="ro-RO"/>
        </w:rPr>
        <w:t>„Принятые меры и ресурсы, инвестированные во внедрение и развитие Автоматизированной информационной системы по управлению и выдаче разрешительных актов (АИС УВРА) способствуют достижению цели и установленных задач?”</w:t>
      </w:r>
    </w:p>
    <w:p w14:paraId="43967F8F" w14:textId="77777777" w:rsidR="000B360B" w:rsidRPr="000B360B" w:rsidRDefault="000B360B" w:rsidP="000B360B">
      <w:pPr>
        <w:spacing w:after="0" w:line="240" w:lineRule="auto"/>
        <w:jc w:val="center"/>
        <w:rPr>
          <w:rFonts w:ascii="Calibri Light" w:eastAsia="Times New Roman" w:hAnsi="Calibri Light" w:cstheme="majorHAnsi"/>
          <w:b/>
          <w:bCs/>
          <w:color w:val="244061" w:themeColor="accent1" w:themeShade="80"/>
          <w:sz w:val="28"/>
          <w:szCs w:val="28"/>
          <w:lang w:val="ru-RU"/>
        </w:rPr>
      </w:pPr>
    </w:p>
    <w:p w14:paraId="7FA87B7E" w14:textId="77777777" w:rsidR="000B360B" w:rsidRPr="000B360B" w:rsidRDefault="000B360B" w:rsidP="000B360B">
      <w:pPr>
        <w:tabs>
          <w:tab w:val="left" w:pos="720"/>
        </w:tabs>
        <w:spacing w:after="0" w:line="240" w:lineRule="auto"/>
        <w:ind w:firstLine="720"/>
        <w:rPr>
          <w:rFonts w:ascii="Calibri Light" w:eastAsia="Times New Roman" w:hAnsi="Calibri Light" w:cstheme="majorHAnsi"/>
          <w:b/>
          <w:bCs/>
          <w:i/>
          <w:color w:val="244061" w:themeColor="accent1" w:themeShade="80"/>
          <w:sz w:val="28"/>
          <w:szCs w:val="28"/>
          <w:lang w:val="ru-RU"/>
        </w:rPr>
      </w:pPr>
    </w:p>
    <w:p w14:paraId="7D969C36" w14:textId="77777777" w:rsidR="000B360B" w:rsidRPr="000B360B" w:rsidRDefault="000B360B" w:rsidP="000B360B">
      <w:pPr>
        <w:tabs>
          <w:tab w:val="left" w:pos="720"/>
        </w:tabs>
        <w:spacing w:after="0" w:line="240" w:lineRule="auto"/>
        <w:jc w:val="center"/>
        <w:rPr>
          <w:rFonts w:ascii="Calibri Light" w:eastAsia="Times New Roman" w:hAnsi="Calibri Light" w:cstheme="majorHAnsi"/>
          <w:bCs/>
          <w:color w:val="244061" w:themeColor="accent1" w:themeShade="80"/>
          <w:sz w:val="28"/>
          <w:szCs w:val="28"/>
          <w:lang w:val="ru-RU"/>
        </w:rPr>
      </w:pPr>
    </w:p>
    <w:p w14:paraId="15F3C52C" w14:textId="77777777" w:rsidR="000B360B" w:rsidRPr="000B360B" w:rsidRDefault="000B360B" w:rsidP="000B360B">
      <w:pPr>
        <w:tabs>
          <w:tab w:val="left" w:pos="720"/>
        </w:tabs>
        <w:spacing w:after="0" w:line="240" w:lineRule="auto"/>
        <w:jc w:val="center"/>
        <w:rPr>
          <w:rFonts w:ascii="Calibri Light" w:eastAsia="Times New Roman" w:hAnsi="Calibri Light" w:cstheme="majorHAnsi"/>
          <w:bCs/>
          <w:color w:val="244061" w:themeColor="accent1" w:themeShade="80"/>
          <w:sz w:val="28"/>
          <w:szCs w:val="28"/>
          <w:lang w:val="ru-RU"/>
        </w:rPr>
      </w:pPr>
    </w:p>
    <w:p w14:paraId="43DFDEB5" w14:textId="77777777" w:rsidR="000B360B" w:rsidRPr="000B360B" w:rsidRDefault="000B360B" w:rsidP="000B360B">
      <w:pPr>
        <w:tabs>
          <w:tab w:val="left" w:pos="720"/>
        </w:tabs>
        <w:spacing w:after="0" w:line="240" w:lineRule="auto"/>
        <w:jc w:val="center"/>
        <w:rPr>
          <w:rFonts w:ascii="Calibri Light" w:eastAsia="Times New Roman" w:hAnsi="Calibri Light" w:cstheme="majorHAnsi"/>
          <w:bCs/>
          <w:color w:val="244061" w:themeColor="accent1" w:themeShade="80"/>
          <w:sz w:val="28"/>
          <w:szCs w:val="28"/>
          <w:lang w:val="ru-RU"/>
        </w:rPr>
      </w:pPr>
    </w:p>
    <w:p w14:paraId="7E6FA8A8" w14:textId="77777777" w:rsidR="000B360B" w:rsidRPr="000B360B" w:rsidRDefault="000B360B" w:rsidP="000B360B">
      <w:pPr>
        <w:tabs>
          <w:tab w:val="left" w:pos="720"/>
        </w:tabs>
        <w:spacing w:after="0" w:line="240" w:lineRule="auto"/>
        <w:jc w:val="center"/>
        <w:rPr>
          <w:rFonts w:ascii="Calibri Light" w:eastAsia="Times New Roman" w:hAnsi="Calibri Light" w:cstheme="majorHAnsi"/>
          <w:bCs/>
          <w:color w:val="244061" w:themeColor="accent1" w:themeShade="80"/>
          <w:sz w:val="28"/>
          <w:szCs w:val="28"/>
          <w:lang w:val="ru-RU"/>
        </w:rPr>
      </w:pPr>
    </w:p>
    <w:p w14:paraId="1CA62C3F" w14:textId="77777777" w:rsidR="000B360B" w:rsidRPr="000B360B" w:rsidRDefault="000B360B" w:rsidP="000B360B">
      <w:pPr>
        <w:tabs>
          <w:tab w:val="left" w:pos="720"/>
        </w:tabs>
        <w:spacing w:after="0" w:line="240" w:lineRule="auto"/>
        <w:jc w:val="center"/>
        <w:rPr>
          <w:rFonts w:ascii="Calibri Light" w:eastAsia="Times New Roman" w:hAnsi="Calibri Light" w:cstheme="majorHAnsi"/>
          <w:bCs/>
          <w:color w:val="244061" w:themeColor="accent1" w:themeShade="80"/>
          <w:sz w:val="28"/>
          <w:szCs w:val="28"/>
          <w:lang w:val="ru-RU"/>
        </w:rPr>
      </w:pPr>
    </w:p>
    <w:p w14:paraId="2DFC2010" w14:textId="77777777" w:rsidR="000B360B" w:rsidRPr="000B360B" w:rsidRDefault="000B360B" w:rsidP="000B360B">
      <w:pPr>
        <w:tabs>
          <w:tab w:val="left" w:pos="720"/>
        </w:tabs>
        <w:spacing w:after="0" w:line="240" w:lineRule="auto"/>
        <w:jc w:val="center"/>
        <w:rPr>
          <w:rFonts w:ascii="Calibri Light" w:eastAsia="Times New Roman" w:hAnsi="Calibri Light" w:cstheme="majorHAnsi"/>
          <w:bCs/>
          <w:color w:val="244061" w:themeColor="accent1" w:themeShade="80"/>
          <w:sz w:val="28"/>
          <w:szCs w:val="28"/>
          <w:lang w:val="ru-RU"/>
        </w:rPr>
      </w:pPr>
    </w:p>
    <w:p w14:paraId="3C66E1FA" w14:textId="77777777" w:rsidR="000B360B" w:rsidRPr="000B360B" w:rsidRDefault="000B360B" w:rsidP="000B360B">
      <w:pPr>
        <w:tabs>
          <w:tab w:val="left" w:pos="720"/>
        </w:tabs>
        <w:spacing w:after="0" w:line="240" w:lineRule="auto"/>
        <w:jc w:val="center"/>
        <w:rPr>
          <w:rFonts w:ascii="Calibri Light" w:eastAsia="Times New Roman" w:hAnsi="Calibri Light" w:cstheme="majorHAnsi"/>
          <w:bCs/>
          <w:color w:val="244061" w:themeColor="accent1" w:themeShade="80"/>
          <w:sz w:val="28"/>
          <w:szCs w:val="28"/>
          <w:lang w:val="ru-RU"/>
        </w:rPr>
      </w:pPr>
    </w:p>
    <w:p w14:paraId="51F7F754" w14:textId="77777777" w:rsidR="000B360B" w:rsidRPr="000B360B" w:rsidRDefault="000B360B" w:rsidP="000B360B">
      <w:pPr>
        <w:tabs>
          <w:tab w:val="left" w:pos="720"/>
        </w:tabs>
        <w:spacing w:after="0" w:line="240" w:lineRule="auto"/>
        <w:jc w:val="center"/>
        <w:rPr>
          <w:rFonts w:ascii="Calibri Light" w:eastAsia="Times New Roman" w:hAnsi="Calibri Light" w:cstheme="majorHAnsi"/>
          <w:bCs/>
          <w:color w:val="244061" w:themeColor="accent1" w:themeShade="80"/>
          <w:sz w:val="28"/>
          <w:szCs w:val="28"/>
          <w:lang w:val="ru-RU"/>
        </w:rPr>
      </w:pPr>
    </w:p>
    <w:p w14:paraId="30D8449B" w14:textId="77777777" w:rsidR="000B360B" w:rsidRPr="000B360B" w:rsidRDefault="000B360B" w:rsidP="000B360B">
      <w:pPr>
        <w:tabs>
          <w:tab w:val="left" w:pos="720"/>
        </w:tabs>
        <w:spacing w:after="0" w:line="240" w:lineRule="auto"/>
        <w:jc w:val="center"/>
        <w:rPr>
          <w:rFonts w:ascii="Calibri Light" w:eastAsia="Times New Roman" w:hAnsi="Calibri Light" w:cstheme="majorHAnsi"/>
          <w:bCs/>
          <w:color w:val="244061" w:themeColor="accent1" w:themeShade="80"/>
          <w:sz w:val="28"/>
          <w:szCs w:val="28"/>
          <w:lang w:val="ru-RU"/>
        </w:rPr>
      </w:pPr>
    </w:p>
    <w:p w14:paraId="73CCC825" w14:textId="77777777" w:rsidR="000B360B" w:rsidRPr="000B360B" w:rsidRDefault="000B360B" w:rsidP="000B360B">
      <w:pPr>
        <w:tabs>
          <w:tab w:val="left" w:pos="720"/>
        </w:tabs>
        <w:spacing w:after="0" w:line="240" w:lineRule="auto"/>
        <w:jc w:val="center"/>
        <w:rPr>
          <w:rFonts w:ascii="Calibri Light" w:eastAsia="Times New Roman" w:hAnsi="Calibri Light" w:cstheme="majorHAnsi"/>
          <w:b/>
          <w:bCs/>
          <w:color w:val="31849B" w:themeColor="accent5" w:themeShade="BF"/>
          <w:lang w:val="ru-RU"/>
        </w:rPr>
        <w:sectPr w:rsidR="000B360B" w:rsidRPr="000B360B">
          <w:footerReference w:type="default" r:id="rId10"/>
          <w:pgSz w:w="12240" w:h="15840"/>
          <w:pgMar w:top="1134" w:right="850" w:bottom="1134" w:left="1701" w:header="720" w:footer="720" w:gutter="0"/>
          <w:cols w:space="720"/>
          <w:docGrid w:linePitch="360"/>
        </w:sectPr>
      </w:pPr>
      <w:r w:rsidRPr="000B360B">
        <w:rPr>
          <w:rFonts w:ascii="Calibri Light" w:eastAsia="Times New Roman" w:hAnsi="Calibri Light" w:cstheme="majorHAnsi"/>
          <w:b/>
          <w:bCs/>
          <w:lang w:val="ru-RU"/>
        </w:rPr>
        <w:t>Кишинэу, 2022</w:t>
      </w:r>
    </w:p>
    <w:sdt>
      <w:sdtPr>
        <w:rPr>
          <w:rFonts w:ascii="Calibri Light" w:eastAsiaTheme="minorHAnsi" w:hAnsi="Calibri Light" w:cstheme="majorHAnsi"/>
          <w:b/>
          <w:i/>
          <w:noProof/>
          <w:color w:val="31849B" w:themeColor="accent5" w:themeShade="BF"/>
          <w:sz w:val="22"/>
          <w:szCs w:val="22"/>
          <w:lang w:val="ru-RU"/>
        </w:rPr>
        <w:id w:val="539567036"/>
        <w:docPartObj>
          <w:docPartGallery w:val="Table of Contents"/>
          <w:docPartUnique/>
        </w:docPartObj>
      </w:sdtPr>
      <w:sdtEndPr>
        <w:rPr>
          <w:rFonts w:asciiTheme="majorHAnsi" w:hAnsiTheme="majorHAnsi" w:cstheme="minorBidi"/>
          <w:color w:val="auto"/>
        </w:rPr>
      </w:sdtEndPr>
      <w:sdtContent>
        <w:p w14:paraId="12272B7B" w14:textId="77777777" w:rsidR="000B360B" w:rsidRPr="000B360B" w:rsidRDefault="000B360B" w:rsidP="000B360B">
          <w:pPr>
            <w:pStyle w:val="a4"/>
            <w:spacing w:before="0" w:line="240" w:lineRule="auto"/>
            <w:jc w:val="center"/>
            <w:rPr>
              <w:rFonts w:ascii="Calibri Light" w:hAnsi="Calibri Light" w:cstheme="majorHAnsi"/>
              <w:b/>
              <w:color w:val="31849B" w:themeColor="accent5" w:themeShade="BF"/>
              <w:sz w:val="28"/>
              <w:szCs w:val="28"/>
              <w:lang w:val="ru-RU"/>
            </w:rPr>
          </w:pPr>
          <w:r w:rsidRPr="000B360B">
            <w:rPr>
              <w:rFonts w:ascii="Calibri Light" w:hAnsi="Calibri Light" w:cstheme="majorHAnsi"/>
              <w:b/>
              <w:color w:val="31849B" w:themeColor="accent5" w:themeShade="BF"/>
              <w:sz w:val="28"/>
              <w:szCs w:val="28"/>
              <w:lang w:val="ru-RU"/>
            </w:rPr>
            <w:t xml:space="preserve">СОДЕРЖАНИЕ </w:t>
          </w:r>
        </w:p>
        <w:p w14:paraId="24E854A0" w14:textId="77777777" w:rsidR="00787EDE" w:rsidRDefault="000B360B">
          <w:pPr>
            <w:pStyle w:val="11"/>
            <w:rPr>
              <w:rFonts w:eastAsiaTheme="minorEastAsia"/>
              <w:noProof/>
              <w:lang w:val="ru-RU" w:eastAsia="ru-RU"/>
            </w:rPr>
          </w:pPr>
          <w:r w:rsidRPr="000B360B">
            <w:rPr>
              <w:rFonts w:ascii="Calibri Light" w:hAnsi="Calibri Light" w:cstheme="majorHAnsi"/>
              <w:color w:val="31849B" w:themeColor="accent5" w:themeShade="BF"/>
              <w:sz w:val="20"/>
              <w:szCs w:val="20"/>
              <w:lang w:val="ru-RU"/>
            </w:rPr>
            <w:fldChar w:fldCharType="begin"/>
          </w:r>
          <w:r w:rsidRPr="000B360B">
            <w:rPr>
              <w:rFonts w:ascii="Calibri Light" w:hAnsi="Calibri Light" w:cstheme="majorHAnsi"/>
              <w:color w:val="31849B" w:themeColor="accent5" w:themeShade="BF"/>
              <w:sz w:val="20"/>
              <w:szCs w:val="20"/>
              <w:lang w:val="ru-RU"/>
            </w:rPr>
            <w:instrText xml:space="preserve"> TOC \o "1-3" \h \z \u </w:instrText>
          </w:r>
          <w:r w:rsidRPr="000B360B">
            <w:rPr>
              <w:rFonts w:ascii="Calibri Light" w:hAnsi="Calibri Light" w:cstheme="majorHAnsi"/>
              <w:color w:val="31849B" w:themeColor="accent5" w:themeShade="BF"/>
              <w:sz w:val="20"/>
              <w:szCs w:val="20"/>
              <w:lang w:val="ru-RU"/>
            </w:rPr>
            <w:fldChar w:fldCharType="separate"/>
          </w:r>
          <w:hyperlink w:anchor="_Toc109651002" w:history="1">
            <w:r w:rsidR="00787EDE" w:rsidRPr="00F5638B">
              <w:rPr>
                <w:rStyle w:val="a3"/>
                <w:rFonts w:ascii="Calibri Light" w:hAnsi="Calibri Light" w:cstheme="majorHAnsi"/>
                <w:b/>
                <w:noProof/>
                <w:lang w:val="ru-RU"/>
              </w:rPr>
              <w:t>СПИСОК АББРЕВИАТУР</w:t>
            </w:r>
            <w:r w:rsidR="00787EDE">
              <w:rPr>
                <w:noProof/>
                <w:webHidden/>
              </w:rPr>
              <w:tab/>
            </w:r>
            <w:r w:rsidR="00787EDE">
              <w:rPr>
                <w:noProof/>
                <w:webHidden/>
              </w:rPr>
              <w:fldChar w:fldCharType="begin"/>
            </w:r>
            <w:r w:rsidR="00787EDE">
              <w:rPr>
                <w:noProof/>
                <w:webHidden/>
              </w:rPr>
              <w:instrText xml:space="preserve"> PAGEREF _Toc109651002 \h </w:instrText>
            </w:r>
            <w:r w:rsidR="00787EDE">
              <w:rPr>
                <w:noProof/>
                <w:webHidden/>
              </w:rPr>
            </w:r>
            <w:r w:rsidR="00787EDE">
              <w:rPr>
                <w:noProof/>
                <w:webHidden/>
              </w:rPr>
              <w:fldChar w:fldCharType="separate"/>
            </w:r>
            <w:r w:rsidR="00787EDE">
              <w:rPr>
                <w:noProof/>
                <w:webHidden/>
              </w:rPr>
              <w:t>5</w:t>
            </w:r>
            <w:r w:rsidR="00787EDE">
              <w:rPr>
                <w:noProof/>
                <w:webHidden/>
              </w:rPr>
              <w:fldChar w:fldCharType="end"/>
            </w:r>
          </w:hyperlink>
        </w:p>
        <w:p w14:paraId="000331E8" w14:textId="77777777" w:rsidR="00787EDE" w:rsidRDefault="000C30D0">
          <w:pPr>
            <w:pStyle w:val="11"/>
            <w:rPr>
              <w:rFonts w:eastAsiaTheme="minorEastAsia"/>
              <w:noProof/>
              <w:lang w:val="ru-RU" w:eastAsia="ru-RU"/>
            </w:rPr>
          </w:pPr>
          <w:hyperlink w:anchor="_Toc109651003" w:history="1">
            <w:r w:rsidR="00787EDE" w:rsidRPr="00F5638B">
              <w:rPr>
                <w:rStyle w:val="a3"/>
                <w:rFonts w:ascii="Calibri Light" w:hAnsi="Calibri Light" w:cstheme="majorHAnsi"/>
                <w:b/>
                <w:noProof/>
                <w:lang w:val="ru-RU"/>
              </w:rPr>
              <w:t>I.</w:t>
            </w:r>
            <w:r w:rsidR="00787EDE">
              <w:rPr>
                <w:rFonts w:eastAsiaTheme="minorEastAsia"/>
                <w:noProof/>
                <w:lang w:val="ru-RU" w:eastAsia="ru-RU"/>
              </w:rPr>
              <w:tab/>
            </w:r>
            <w:r w:rsidR="00787EDE" w:rsidRPr="00F5638B">
              <w:rPr>
                <w:rStyle w:val="a3"/>
                <w:rFonts w:ascii="Calibri Light" w:hAnsi="Calibri Light" w:cstheme="majorHAnsi"/>
                <w:b/>
                <w:noProof/>
                <w:lang w:val="ru-RU"/>
              </w:rPr>
              <w:t>ОБОБЩЕНИЕ</w:t>
            </w:r>
            <w:r w:rsidR="00787EDE">
              <w:rPr>
                <w:noProof/>
                <w:webHidden/>
              </w:rPr>
              <w:tab/>
            </w:r>
            <w:r w:rsidR="00787EDE">
              <w:rPr>
                <w:noProof/>
                <w:webHidden/>
              </w:rPr>
              <w:fldChar w:fldCharType="begin"/>
            </w:r>
            <w:r w:rsidR="00787EDE">
              <w:rPr>
                <w:noProof/>
                <w:webHidden/>
              </w:rPr>
              <w:instrText xml:space="preserve"> PAGEREF _Toc109651003 \h </w:instrText>
            </w:r>
            <w:r w:rsidR="00787EDE">
              <w:rPr>
                <w:noProof/>
                <w:webHidden/>
              </w:rPr>
            </w:r>
            <w:r w:rsidR="00787EDE">
              <w:rPr>
                <w:noProof/>
                <w:webHidden/>
              </w:rPr>
              <w:fldChar w:fldCharType="separate"/>
            </w:r>
            <w:r w:rsidR="00787EDE">
              <w:rPr>
                <w:noProof/>
                <w:webHidden/>
              </w:rPr>
              <w:t>6</w:t>
            </w:r>
            <w:r w:rsidR="00787EDE">
              <w:rPr>
                <w:noProof/>
                <w:webHidden/>
              </w:rPr>
              <w:fldChar w:fldCharType="end"/>
            </w:r>
          </w:hyperlink>
        </w:p>
        <w:p w14:paraId="159E321A" w14:textId="77777777" w:rsidR="00787EDE" w:rsidRDefault="000C30D0">
          <w:pPr>
            <w:pStyle w:val="11"/>
            <w:rPr>
              <w:rFonts w:eastAsiaTheme="minorEastAsia"/>
              <w:noProof/>
              <w:lang w:val="ru-RU" w:eastAsia="ru-RU"/>
            </w:rPr>
          </w:pPr>
          <w:hyperlink w:anchor="_Toc109651004" w:history="1">
            <w:r w:rsidR="00787EDE" w:rsidRPr="00F5638B">
              <w:rPr>
                <w:rStyle w:val="a3"/>
                <w:rFonts w:ascii="Calibri Light" w:hAnsi="Calibri Light" w:cstheme="majorHAnsi"/>
                <w:b/>
                <w:noProof/>
                <w:lang w:val="ru-RU"/>
              </w:rPr>
              <w:t>II.</w:t>
            </w:r>
            <w:r w:rsidR="00787EDE">
              <w:rPr>
                <w:rFonts w:eastAsiaTheme="minorEastAsia"/>
                <w:noProof/>
                <w:lang w:val="ru-RU" w:eastAsia="ru-RU"/>
              </w:rPr>
              <w:tab/>
            </w:r>
            <w:r w:rsidR="00787EDE" w:rsidRPr="00F5638B">
              <w:rPr>
                <w:rStyle w:val="a3"/>
                <w:rFonts w:ascii="Calibri Light" w:hAnsi="Calibri Light" w:cstheme="majorHAnsi"/>
                <w:b/>
                <w:noProof/>
                <w:lang w:val="ru-RU"/>
              </w:rPr>
              <w:t>ОБЩЕЕ ПРЕДСТАВЛЕНИЕ</w:t>
            </w:r>
            <w:r w:rsidR="00787EDE">
              <w:rPr>
                <w:noProof/>
                <w:webHidden/>
              </w:rPr>
              <w:tab/>
            </w:r>
            <w:r w:rsidR="00787EDE">
              <w:rPr>
                <w:noProof/>
                <w:webHidden/>
              </w:rPr>
              <w:fldChar w:fldCharType="begin"/>
            </w:r>
            <w:r w:rsidR="00787EDE">
              <w:rPr>
                <w:noProof/>
                <w:webHidden/>
              </w:rPr>
              <w:instrText xml:space="preserve"> PAGEREF _Toc109651004 \h </w:instrText>
            </w:r>
            <w:r w:rsidR="00787EDE">
              <w:rPr>
                <w:noProof/>
                <w:webHidden/>
              </w:rPr>
            </w:r>
            <w:r w:rsidR="00787EDE">
              <w:rPr>
                <w:noProof/>
                <w:webHidden/>
              </w:rPr>
              <w:fldChar w:fldCharType="separate"/>
            </w:r>
            <w:r w:rsidR="00787EDE">
              <w:rPr>
                <w:noProof/>
                <w:webHidden/>
              </w:rPr>
              <w:t>8</w:t>
            </w:r>
            <w:r w:rsidR="00787EDE">
              <w:rPr>
                <w:noProof/>
                <w:webHidden/>
              </w:rPr>
              <w:fldChar w:fldCharType="end"/>
            </w:r>
          </w:hyperlink>
        </w:p>
        <w:p w14:paraId="70F4D859" w14:textId="77777777" w:rsidR="00787EDE" w:rsidRDefault="000C30D0" w:rsidP="00787EDE">
          <w:pPr>
            <w:pStyle w:val="21"/>
            <w:rPr>
              <w:rFonts w:eastAsiaTheme="minorEastAsia"/>
              <w:lang w:eastAsia="ru-RU"/>
            </w:rPr>
          </w:pPr>
          <w:hyperlink w:anchor="_Toc109651005" w:history="1">
            <w:r w:rsidR="00787EDE" w:rsidRPr="00F5638B">
              <w:rPr>
                <w:rStyle w:val="a3"/>
                <w:rFonts w:ascii="Calibri Light" w:hAnsi="Calibri Light" w:cstheme="majorHAnsi"/>
              </w:rPr>
              <w:t>2.1.</w:t>
            </w:r>
            <w:r w:rsidR="00787EDE">
              <w:rPr>
                <w:rFonts w:eastAsiaTheme="minorEastAsia"/>
                <w:lang w:eastAsia="ru-RU"/>
              </w:rPr>
              <w:tab/>
            </w:r>
            <w:r w:rsidR="00787EDE" w:rsidRPr="00F5638B">
              <w:rPr>
                <w:rStyle w:val="a3"/>
                <w:rFonts w:ascii="Calibri Light" w:hAnsi="Calibri Light" w:cstheme="majorHAnsi"/>
              </w:rPr>
              <w:t>Основание и контекст проведения аудита</w:t>
            </w:r>
            <w:r w:rsidR="00787EDE">
              <w:rPr>
                <w:webHidden/>
              </w:rPr>
              <w:tab/>
            </w:r>
            <w:r w:rsidR="00787EDE">
              <w:rPr>
                <w:webHidden/>
              </w:rPr>
              <w:fldChar w:fldCharType="begin"/>
            </w:r>
            <w:r w:rsidR="00787EDE">
              <w:rPr>
                <w:webHidden/>
              </w:rPr>
              <w:instrText xml:space="preserve"> PAGEREF _Toc109651005 \h </w:instrText>
            </w:r>
            <w:r w:rsidR="00787EDE">
              <w:rPr>
                <w:webHidden/>
              </w:rPr>
            </w:r>
            <w:r w:rsidR="00787EDE">
              <w:rPr>
                <w:webHidden/>
              </w:rPr>
              <w:fldChar w:fldCharType="separate"/>
            </w:r>
            <w:r w:rsidR="00787EDE">
              <w:rPr>
                <w:webHidden/>
              </w:rPr>
              <w:t>8</w:t>
            </w:r>
            <w:r w:rsidR="00787EDE">
              <w:rPr>
                <w:webHidden/>
              </w:rPr>
              <w:fldChar w:fldCharType="end"/>
            </w:r>
          </w:hyperlink>
        </w:p>
        <w:p w14:paraId="7C1CD242" w14:textId="77777777" w:rsidR="00787EDE" w:rsidRDefault="000C30D0" w:rsidP="00787EDE">
          <w:pPr>
            <w:pStyle w:val="21"/>
            <w:rPr>
              <w:rFonts w:eastAsiaTheme="minorEastAsia"/>
              <w:lang w:eastAsia="ru-RU"/>
            </w:rPr>
          </w:pPr>
          <w:hyperlink w:anchor="_Toc109651006" w:history="1">
            <w:r w:rsidR="00787EDE" w:rsidRPr="00F5638B">
              <w:rPr>
                <w:rStyle w:val="a3"/>
                <w:rFonts w:ascii="Calibri Light" w:eastAsia="Times New Roman" w:hAnsi="Calibri Light" w:cstheme="majorHAnsi"/>
                <w:lang w:eastAsia="ro-RO"/>
              </w:rPr>
              <w:t>2.2.</w:t>
            </w:r>
            <w:r w:rsidR="00787EDE">
              <w:rPr>
                <w:rFonts w:eastAsiaTheme="minorEastAsia"/>
                <w:lang w:eastAsia="ru-RU"/>
              </w:rPr>
              <w:tab/>
            </w:r>
            <w:r w:rsidR="00787EDE" w:rsidRPr="00F5638B">
              <w:rPr>
                <w:rStyle w:val="a3"/>
                <w:rFonts w:ascii="Calibri Light" w:eastAsia="Times New Roman" w:hAnsi="Calibri Light" w:cstheme="majorHAnsi"/>
                <w:lang w:eastAsia="ro-RO"/>
              </w:rPr>
              <w:t>Информация относительно области, подлежащей аудиту</w:t>
            </w:r>
            <w:r w:rsidR="00787EDE">
              <w:rPr>
                <w:webHidden/>
              </w:rPr>
              <w:tab/>
            </w:r>
            <w:r w:rsidR="00787EDE">
              <w:rPr>
                <w:webHidden/>
              </w:rPr>
              <w:fldChar w:fldCharType="begin"/>
            </w:r>
            <w:r w:rsidR="00787EDE">
              <w:rPr>
                <w:webHidden/>
              </w:rPr>
              <w:instrText xml:space="preserve"> PAGEREF _Toc109651006 \h </w:instrText>
            </w:r>
            <w:r w:rsidR="00787EDE">
              <w:rPr>
                <w:webHidden/>
              </w:rPr>
            </w:r>
            <w:r w:rsidR="00787EDE">
              <w:rPr>
                <w:webHidden/>
              </w:rPr>
              <w:fldChar w:fldCharType="separate"/>
            </w:r>
            <w:r w:rsidR="00787EDE">
              <w:rPr>
                <w:webHidden/>
              </w:rPr>
              <w:t>9</w:t>
            </w:r>
            <w:r w:rsidR="00787EDE">
              <w:rPr>
                <w:webHidden/>
              </w:rPr>
              <w:fldChar w:fldCharType="end"/>
            </w:r>
          </w:hyperlink>
        </w:p>
        <w:p w14:paraId="78BB3106" w14:textId="77777777" w:rsidR="00787EDE" w:rsidRDefault="000C30D0">
          <w:pPr>
            <w:pStyle w:val="31"/>
            <w:tabs>
              <w:tab w:val="left" w:pos="880"/>
            </w:tabs>
            <w:rPr>
              <w:rFonts w:eastAsiaTheme="minorEastAsia"/>
              <w:noProof/>
              <w:lang w:val="ru-RU" w:eastAsia="ru-RU"/>
            </w:rPr>
          </w:pPr>
          <w:hyperlink w:anchor="_Toc109651007" w:history="1">
            <w:r w:rsidR="00787EDE" w:rsidRPr="00F5638B">
              <w:rPr>
                <w:rStyle w:val="a3"/>
                <w:rFonts w:ascii="Calibri Light" w:eastAsia="Times New Roman" w:hAnsi="Calibri Light" w:cstheme="majorHAnsi"/>
                <w:b/>
                <w:i/>
                <w:noProof/>
                <w:lang w:val="ru-RU" w:eastAsia="ro-RO"/>
              </w:rPr>
              <w:t>2.2.1.</w:t>
            </w:r>
            <w:r w:rsidR="00787EDE">
              <w:rPr>
                <w:rFonts w:eastAsiaTheme="minorEastAsia"/>
                <w:noProof/>
                <w:lang w:val="ru-RU" w:eastAsia="ru-RU"/>
              </w:rPr>
              <w:tab/>
            </w:r>
            <w:r w:rsidR="00787EDE" w:rsidRPr="00F5638B">
              <w:rPr>
                <w:rStyle w:val="a3"/>
                <w:rFonts w:ascii="Calibri Light" w:eastAsia="Times New Roman" w:hAnsi="Calibri Light" w:cstheme="majorHAnsi"/>
                <w:b/>
                <w:i/>
                <w:noProof/>
                <w:lang w:val="ru-RU" w:eastAsia="ro-RO"/>
              </w:rPr>
              <w:t>Контекст внедрения АИС УВРА, структура и порядок функционирования</w:t>
            </w:r>
            <w:r w:rsidR="00787EDE">
              <w:rPr>
                <w:noProof/>
                <w:webHidden/>
              </w:rPr>
              <w:tab/>
            </w:r>
            <w:r w:rsidR="00787EDE">
              <w:rPr>
                <w:noProof/>
                <w:webHidden/>
              </w:rPr>
              <w:fldChar w:fldCharType="begin"/>
            </w:r>
            <w:r w:rsidR="00787EDE">
              <w:rPr>
                <w:noProof/>
                <w:webHidden/>
              </w:rPr>
              <w:instrText xml:space="preserve"> PAGEREF _Toc109651007 \h </w:instrText>
            </w:r>
            <w:r w:rsidR="00787EDE">
              <w:rPr>
                <w:noProof/>
                <w:webHidden/>
              </w:rPr>
            </w:r>
            <w:r w:rsidR="00787EDE">
              <w:rPr>
                <w:noProof/>
                <w:webHidden/>
              </w:rPr>
              <w:fldChar w:fldCharType="separate"/>
            </w:r>
            <w:r w:rsidR="00787EDE">
              <w:rPr>
                <w:noProof/>
                <w:webHidden/>
              </w:rPr>
              <w:t>9</w:t>
            </w:r>
            <w:r w:rsidR="00787EDE">
              <w:rPr>
                <w:noProof/>
                <w:webHidden/>
              </w:rPr>
              <w:fldChar w:fldCharType="end"/>
            </w:r>
          </w:hyperlink>
        </w:p>
        <w:p w14:paraId="4054A78B" w14:textId="77777777" w:rsidR="00787EDE" w:rsidRDefault="000C30D0">
          <w:pPr>
            <w:pStyle w:val="31"/>
            <w:tabs>
              <w:tab w:val="left" w:pos="880"/>
            </w:tabs>
            <w:rPr>
              <w:rFonts w:eastAsiaTheme="minorEastAsia"/>
              <w:noProof/>
              <w:lang w:val="ru-RU" w:eastAsia="ru-RU"/>
            </w:rPr>
          </w:pPr>
          <w:hyperlink w:anchor="_Toc109651008" w:history="1">
            <w:r w:rsidR="00787EDE" w:rsidRPr="00F5638B">
              <w:rPr>
                <w:rStyle w:val="a3"/>
                <w:rFonts w:ascii="Calibri Light" w:eastAsia="Times New Roman" w:hAnsi="Calibri Light" w:cstheme="majorHAnsi"/>
                <w:b/>
                <w:i/>
                <w:noProof/>
                <w:lang w:val="ru-RU"/>
              </w:rPr>
              <w:t>2.2.2.</w:t>
            </w:r>
            <w:r w:rsidR="00787EDE">
              <w:rPr>
                <w:rFonts w:eastAsiaTheme="minorEastAsia"/>
                <w:noProof/>
                <w:lang w:val="ru-RU" w:eastAsia="ru-RU"/>
              </w:rPr>
              <w:tab/>
            </w:r>
            <w:r w:rsidR="00787EDE" w:rsidRPr="00F5638B">
              <w:rPr>
                <w:rStyle w:val="a3"/>
                <w:rFonts w:ascii="Calibri Light" w:eastAsia="Times New Roman" w:hAnsi="Calibri Light" w:cstheme="majorHAnsi"/>
                <w:b/>
                <w:i/>
                <w:noProof/>
                <w:lang w:val="ru-RU"/>
              </w:rPr>
              <w:t>Внедрение АИС УВРА и зарегистрированные результаты</w:t>
            </w:r>
            <w:r w:rsidR="00787EDE">
              <w:rPr>
                <w:noProof/>
                <w:webHidden/>
              </w:rPr>
              <w:tab/>
            </w:r>
            <w:r w:rsidR="00787EDE">
              <w:rPr>
                <w:noProof/>
                <w:webHidden/>
              </w:rPr>
              <w:fldChar w:fldCharType="begin"/>
            </w:r>
            <w:r w:rsidR="00787EDE">
              <w:rPr>
                <w:noProof/>
                <w:webHidden/>
              </w:rPr>
              <w:instrText xml:space="preserve"> PAGEREF _Toc109651008 \h </w:instrText>
            </w:r>
            <w:r w:rsidR="00787EDE">
              <w:rPr>
                <w:noProof/>
                <w:webHidden/>
              </w:rPr>
            </w:r>
            <w:r w:rsidR="00787EDE">
              <w:rPr>
                <w:noProof/>
                <w:webHidden/>
              </w:rPr>
              <w:fldChar w:fldCharType="separate"/>
            </w:r>
            <w:r w:rsidR="00787EDE">
              <w:rPr>
                <w:noProof/>
                <w:webHidden/>
              </w:rPr>
              <w:t>15</w:t>
            </w:r>
            <w:r w:rsidR="00787EDE">
              <w:rPr>
                <w:noProof/>
                <w:webHidden/>
              </w:rPr>
              <w:fldChar w:fldCharType="end"/>
            </w:r>
          </w:hyperlink>
        </w:p>
        <w:p w14:paraId="0AAC5CC9" w14:textId="77777777" w:rsidR="00787EDE" w:rsidRDefault="000C30D0">
          <w:pPr>
            <w:pStyle w:val="11"/>
            <w:rPr>
              <w:rFonts w:eastAsiaTheme="minorEastAsia"/>
              <w:noProof/>
              <w:lang w:val="ru-RU" w:eastAsia="ru-RU"/>
            </w:rPr>
          </w:pPr>
          <w:hyperlink w:anchor="_Toc109651009" w:history="1">
            <w:r w:rsidR="00787EDE" w:rsidRPr="00F5638B">
              <w:rPr>
                <w:rStyle w:val="a3"/>
                <w:rFonts w:ascii="Calibri Light" w:hAnsi="Calibri Light" w:cstheme="majorHAnsi"/>
                <w:b/>
                <w:noProof/>
                <w:lang w:val="ru-RU"/>
              </w:rPr>
              <w:t>III.</w:t>
            </w:r>
            <w:r w:rsidR="00787EDE">
              <w:rPr>
                <w:rFonts w:eastAsiaTheme="minorEastAsia"/>
                <w:noProof/>
                <w:lang w:val="ru-RU" w:eastAsia="ru-RU"/>
              </w:rPr>
              <w:tab/>
            </w:r>
            <w:r w:rsidR="00787EDE" w:rsidRPr="00F5638B">
              <w:rPr>
                <w:rStyle w:val="a3"/>
                <w:rFonts w:ascii="Calibri Light" w:hAnsi="Calibri Light" w:cstheme="majorHAnsi"/>
                <w:b/>
                <w:noProof/>
                <w:lang w:val="ru-RU"/>
              </w:rPr>
              <w:t>СФЕРА И ПОДХОД АУДИТА</w:t>
            </w:r>
            <w:r w:rsidR="00787EDE">
              <w:rPr>
                <w:noProof/>
                <w:webHidden/>
              </w:rPr>
              <w:tab/>
            </w:r>
            <w:r w:rsidR="00787EDE">
              <w:rPr>
                <w:noProof/>
                <w:webHidden/>
              </w:rPr>
              <w:fldChar w:fldCharType="begin"/>
            </w:r>
            <w:r w:rsidR="00787EDE">
              <w:rPr>
                <w:noProof/>
                <w:webHidden/>
              </w:rPr>
              <w:instrText xml:space="preserve"> PAGEREF _Toc109651009 \h </w:instrText>
            </w:r>
            <w:r w:rsidR="00787EDE">
              <w:rPr>
                <w:noProof/>
                <w:webHidden/>
              </w:rPr>
            </w:r>
            <w:r w:rsidR="00787EDE">
              <w:rPr>
                <w:noProof/>
                <w:webHidden/>
              </w:rPr>
              <w:fldChar w:fldCharType="separate"/>
            </w:r>
            <w:r w:rsidR="00787EDE">
              <w:rPr>
                <w:noProof/>
                <w:webHidden/>
              </w:rPr>
              <w:t>16</w:t>
            </w:r>
            <w:r w:rsidR="00787EDE">
              <w:rPr>
                <w:noProof/>
                <w:webHidden/>
              </w:rPr>
              <w:fldChar w:fldCharType="end"/>
            </w:r>
          </w:hyperlink>
        </w:p>
        <w:p w14:paraId="117043F8" w14:textId="77777777" w:rsidR="00787EDE" w:rsidRDefault="000C30D0">
          <w:pPr>
            <w:pStyle w:val="11"/>
            <w:rPr>
              <w:rFonts w:eastAsiaTheme="minorEastAsia"/>
              <w:noProof/>
              <w:lang w:val="ru-RU" w:eastAsia="ru-RU"/>
            </w:rPr>
          </w:pPr>
          <w:hyperlink w:anchor="_Toc109651010" w:history="1">
            <w:r w:rsidR="00787EDE" w:rsidRPr="00F5638B">
              <w:rPr>
                <w:rStyle w:val="a3"/>
                <w:rFonts w:ascii="Calibri Light" w:hAnsi="Calibri Light" w:cstheme="majorHAnsi"/>
                <w:b/>
                <w:noProof/>
                <w:lang w:val="ru-RU"/>
              </w:rPr>
              <w:t>IV.</w:t>
            </w:r>
            <w:r w:rsidR="00787EDE">
              <w:rPr>
                <w:rFonts w:eastAsiaTheme="minorEastAsia"/>
                <w:noProof/>
                <w:lang w:val="ru-RU" w:eastAsia="ru-RU"/>
              </w:rPr>
              <w:tab/>
            </w:r>
            <w:r w:rsidR="00787EDE" w:rsidRPr="00F5638B">
              <w:rPr>
                <w:rStyle w:val="a3"/>
                <w:rFonts w:ascii="Calibri Light" w:hAnsi="Calibri Light" w:cstheme="majorHAnsi"/>
                <w:b/>
                <w:noProof/>
                <w:lang w:val="ru-RU"/>
              </w:rPr>
              <w:t>КОНСТАТАЦИИ</w:t>
            </w:r>
            <w:r w:rsidR="00787EDE">
              <w:rPr>
                <w:noProof/>
                <w:webHidden/>
              </w:rPr>
              <w:tab/>
            </w:r>
            <w:r w:rsidR="00787EDE">
              <w:rPr>
                <w:noProof/>
                <w:webHidden/>
              </w:rPr>
              <w:fldChar w:fldCharType="begin"/>
            </w:r>
            <w:r w:rsidR="00787EDE">
              <w:rPr>
                <w:noProof/>
                <w:webHidden/>
              </w:rPr>
              <w:instrText xml:space="preserve"> PAGEREF _Toc109651010 \h </w:instrText>
            </w:r>
            <w:r w:rsidR="00787EDE">
              <w:rPr>
                <w:noProof/>
                <w:webHidden/>
              </w:rPr>
            </w:r>
            <w:r w:rsidR="00787EDE">
              <w:rPr>
                <w:noProof/>
                <w:webHidden/>
              </w:rPr>
              <w:fldChar w:fldCharType="separate"/>
            </w:r>
            <w:r w:rsidR="00787EDE">
              <w:rPr>
                <w:noProof/>
                <w:webHidden/>
              </w:rPr>
              <w:t>17</w:t>
            </w:r>
            <w:r w:rsidR="00787EDE">
              <w:rPr>
                <w:noProof/>
                <w:webHidden/>
              </w:rPr>
              <w:fldChar w:fldCharType="end"/>
            </w:r>
          </w:hyperlink>
        </w:p>
        <w:p w14:paraId="1AEC365F" w14:textId="77777777" w:rsidR="00787EDE" w:rsidRDefault="000C30D0" w:rsidP="00787EDE">
          <w:pPr>
            <w:pStyle w:val="21"/>
            <w:rPr>
              <w:rFonts w:eastAsiaTheme="minorEastAsia"/>
              <w:lang w:eastAsia="ru-RU"/>
            </w:rPr>
          </w:pPr>
          <w:hyperlink w:anchor="_Toc109651011" w:history="1">
            <w:r w:rsidR="00787EDE" w:rsidRPr="00F5638B">
              <w:rPr>
                <w:rStyle w:val="a3"/>
                <w:rFonts w:ascii="Calibri Light" w:hAnsi="Calibri Light" w:cstheme="majorHAnsi"/>
              </w:rPr>
              <w:t>4.1.</w:t>
            </w:r>
            <w:r w:rsidR="00787EDE">
              <w:rPr>
                <w:rFonts w:eastAsiaTheme="minorEastAsia"/>
                <w:lang w:eastAsia="ru-RU"/>
              </w:rPr>
              <w:tab/>
            </w:r>
            <w:r w:rsidR="00787EDE" w:rsidRPr="00F5638B">
              <w:rPr>
                <w:rStyle w:val="a3"/>
                <w:rFonts w:ascii="Calibri Light" w:hAnsi="Calibri Light" w:cstheme="majorHAnsi"/>
              </w:rPr>
              <w:t>Были обеспечены условия, необходимые для внедрения и эффективного использования АИС УВРА?</w:t>
            </w:r>
            <w:r w:rsidR="00787EDE">
              <w:rPr>
                <w:webHidden/>
              </w:rPr>
              <w:tab/>
            </w:r>
            <w:r w:rsidR="00787EDE">
              <w:rPr>
                <w:webHidden/>
              </w:rPr>
              <w:fldChar w:fldCharType="begin"/>
            </w:r>
            <w:r w:rsidR="00787EDE">
              <w:rPr>
                <w:webHidden/>
              </w:rPr>
              <w:instrText xml:space="preserve"> PAGEREF _Toc109651011 \h </w:instrText>
            </w:r>
            <w:r w:rsidR="00787EDE">
              <w:rPr>
                <w:webHidden/>
              </w:rPr>
            </w:r>
            <w:r w:rsidR="00787EDE">
              <w:rPr>
                <w:webHidden/>
              </w:rPr>
              <w:fldChar w:fldCharType="separate"/>
            </w:r>
            <w:r w:rsidR="00787EDE">
              <w:rPr>
                <w:webHidden/>
              </w:rPr>
              <w:t>17</w:t>
            </w:r>
            <w:r w:rsidR="00787EDE">
              <w:rPr>
                <w:webHidden/>
              </w:rPr>
              <w:fldChar w:fldCharType="end"/>
            </w:r>
          </w:hyperlink>
        </w:p>
        <w:p w14:paraId="72EE939B" w14:textId="77777777" w:rsidR="00787EDE" w:rsidRDefault="000C30D0">
          <w:pPr>
            <w:pStyle w:val="31"/>
            <w:tabs>
              <w:tab w:val="left" w:pos="880"/>
            </w:tabs>
            <w:rPr>
              <w:rFonts w:eastAsiaTheme="minorEastAsia"/>
              <w:noProof/>
              <w:lang w:val="ru-RU" w:eastAsia="ru-RU"/>
            </w:rPr>
          </w:pPr>
          <w:hyperlink w:anchor="_Toc109651012" w:history="1">
            <w:r w:rsidR="00787EDE" w:rsidRPr="00F5638B">
              <w:rPr>
                <w:rStyle w:val="a3"/>
                <w:rFonts w:ascii="Calibri Light" w:eastAsia="Calibri" w:hAnsi="Calibri Light" w:cstheme="majorHAnsi"/>
                <w:b/>
                <w:i/>
                <w:noProof/>
                <w:lang w:val="ru-RU"/>
              </w:rPr>
              <w:t>4.1.1.</w:t>
            </w:r>
            <w:r w:rsidR="00787EDE">
              <w:rPr>
                <w:rFonts w:eastAsiaTheme="minorEastAsia"/>
                <w:noProof/>
                <w:lang w:val="ru-RU" w:eastAsia="ru-RU"/>
              </w:rPr>
              <w:tab/>
            </w:r>
            <w:r w:rsidR="00787EDE" w:rsidRPr="00F5638B">
              <w:rPr>
                <w:rStyle w:val="a3"/>
                <w:rFonts w:ascii="Calibri Light" w:hAnsi="Calibri Light" w:cstheme="majorHAnsi"/>
                <w:b/>
                <w:i/>
                <w:noProof/>
                <w:lang w:val="ru-RU" w:eastAsia="ru-RU"/>
              </w:rPr>
              <w:t>Нормативная база требует корректировки и улучшения с целью обеспечения достаточными правовыми условиями для эффективного управления и использования АИС УВРА, чтобы достичь ожидаемого результата.</w:t>
            </w:r>
            <w:r w:rsidR="00787EDE">
              <w:rPr>
                <w:noProof/>
                <w:webHidden/>
              </w:rPr>
              <w:tab/>
            </w:r>
            <w:r w:rsidR="00787EDE">
              <w:rPr>
                <w:noProof/>
                <w:webHidden/>
              </w:rPr>
              <w:fldChar w:fldCharType="begin"/>
            </w:r>
            <w:r w:rsidR="00787EDE">
              <w:rPr>
                <w:noProof/>
                <w:webHidden/>
              </w:rPr>
              <w:instrText xml:space="preserve"> PAGEREF _Toc109651012 \h </w:instrText>
            </w:r>
            <w:r w:rsidR="00787EDE">
              <w:rPr>
                <w:noProof/>
                <w:webHidden/>
              </w:rPr>
            </w:r>
            <w:r w:rsidR="00787EDE">
              <w:rPr>
                <w:noProof/>
                <w:webHidden/>
              </w:rPr>
              <w:fldChar w:fldCharType="separate"/>
            </w:r>
            <w:r w:rsidR="00787EDE">
              <w:rPr>
                <w:noProof/>
                <w:webHidden/>
              </w:rPr>
              <w:t>18</w:t>
            </w:r>
            <w:r w:rsidR="00787EDE">
              <w:rPr>
                <w:noProof/>
                <w:webHidden/>
              </w:rPr>
              <w:fldChar w:fldCharType="end"/>
            </w:r>
          </w:hyperlink>
        </w:p>
        <w:p w14:paraId="45A18AE2" w14:textId="77777777" w:rsidR="00787EDE" w:rsidRDefault="000C30D0">
          <w:pPr>
            <w:pStyle w:val="31"/>
            <w:tabs>
              <w:tab w:val="left" w:pos="880"/>
            </w:tabs>
            <w:rPr>
              <w:rFonts w:eastAsiaTheme="minorEastAsia"/>
              <w:noProof/>
              <w:lang w:val="ru-RU" w:eastAsia="ru-RU"/>
            </w:rPr>
          </w:pPr>
          <w:hyperlink w:anchor="_Toc109651013" w:history="1">
            <w:r w:rsidR="00787EDE" w:rsidRPr="00F5638B">
              <w:rPr>
                <w:rStyle w:val="a3"/>
                <w:rFonts w:ascii="Calibri Light" w:eastAsia="Calibri" w:hAnsi="Calibri Light" w:cstheme="majorHAnsi"/>
                <w:b/>
                <w:i/>
                <w:noProof/>
                <w:lang w:val="ru-RU"/>
              </w:rPr>
              <w:t>4.1.2.</w:t>
            </w:r>
            <w:r w:rsidR="00787EDE">
              <w:rPr>
                <w:rFonts w:eastAsiaTheme="minorEastAsia"/>
                <w:noProof/>
                <w:lang w:val="ru-RU" w:eastAsia="ru-RU"/>
              </w:rPr>
              <w:tab/>
            </w:r>
            <w:r w:rsidR="00787EDE" w:rsidRPr="00F5638B">
              <w:rPr>
                <w:rStyle w:val="a3"/>
                <w:rFonts w:ascii="Calibri Light" w:eastAsia="Calibri" w:hAnsi="Calibri Light" w:cstheme="majorHAnsi"/>
                <w:b/>
                <w:i/>
                <w:noProof/>
                <w:lang w:val="ru-RU"/>
              </w:rPr>
              <w:t>Недостаточная и неэффективная деятельность органов, ответственных за внедрение АИС УВРА, обуславливает препятствия в достижении в полной мере ожидаемого влияния.</w:t>
            </w:r>
            <w:r w:rsidR="00787EDE">
              <w:rPr>
                <w:noProof/>
                <w:webHidden/>
              </w:rPr>
              <w:tab/>
            </w:r>
            <w:r w:rsidR="00787EDE">
              <w:rPr>
                <w:noProof/>
                <w:webHidden/>
              </w:rPr>
              <w:fldChar w:fldCharType="begin"/>
            </w:r>
            <w:r w:rsidR="00787EDE">
              <w:rPr>
                <w:noProof/>
                <w:webHidden/>
              </w:rPr>
              <w:instrText xml:space="preserve"> PAGEREF _Toc109651013 \h </w:instrText>
            </w:r>
            <w:r w:rsidR="00787EDE">
              <w:rPr>
                <w:noProof/>
                <w:webHidden/>
              </w:rPr>
            </w:r>
            <w:r w:rsidR="00787EDE">
              <w:rPr>
                <w:noProof/>
                <w:webHidden/>
              </w:rPr>
              <w:fldChar w:fldCharType="separate"/>
            </w:r>
            <w:r w:rsidR="00787EDE">
              <w:rPr>
                <w:noProof/>
                <w:webHidden/>
              </w:rPr>
              <w:t>25</w:t>
            </w:r>
            <w:r w:rsidR="00787EDE">
              <w:rPr>
                <w:noProof/>
                <w:webHidden/>
              </w:rPr>
              <w:fldChar w:fldCharType="end"/>
            </w:r>
          </w:hyperlink>
        </w:p>
        <w:p w14:paraId="6159D764" w14:textId="77777777" w:rsidR="00787EDE" w:rsidRDefault="000C30D0">
          <w:pPr>
            <w:pStyle w:val="31"/>
            <w:tabs>
              <w:tab w:val="left" w:pos="880"/>
            </w:tabs>
            <w:rPr>
              <w:rFonts w:eastAsiaTheme="minorEastAsia"/>
              <w:noProof/>
              <w:lang w:val="ru-RU" w:eastAsia="ru-RU"/>
            </w:rPr>
          </w:pPr>
          <w:hyperlink w:anchor="_Toc109651014" w:history="1">
            <w:r w:rsidR="00787EDE" w:rsidRPr="00F5638B">
              <w:rPr>
                <w:rStyle w:val="a3"/>
                <w:rFonts w:ascii="Calibri Light" w:eastAsia="Times New Roman" w:hAnsi="Calibri Light" w:cstheme="majorHAnsi"/>
                <w:b/>
                <w:i/>
                <w:noProof/>
                <w:lang w:val="ru-RU" w:eastAsia="ru-RU"/>
              </w:rPr>
              <w:t>4.1.3.</w:t>
            </w:r>
            <w:r w:rsidR="00787EDE">
              <w:rPr>
                <w:rFonts w:eastAsiaTheme="minorEastAsia"/>
                <w:noProof/>
                <w:lang w:val="ru-RU" w:eastAsia="ru-RU"/>
              </w:rPr>
              <w:tab/>
            </w:r>
            <w:r w:rsidR="00787EDE" w:rsidRPr="00F5638B">
              <w:rPr>
                <w:rStyle w:val="a3"/>
                <w:rFonts w:ascii="Calibri Light" w:eastAsia="Times New Roman" w:hAnsi="Calibri Light" w:cstheme="majorHAnsi"/>
                <w:b/>
                <w:i/>
                <w:noProof/>
                <w:lang w:val="ru-RU" w:eastAsia="ru-RU"/>
              </w:rPr>
              <w:t>В какой мере порядок управления внедрением АИС УВРА способствовал достижению ее цели?</w:t>
            </w:r>
            <w:r w:rsidR="00787EDE">
              <w:rPr>
                <w:noProof/>
                <w:webHidden/>
              </w:rPr>
              <w:tab/>
            </w:r>
            <w:r w:rsidR="00787EDE">
              <w:rPr>
                <w:noProof/>
                <w:webHidden/>
              </w:rPr>
              <w:fldChar w:fldCharType="begin"/>
            </w:r>
            <w:r w:rsidR="00787EDE">
              <w:rPr>
                <w:noProof/>
                <w:webHidden/>
              </w:rPr>
              <w:instrText xml:space="preserve"> PAGEREF _Toc109651014 \h </w:instrText>
            </w:r>
            <w:r w:rsidR="00787EDE">
              <w:rPr>
                <w:noProof/>
                <w:webHidden/>
              </w:rPr>
            </w:r>
            <w:r w:rsidR="00787EDE">
              <w:rPr>
                <w:noProof/>
                <w:webHidden/>
              </w:rPr>
              <w:fldChar w:fldCharType="separate"/>
            </w:r>
            <w:r w:rsidR="00787EDE">
              <w:rPr>
                <w:noProof/>
                <w:webHidden/>
              </w:rPr>
              <w:t>33</w:t>
            </w:r>
            <w:r w:rsidR="00787EDE">
              <w:rPr>
                <w:noProof/>
                <w:webHidden/>
              </w:rPr>
              <w:fldChar w:fldCharType="end"/>
            </w:r>
          </w:hyperlink>
        </w:p>
        <w:p w14:paraId="4EA9089E" w14:textId="77777777" w:rsidR="00787EDE" w:rsidRDefault="000C30D0">
          <w:pPr>
            <w:pStyle w:val="31"/>
            <w:tabs>
              <w:tab w:val="left" w:pos="880"/>
            </w:tabs>
            <w:rPr>
              <w:rFonts w:eastAsiaTheme="minorEastAsia"/>
              <w:noProof/>
              <w:lang w:val="ru-RU" w:eastAsia="ru-RU"/>
            </w:rPr>
          </w:pPr>
          <w:hyperlink w:anchor="_Toc109651015" w:history="1">
            <w:r w:rsidR="00787EDE" w:rsidRPr="00F5638B">
              <w:rPr>
                <w:rStyle w:val="a3"/>
                <w:rFonts w:ascii="Calibri Light" w:hAnsi="Calibri Light" w:cstheme="majorHAnsi"/>
                <w:b/>
                <w:i/>
                <w:noProof/>
                <w:lang w:val="ru-RU"/>
              </w:rPr>
              <w:t>4.1.4.</w:t>
            </w:r>
            <w:r w:rsidR="00787EDE">
              <w:rPr>
                <w:rFonts w:eastAsiaTheme="minorEastAsia"/>
                <w:noProof/>
                <w:lang w:val="ru-RU" w:eastAsia="ru-RU"/>
              </w:rPr>
              <w:tab/>
            </w:r>
            <w:r w:rsidR="00787EDE" w:rsidRPr="00F5638B">
              <w:rPr>
                <w:rStyle w:val="a3"/>
                <w:rFonts w:ascii="Calibri Light" w:eastAsia="Calibri" w:hAnsi="Calibri Light" w:cstheme="majorHAnsi"/>
                <w:b/>
                <w:i/>
                <w:noProof/>
                <w:lang w:val="ru-RU"/>
              </w:rPr>
              <w:t>Анализ внедренных функциональностей свидетельствует о некоторых недостатках и дисфункциональностях, которые могут повлиять на достижение предложенной цели АИС УВРА.</w:t>
            </w:r>
            <w:r w:rsidR="00787EDE">
              <w:rPr>
                <w:noProof/>
                <w:webHidden/>
              </w:rPr>
              <w:tab/>
            </w:r>
            <w:r w:rsidR="00787EDE">
              <w:rPr>
                <w:noProof/>
                <w:webHidden/>
              </w:rPr>
              <w:fldChar w:fldCharType="begin"/>
            </w:r>
            <w:r w:rsidR="00787EDE">
              <w:rPr>
                <w:noProof/>
                <w:webHidden/>
              </w:rPr>
              <w:instrText xml:space="preserve"> PAGEREF _Toc109651015 \h </w:instrText>
            </w:r>
            <w:r w:rsidR="00787EDE">
              <w:rPr>
                <w:noProof/>
                <w:webHidden/>
              </w:rPr>
            </w:r>
            <w:r w:rsidR="00787EDE">
              <w:rPr>
                <w:noProof/>
                <w:webHidden/>
              </w:rPr>
              <w:fldChar w:fldCharType="separate"/>
            </w:r>
            <w:r w:rsidR="00787EDE">
              <w:rPr>
                <w:noProof/>
                <w:webHidden/>
              </w:rPr>
              <w:t>45</w:t>
            </w:r>
            <w:r w:rsidR="00787EDE">
              <w:rPr>
                <w:noProof/>
                <w:webHidden/>
              </w:rPr>
              <w:fldChar w:fldCharType="end"/>
            </w:r>
          </w:hyperlink>
        </w:p>
        <w:p w14:paraId="45BC87D0" w14:textId="77777777" w:rsidR="00787EDE" w:rsidRDefault="000C30D0" w:rsidP="00787EDE">
          <w:pPr>
            <w:pStyle w:val="21"/>
            <w:rPr>
              <w:rFonts w:eastAsiaTheme="minorEastAsia"/>
              <w:lang w:eastAsia="ru-RU"/>
            </w:rPr>
          </w:pPr>
          <w:hyperlink w:anchor="_Toc109651016" w:history="1">
            <w:r w:rsidR="00787EDE" w:rsidRPr="00F5638B">
              <w:rPr>
                <w:rStyle w:val="a3"/>
                <w:rFonts w:ascii="Calibri Light" w:hAnsi="Calibri Light" w:cstheme="majorHAnsi"/>
              </w:rPr>
              <w:t>4.2.</w:t>
            </w:r>
            <w:r w:rsidR="00787EDE">
              <w:rPr>
                <w:rFonts w:eastAsiaTheme="minorEastAsia"/>
                <w:lang w:eastAsia="ru-RU"/>
              </w:rPr>
              <w:tab/>
            </w:r>
            <w:r w:rsidR="00787EDE" w:rsidRPr="00F5638B">
              <w:rPr>
                <w:rStyle w:val="a3"/>
                <w:rFonts w:ascii="Calibri Light" w:hAnsi="Calibri Light" w:cstheme="majorHAnsi"/>
              </w:rPr>
              <w:t>Каким образом деятельность органов, ответственных за управление и использование АИС УВРА, способствует реализации ее целей?</w:t>
            </w:r>
            <w:r w:rsidR="00787EDE">
              <w:rPr>
                <w:webHidden/>
              </w:rPr>
              <w:tab/>
            </w:r>
            <w:r w:rsidR="00787EDE">
              <w:rPr>
                <w:webHidden/>
              </w:rPr>
              <w:fldChar w:fldCharType="begin"/>
            </w:r>
            <w:r w:rsidR="00787EDE">
              <w:rPr>
                <w:webHidden/>
              </w:rPr>
              <w:instrText xml:space="preserve"> PAGEREF _Toc109651016 \h </w:instrText>
            </w:r>
            <w:r w:rsidR="00787EDE">
              <w:rPr>
                <w:webHidden/>
              </w:rPr>
            </w:r>
            <w:r w:rsidR="00787EDE">
              <w:rPr>
                <w:webHidden/>
              </w:rPr>
              <w:fldChar w:fldCharType="separate"/>
            </w:r>
            <w:r w:rsidR="00787EDE">
              <w:rPr>
                <w:webHidden/>
              </w:rPr>
              <w:t>54</w:t>
            </w:r>
            <w:r w:rsidR="00787EDE">
              <w:rPr>
                <w:webHidden/>
              </w:rPr>
              <w:fldChar w:fldCharType="end"/>
            </w:r>
          </w:hyperlink>
        </w:p>
        <w:p w14:paraId="6CB31E69" w14:textId="77777777" w:rsidR="00787EDE" w:rsidRDefault="000C30D0">
          <w:pPr>
            <w:pStyle w:val="31"/>
            <w:rPr>
              <w:rFonts w:eastAsiaTheme="minorEastAsia"/>
              <w:noProof/>
              <w:lang w:val="ru-RU" w:eastAsia="ru-RU"/>
            </w:rPr>
          </w:pPr>
          <w:hyperlink w:anchor="_Toc109651017" w:history="1">
            <w:r w:rsidR="00787EDE" w:rsidRPr="00F5638B">
              <w:rPr>
                <w:rStyle w:val="a3"/>
                <w:rFonts w:ascii="Calibri Light" w:hAnsi="Calibri Light" w:cstheme="majorHAnsi"/>
                <w:b/>
                <w:i/>
                <w:noProof/>
                <w:lang w:val="ru-RU"/>
              </w:rPr>
              <w:t>4.2.1.</w:t>
            </w:r>
            <w:r w:rsidR="00787EDE" w:rsidRPr="00F5638B">
              <w:rPr>
                <w:rStyle w:val="a3"/>
                <w:rFonts w:ascii="Calibri Light" w:hAnsi="Calibri Light" w:cstheme="majorHAnsi"/>
                <w:noProof/>
                <w:lang w:val="ru-RU"/>
              </w:rPr>
              <w:t xml:space="preserve"> </w:t>
            </w:r>
            <w:r w:rsidR="00787EDE" w:rsidRPr="00F5638B">
              <w:rPr>
                <w:rStyle w:val="a3"/>
                <w:rFonts w:ascii="Calibri Light" w:hAnsi="Calibri Light" w:cstheme="majorHAnsi"/>
                <w:b/>
                <w:i/>
                <w:noProof/>
                <w:lang w:val="ru-RU"/>
              </w:rPr>
              <w:t>Несмотря на то, что были зарегистрированы определенные результаты, не все органы используют АИС УВРА, что обуславливает существенные риски в достижении ожидаемой цели Системы.</w:t>
            </w:r>
            <w:r w:rsidR="00787EDE">
              <w:rPr>
                <w:noProof/>
                <w:webHidden/>
              </w:rPr>
              <w:tab/>
            </w:r>
            <w:r w:rsidR="00787EDE">
              <w:rPr>
                <w:noProof/>
                <w:webHidden/>
              </w:rPr>
              <w:fldChar w:fldCharType="begin"/>
            </w:r>
            <w:r w:rsidR="00787EDE">
              <w:rPr>
                <w:noProof/>
                <w:webHidden/>
              </w:rPr>
              <w:instrText xml:space="preserve"> PAGEREF _Toc109651017 \h </w:instrText>
            </w:r>
            <w:r w:rsidR="00787EDE">
              <w:rPr>
                <w:noProof/>
                <w:webHidden/>
              </w:rPr>
            </w:r>
            <w:r w:rsidR="00787EDE">
              <w:rPr>
                <w:noProof/>
                <w:webHidden/>
              </w:rPr>
              <w:fldChar w:fldCharType="separate"/>
            </w:r>
            <w:r w:rsidR="00787EDE">
              <w:rPr>
                <w:noProof/>
                <w:webHidden/>
              </w:rPr>
              <w:t>55</w:t>
            </w:r>
            <w:r w:rsidR="00787EDE">
              <w:rPr>
                <w:noProof/>
                <w:webHidden/>
              </w:rPr>
              <w:fldChar w:fldCharType="end"/>
            </w:r>
          </w:hyperlink>
        </w:p>
        <w:p w14:paraId="1C237B67" w14:textId="66424B2B" w:rsidR="00787EDE" w:rsidRPr="00787EDE" w:rsidRDefault="000C30D0" w:rsidP="00787EDE">
          <w:pPr>
            <w:pStyle w:val="31"/>
            <w:tabs>
              <w:tab w:val="left" w:pos="880"/>
            </w:tabs>
            <w:rPr>
              <w:rFonts w:eastAsiaTheme="minorEastAsia"/>
              <w:noProof/>
              <w:lang w:val="ru-RU" w:eastAsia="ru-RU"/>
            </w:rPr>
          </w:pPr>
          <w:hyperlink w:anchor="_Toc109651018" w:history="1">
            <w:r w:rsidR="00787EDE" w:rsidRPr="00F5638B">
              <w:rPr>
                <w:rStyle w:val="a3"/>
                <w:rFonts w:ascii="Calibri Light" w:hAnsi="Calibri Light" w:cstheme="majorHAnsi"/>
                <w:b/>
                <w:i/>
                <w:noProof/>
                <w:lang w:val="ru-RU" w:eastAsia="ro-RO"/>
              </w:rPr>
              <w:t>4.2.2.</w:t>
            </w:r>
            <w:r w:rsidR="00787EDE">
              <w:rPr>
                <w:rFonts w:eastAsiaTheme="minorEastAsia"/>
                <w:noProof/>
                <w:lang w:val="ru-RU" w:eastAsia="ru-RU"/>
              </w:rPr>
              <w:tab/>
            </w:r>
            <w:r w:rsidR="00787EDE" w:rsidRPr="00F5638B">
              <w:rPr>
                <w:rStyle w:val="a3"/>
                <w:rFonts w:ascii="Calibri Light" w:hAnsi="Calibri Light" w:cstheme="majorHAnsi"/>
                <w:b/>
                <w:i/>
                <w:noProof/>
                <w:shd w:val="clear" w:color="auto" w:fill="FFFFFF"/>
                <w:lang w:val="ru-RU"/>
              </w:rPr>
              <w:t>Регистр разрешительных актов (РРА), сформированный на базе АИС УВРА, на этапе проведения аудита не предоставляет исчерпывающего и реального положения касательно разрешительных актов и УИТД, выданных в Республике Молдова.</w:t>
            </w:r>
            <w:r w:rsidR="00787EDE">
              <w:rPr>
                <w:noProof/>
                <w:webHidden/>
              </w:rPr>
              <w:tab/>
            </w:r>
            <w:r w:rsidR="00787EDE">
              <w:rPr>
                <w:noProof/>
                <w:webHidden/>
              </w:rPr>
              <w:fldChar w:fldCharType="begin"/>
            </w:r>
            <w:r w:rsidR="00787EDE">
              <w:rPr>
                <w:noProof/>
                <w:webHidden/>
              </w:rPr>
              <w:instrText xml:space="preserve"> PAGEREF _Toc109651018 \h </w:instrText>
            </w:r>
            <w:r w:rsidR="00787EDE">
              <w:rPr>
                <w:noProof/>
                <w:webHidden/>
              </w:rPr>
            </w:r>
            <w:r w:rsidR="00787EDE">
              <w:rPr>
                <w:noProof/>
                <w:webHidden/>
              </w:rPr>
              <w:fldChar w:fldCharType="separate"/>
            </w:r>
            <w:r w:rsidR="00787EDE">
              <w:rPr>
                <w:noProof/>
                <w:webHidden/>
              </w:rPr>
              <w:t>59</w:t>
            </w:r>
            <w:r w:rsidR="00787EDE">
              <w:rPr>
                <w:noProof/>
                <w:webHidden/>
              </w:rPr>
              <w:fldChar w:fldCharType="end"/>
            </w:r>
          </w:hyperlink>
        </w:p>
        <w:p w14:paraId="1841DFAF" w14:textId="77777777" w:rsidR="00787EDE" w:rsidRDefault="000C30D0">
          <w:pPr>
            <w:pStyle w:val="31"/>
            <w:tabs>
              <w:tab w:val="left" w:pos="880"/>
            </w:tabs>
            <w:rPr>
              <w:rFonts w:eastAsiaTheme="minorEastAsia"/>
              <w:noProof/>
              <w:lang w:val="ru-RU" w:eastAsia="ru-RU"/>
            </w:rPr>
          </w:pPr>
          <w:hyperlink w:anchor="_Toc109651021" w:history="1">
            <w:r w:rsidR="00787EDE" w:rsidRPr="00F5638B">
              <w:rPr>
                <w:rStyle w:val="a3"/>
                <w:rFonts w:ascii="Calibri Light" w:eastAsia="Times New Roman" w:hAnsi="Calibri Light" w:cstheme="majorHAnsi"/>
                <w:b/>
                <w:i/>
                <w:noProof/>
                <w:lang w:val="ru-RU" w:eastAsia="x-none"/>
              </w:rPr>
              <w:t>4.2.3.</w:t>
            </w:r>
            <w:r w:rsidR="00787EDE">
              <w:rPr>
                <w:rFonts w:eastAsiaTheme="minorEastAsia"/>
                <w:noProof/>
                <w:lang w:val="ru-RU" w:eastAsia="ru-RU"/>
              </w:rPr>
              <w:tab/>
            </w:r>
            <w:r w:rsidR="00787EDE" w:rsidRPr="00F5638B">
              <w:rPr>
                <w:rStyle w:val="a3"/>
                <w:rFonts w:ascii="Calibri Light" w:eastAsia="Times New Roman" w:hAnsi="Calibri Light" w:cstheme="majorHAnsi"/>
                <w:b/>
                <w:i/>
                <w:noProof/>
                <w:shd w:val="clear" w:color="auto" w:fill="FFFFFF"/>
                <w:lang w:val="ru-RU" w:eastAsia="x-none"/>
              </w:rPr>
              <w:t>Порядок поступления сборов за выдачу разрешительных актов и смежных услуг необходимо пересмотреть и откорректировать с целью его оптимизации и повышения эффективности.</w:t>
            </w:r>
            <w:r w:rsidR="00787EDE">
              <w:rPr>
                <w:noProof/>
                <w:webHidden/>
              </w:rPr>
              <w:tab/>
            </w:r>
            <w:r w:rsidR="00787EDE">
              <w:rPr>
                <w:noProof/>
                <w:webHidden/>
              </w:rPr>
              <w:fldChar w:fldCharType="begin"/>
            </w:r>
            <w:r w:rsidR="00787EDE">
              <w:rPr>
                <w:noProof/>
                <w:webHidden/>
              </w:rPr>
              <w:instrText xml:space="preserve"> PAGEREF _Toc109651021 \h </w:instrText>
            </w:r>
            <w:r w:rsidR="00787EDE">
              <w:rPr>
                <w:noProof/>
                <w:webHidden/>
              </w:rPr>
            </w:r>
            <w:r w:rsidR="00787EDE">
              <w:rPr>
                <w:noProof/>
                <w:webHidden/>
              </w:rPr>
              <w:fldChar w:fldCharType="separate"/>
            </w:r>
            <w:r w:rsidR="00787EDE">
              <w:rPr>
                <w:noProof/>
                <w:webHidden/>
              </w:rPr>
              <w:t>68</w:t>
            </w:r>
            <w:r w:rsidR="00787EDE">
              <w:rPr>
                <w:noProof/>
                <w:webHidden/>
              </w:rPr>
              <w:fldChar w:fldCharType="end"/>
            </w:r>
          </w:hyperlink>
        </w:p>
        <w:p w14:paraId="322EF812" w14:textId="77777777" w:rsidR="00787EDE" w:rsidRDefault="000C30D0" w:rsidP="00787EDE">
          <w:pPr>
            <w:pStyle w:val="21"/>
            <w:rPr>
              <w:rFonts w:eastAsiaTheme="minorEastAsia"/>
              <w:lang w:eastAsia="ru-RU"/>
            </w:rPr>
          </w:pPr>
          <w:hyperlink w:anchor="_Toc109651022" w:history="1">
            <w:r w:rsidR="00787EDE" w:rsidRPr="00F5638B">
              <w:rPr>
                <w:rStyle w:val="a3"/>
                <w:rFonts w:ascii="Calibri Light" w:eastAsia="Times New Roman" w:hAnsi="Calibri Light" w:cstheme="majorHAnsi"/>
                <w:lang w:eastAsia="ru-RU"/>
              </w:rPr>
              <w:t>4.3.</w:t>
            </w:r>
            <w:r w:rsidR="00787EDE">
              <w:rPr>
                <w:rFonts w:eastAsiaTheme="minorEastAsia"/>
                <w:lang w:eastAsia="ru-RU"/>
              </w:rPr>
              <w:tab/>
            </w:r>
            <w:r w:rsidR="00787EDE" w:rsidRPr="00F5638B">
              <w:rPr>
                <w:rStyle w:val="a3"/>
                <w:rFonts w:ascii="Calibri Light" w:eastAsia="Times New Roman" w:hAnsi="Calibri Light" w:cstheme="majorHAnsi"/>
                <w:lang w:eastAsia="ru-RU"/>
              </w:rPr>
              <w:t>Порядок управления АИС УВРА обеспечивает ее непрерывность и устойчивость?</w:t>
            </w:r>
            <w:r w:rsidR="00787EDE">
              <w:rPr>
                <w:webHidden/>
              </w:rPr>
              <w:tab/>
            </w:r>
            <w:r w:rsidR="00787EDE">
              <w:rPr>
                <w:webHidden/>
              </w:rPr>
              <w:fldChar w:fldCharType="begin"/>
            </w:r>
            <w:r w:rsidR="00787EDE">
              <w:rPr>
                <w:webHidden/>
              </w:rPr>
              <w:instrText xml:space="preserve"> PAGEREF _Toc109651022 \h </w:instrText>
            </w:r>
            <w:r w:rsidR="00787EDE">
              <w:rPr>
                <w:webHidden/>
              </w:rPr>
            </w:r>
            <w:r w:rsidR="00787EDE">
              <w:rPr>
                <w:webHidden/>
              </w:rPr>
              <w:fldChar w:fldCharType="separate"/>
            </w:r>
            <w:r w:rsidR="00787EDE">
              <w:rPr>
                <w:webHidden/>
              </w:rPr>
              <w:t>74</w:t>
            </w:r>
            <w:r w:rsidR="00787EDE">
              <w:rPr>
                <w:webHidden/>
              </w:rPr>
              <w:fldChar w:fldCharType="end"/>
            </w:r>
          </w:hyperlink>
        </w:p>
        <w:p w14:paraId="4EEF868E" w14:textId="77777777" w:rsidR="00787EDE" w:rsidRDefault="000C30D0">
          <w:pPr>
            <w:pStyle w:val="31"/>
            <w:tabs>
              <w:tab w:val="left" w:pos="880"/>
            </w:tabs>
            <w:rPr>
              <w:rFonts w:eastAsiaTheme="minorEastAsia"/>
              <w:noProof/>
              <w:lang w:val="ru-RU" w:eastAsia="ru-RU"/>
            </w:rPr>
          </w:pPr>
          <w:hyperlink w:anchor="_Toc109651023" w:history="1">
            <w:r w:rsidR="00787EDE" w:rsidRPr="00F5638B">
              <w:rPr>
                <w:rStyle w:val="a3"/>
                <w:rFonts w:ascii="Calibri Light" w:eastAsia="Times New Roman" w:hAnsi="Calibri Light" w:cstheme="majorHAnsi"/>
                <w:b/>
                <w:i/>
                <w:noProof/>
                <w:lang w:val="ru-RU" w:eastAsia="x-none"/>
              </w:rPr>
              <w:t>4.3.1.</w:t>
            </w:r>
            <w:r w:rsidR="00787EDE">
              <w:rPr>
                <w:rFonts w:eastAsiaTheme="minorEastAsia"/>
                <w:noProof/>
                <w:lang w:val="ru-RU" w:eastAsia="ru-RU"/>
              </w:rPr>
              <w:tab/>
            </w:r>
            <w:r w:rsidR="00787EDE" w:rsidRPr="00F5638B">
              <w:rPr>
                <w:rStyle w:val="a3"/>
                <w:rFonts w:ascii="Calibri Light" w:eastAsia="Times New Roman" w:hAnsi="Calibri Light" w:cstheme="majorHAnsi"/>
                <w:b/>
                <w:i/>
                <w:noProof/>
                <w:lang w:val="ru-RU" w:eastAsia="x-none"/>
              </w:rPr>
              <w:t>Менеджмент пользователей АИС УВРА требует неотложного улучшения с целью обеспечения безопасности данных, обрабатываемых в АИС.</w:t>
            </w:r>
            <w:r w:rsidR="00787EDE">
              <w:rPr>
                <w:noProof/>
                <w:webHidden/>
              </w:rPr>
              <w:tab/>
            </w:r>
            <w:r w:rsidR="00787EDE">
              <w:rPr>
                <w:noProof/>
                <w:webHidden/>
              </w:rPr>
              <w:fldChar w:fldCharType="begin"/>
            </w:r>
            <w:r w:rsidR="00787EDE">
              <w:rPr>
                <w:noProof/>
                <w:webHidden/>
              </w:rPr>
              <w:instrText xml:space="preserve"> PAGEREF _Toc109651023 \h </w:instrText>
            </w:r>
            <w:r w:rsidR="00787EDE">
              <w:rPr>
                <w:noProof/>
                <w:webHidden/>
              </w:rPr>
            </w:r>
            <w:r w:rsidR="00787EDE">
              <w:rPr>
                <w:noProof/>
                <w:webHidden/>
              </w:rPr>
              <w:fldChar w:fldCharType="separate"/>
            </w:r>
            <w:r w:rsidR="00787EDE">
              <w:rPr>
                <w:noProof/>
                <w:webHidden/>
              </w:rPr>
              <w:t>74</w:t>
            </w:r>
            <w:r w:rsidR="00787EDE">
              <w:rPr>
                <w:noProof/>
                <w:webHidden/>
              </w:rPr>
              <w:fldChar w:fldCharType="end"/>
            </w:r>
          </w:hyperlink>
        </w:p>
        <w:p w14:paraId="5609E261" w14:textId="77777777" w:rsidR="00787EDE" w:rsidRDefault="000C30D0">
          <w:pPr>
            <w:pStyle w:val="31"/>
            <w:tabs>
              <w:tab w:val="left" w:pos="880"/>
            </w:tabs>
            <w:rPr>
              <w:rFonts w:eastAsiaTheme="minorEastAsia"/>
              <w:noProof/>
              <w:lang w:val="ru-RU" w:eastAsia="ru-RU"/>
            </w:rPr>
          </w:pPr>
          <w:hyperlink w:anchor="_Toc109651024" w:history="1">
            <w:r w:rsidR="00787EDE" w:rsidRPr="00F5638B">
              <w:rPr>
                <w:rStyle w:val="a3"/>
                <w:rFonts w:ascii="Calibri Light" w:eastAsia="Calibri" w:hAnsi="Calibri Light" w:cstheme="majorHAnsi"/>
                <w:b/>
                <w:i/>
                <w:noProof/>
                <w:lang w:val="ru-RU" w:eastAsia="ro-RO" w:bidi="ro-RO"/>
              </w:rPr>
              <w:t>4.3.2.</w:t>
            </w:r>
            <w:r w:rsidR="00787EDE">
              <w:rPr>
                <w:rFonts w:eastAsiaTheme="minorEastAsia"/>
                <w:noProof/>
                <w:lang w:val="ru-RU" w:eastAsia="ru-RU"/>
              </w:rPr>
              <w:tab/>
            </w:r>
            <w:r w:rsidR="00787EDE" w:rsidRPr="00F5638B">
              <w:rPr>
                <w:rStyle w:val="a3"/>
                <w:rFonts w:ascii="Calibri Light" w:eastAsia="Calibri" w:hAnsi="Calibri Light" w:cstheme="majorHAnsi"/>
                <w:b/>
                <w:i/>
                <w:noProof/>
                <w:shd w:val="clear" w:color="auto" w:fill="FFFFFF"/>
                <w:lang w:val="ru-RU" w:eastAsia="ro-RO" w:bidi="ro-RO"/>
              </w:rPr>
              <w:t>Несмотря на то, что был проведен ряд обучений для пользователей АИС УВРА, в том числе с ролью по администрированию, будучи использованы финансовые средства за счет Проекта, влияние их является скромным.</w:t>
            </w:r>
            <w:r w:rsidR="00787EDE">
              <w:rPr>
                <w:noProof/>
                <w:webHidden/>
              </w:rPr>
              <w:tab/>
            </w:r>
            <w:r w:rsidR="00787EDE">
              <w:rPr>
                <w:noProof/>
                <w:webHidden/>
              </w:rPr>
              <w:fldChar w:fldCharType="begin"/>
            </w:r>
            <w:r w:rsidR="00787EDE">
              <w:rPr>
                <w:noProof/>
                <w:webHidden/>
              </w:rPr>
              <w:instrText xml:space="preserve"> PAGEREF _Toc109651024 \h </w:instrText>
            </w:r>
            <w:r w:rsidR="00787EDE">
              <w:rPr>
                <w:noProof/>
                <w:webHidden/>
              </w:rPr>
            </w:r>
            <w:r w:rsidR="00787EDE">
              <w:rPr>
                <w:noProof/>
                <w:webHidden/>
              </w:rPr>
              <w:fldChar w:fldCharType="separate"/>
            </w:r>
            <w:r w:rsidR="00787EDE">
              <w:rPr>
                <w:noProof/>
                <w:webHidden/>
              </w:rPr>
              <w:t>77</w:t>
            </w:r>
            <w:r w:rsidR="00787EDE">
              <w:rPr>
                <w:noProof/>
                <w:webHidden/>
              </w:rPr>
              <w:fldChar w:fldCharType="end"/>
            </w:r>
          </w:hyperlink>
        </w:p>
        <w:p w14:paraId="543E998D" w14:textId="77777777" w:rsidR="00787EDE" w:rsidRDefault="000C30D0">
          <w:pPr>
            <w:pStyle w:val="31"/>
            <w:tabs>
              <w:tab w:val="left" w:pos="880"/>
            </w:tabs>
            <w:rPr>
              <w:rFonts w:eastAsiaTheme="minorEastAsia"/>
              <w:noProof/>
              <w:lang w:val="ru-RU" w:eastAsia="ru-RU"/>
            </w:rPr>
          </w:pPr>
          <w:hyperlink w:anchor="_Toc109651025" w:history="1">
            <w:r w:rsidR="00787EDE" w:rsidRPr="00F5638B">
              <w:rPr>
                <w:rStyle w:val="a3"/>
                <w:rFonts w:ascii="Calibri Light" w:eastAsia="Calibri" w:hAnsi="Calibri Light" w:cstheme="majorHAnsi"/>
                <w:b/>
                <w:i/>
                <w:noProof/>
                <w:lang w:val="ru-RU"/>
              </w:rPr>
              <w:t>4.3.3.</w:t>
            </w:r>
            <w:r w:rsidR="00787EDE">
              <w:rPr>
                <w:rFonts w:eastAsiaTheme="minorEastAsia"/>
                <w:noProof/>
                <w:lang w:val="ru-RU" w:eastAsia="ru-RU"/>
              </w:rPr>
              <w:tab/>
            </w:r>
            <w:r w:rsidR="00787EDE" w:rsidRPr="00F5638B">
              <w:rPr>
                <w:rStyle w:val="a3"/>
                <w:rFonts w:ascii="Calibri Light" w:eastAsia="Calibri" w:hAnsi="Calibri Light" w:cstheme="majorHAnsi"/>
                <w:b/>
                <w:i/>
                <w:noProof/>
                <w:lang w:val="ru-RU"/>
              </w:rPr>
              <w:t>Контроли ИТ (общие), связанные с АИС УВРА, необходимо улучшить/укрепить для обеспечения безопасности Системы.</w:t>
            </w:r>
            <w:r w:rsidR="00787EDE">
              <w:rPr>
                <w:noProof/>
                <w:webHidden/>
              </w:rPr>
              <w:tab/>
            </w:r>
            <w:r w:rsidR="00787EDE">
              <w:rPr>
                <w:noProof/>
                <w:webHidden/>
              </w:rPr>
              <w:fldChar w:fldCharType="begin"/>
            </w:r>
            <w:r w:rsidR="00787EDE">
              <w:rPr>
                <w:noProof/>
                <w:webHidden/>
              </w:rPr>
              <w:instrText xml:space="preserve"> PAGEREF _Toc109651025 \h </w:instrText>
            </w:r>
            <w:r w:rsidR="00787EDE">
              <w:rPr>
                <w:noProof/>
                <w:webHidden/>
              </w:rPr>
            </w:r>
            <w:r w:rsidR="00787EDE">
              <w:rPr>
                <w:noProof/>
                <w:webHidden/>
              </w:rPr>
              <w:fldChar w:fldCharType="separate"/>
            </w:r>
            <w:r w:rsidR="00787EDE">
              <w:rPr>
                <w:noProof/>
                <w:webHidden/>
              </w:rPr>
              <w:t>79</w:t>
            </w:r>
            <w:r w:rsidR="00787EDE">
              <w:rPr>
                <w:noProof/>
                <w:webHidden/>
              </w:rPr>
              <w:fldChar w:fldCharType="end"/>
            </w:r>
          </w:hyperlink>
        </w:p>
        <w:p w14:paraId="009588CC" w14:textId="77777777" w:rsidR="00787EDE" w:rsidRDefault="000C30D0">
          <w:pPr>
            <w:pStyle w:val="31"/>
            <w:tabs>
              <w:tab w:val="left" w:pos="880"/>
            </w:tabs>
            <w:rPr>
              <w:rFonts w:eastAsiaTheme="minorEastAsia"/>
              <w:noProof/>
              <w:lang w:val="ru-RU" w:eastAsia="ru-RU"/>
            </w:rPr>
          </w:pPr>
          <w:hyperlink w:anchor="_Toc109651026" w:history="1">
            <w:r w:rsidR="00787EDE" w:rsidRPr="00F5638B">
              <w:rPr>
                <w:rStyle w:val="a3"/>
                <w:rFonts w:ascii="Calibri Light" w:eastAsia="Times New Roman" w:hAnsi="Calibri Light" w:cstheme="majorHAnsi"/>
                <w:b/>
                <w:i/>
                <w:noProof/>
                <w:lang w:val="ru-RU" w:eastAsia="x-none"/>
              </w:rPr>
              <w:t>4.3.4.</w:t>
            </w:r>
            <w:r w:rsidR="00787EDE">
              <w:rPr>
                <w:rFonts w:eastAsiaTheme="minorEastAsia"/>
                <w:noProof/>
                <w:lang w:val="ru-RU" w:eastAsia="ru-RU"/>
              </w:rPr>
              <w:tab/>
            </w:r>
            <w:r w:rsidR="00787EDE" w:rsidRPr="00F5638B">
              <w:rPr>
                <w:rStyle w:val="a3"/>
                <w:rFonts w:ascii="Calibri Light" w:eastAsia="Times New Roman" w:hAnsi="Calibri Light" w:cstheme="majorHAnsi"/>
                <w:b/>
                <w:i/>
                <w:noProof/>
                <w:lang w:val="ru-RU" w:eastAsia="x-none"/>
              </w:rPr>
              <w:t>Механизм менеджмента инцидентов необходимо улучшить для обеспечения более эффективного управления и использования Системы.</w:t>
            </w:r>
            <w:r w:rsidR="00787EDE">
              <w:rPr>
                <w:noProof/>
                <w:webHidden/>
              </w:rPr>
              <w:tab/>
            </w:r>
            <w:r w:rsidR="00787EDE">
              <w:rPr>
                <w:noProof/>
                <w:webHidden/>
              </w:rPr>
              <w:fldChar w:fldCharType="begin"/>
            </w:r>
            <w:r w:rsidR="00787EDE">
              <w:rPr>
                <w:noProof/>
                <w:webHidden/>
              </w:rPr>
              <w:instrText xml:space="preserve"> PAGEREF _Toc109651026 \h </w:instrText>
            </w:r>
            <w:r w:rsidR="00787EDE">
              <w:rPr>
                <w:noProof/>
                <w:webHidden/>
              </w:rPr>
            </w:r>
            <w:r w:rsidR="00787EDE">
              <w:rPr>
                <w:noProof/>
                <w:webHidden/>
              </w:rPr>
              <w:fldChar w:fldCharType="separate"/>
            </w:r>
            <w:r w:rsidR="00787EDE">
              <w:rPr>
                <w:noProof/>
                <w:webHidden/>
              </w:rPr>
              <w:t>85</w:t>
            </w:r>
            <w:r w:rsidR="00787EDE">
              <w:rPr>
                <w:noProof/>
                <w:webHidden/>
              </w:rPr>
              <w:fldChar w:fldCharType="end"/>
            </w:r>
          </w:hyperlink>
        </w:p>
        <w:p w14:paraId="03ADB408" w14:textId="77777777" w:rsidR="00787EDE" w:rsidRDefault="000C30D0">
          <w:pPr>
            <w:pStyle w:val="31"/>
            <w:tabs>
              <w:tab w:val="left" w:pos="880"/>
            </w:tabs>
            <w:rPr>
              <w:rFonts w:eastAsiaTheme="minorEastAsia"/>
              <w:noProof/>
              <w:lang w:val="ru-RU" w:eastAsia="ru-RU"/>
            </w:rPr>
          </w:pPr>
          <w:hyperlink w:anchor="_Toc109651027" w:history="1">
            <w:r w:rsidR="00787EDE" w:rsidRPr="00F5638B">
              <w:rPr>
                <w:rStyle w:val="a3"/>
                <w:rFonts w:ascii="Calibri Light" w:hAnsi="Calibri Light" w:cstheme="majorHAnsi"/>
                <w:b/>
                <w:i/>
                <w:noProof/>
                <w:lang w:val="ru-RU"/>
              </w:rPr>
              <w:t>4.3.5.</w:t>
            </w:r>
            <w:r w:rsidR="00787EDE">
              <w:rPr>
                <w:rFonts w:eastAsiaTheme="minorEastAsia"/>
                <w:noProof/>
                <w:lang w:val="ru-RU" w:eastAsia="ru-RU"/>
              </w:rPr>
              <w:tab/>
            </w:r>
            <w:r w:rsidR="00787EDE" w:rsidRPr="00F5638B">
              <w:rPr>
                <w:rStyle w:val="a3"/>
                <w:rFonts w:ascii="Calibri Light" w:hAnsi="Calibri Light" w:cstheme="majorHAnsi"/>
                <w:b/>
                <w:i/>
                <w:noProof/>
                <w:lang w:val="ru-RU"/>
              </w:rPr>
              <w:t>Не были установлены показатели эффективности для всех регистраторов АИС УВРА, а статистические данные из Системы в значительной мере не используются ответственными органами.</w:t>
            </w:r>
            <w:r w:rsidR="00787EDE">
              <w:rPr>
                <w:noProof/>
                <w:webHidden/>
              </w:rPr>
              <w:tab/>
            </w:r>
            <w:r w:rsidR="00787EDE">
              <w:rPr>
                <w:noProof/>
                <w:webHidden/>
              </w:rPr>
              <w:fldChar w:fldCharType="begin"/>
            </w:r>
            <w:r w:rsidR="00787EDE">
              <w:rPr>
                <w:noProof/>
                <w:webHidden/>
              </w:rPr>
              <w:instrText xml:space="preserve"> PAGEREF _Toc109651027 \h </w:instrText>
            </w:r>
            <w:r w:rsidR="00787EDE">
              <w:rPr>
                <w:noProof/>
                <w:webHidden/>
              </w:rPr>
            </w:r>
            <w:r w:rsidR="00787EDE">
              <w:rPr>
                <w:noProof/>
                <w:webHidden/>
              </w:rPr>
              <w:fldChar w:fldCharType="separate"/>
            </w:r>
            <w:r w:rsidR="00787EDE">
              <w:rPr>
                <w:noProof/>
                <w:webHidden/>
              </w:rPr>
              <w:t>90</w:t>
            </w:r>
            <w:r w:rsidR="00787EDE">
              <w:rPr>
                <w:noProof/>
                <w:webHidden/>
              </w:rPr>
              <w:fldChar w:fldCharType="end"/>
            </w:r>
          </w:hyperlink>
        </w:p>
        <w:p w14:paraId="39E05A0B" w14:textId="77777777" w:rsidR="00787EDE" w:rsidRDefault="000C30D0">
          <w:pPr>
            <w:pStyle w:val="11"/>
            <w:rPr>
              <w:rFonts w:eastAsiaTheme="minorEastAsia"/>
              <w:noProof/>
              <w:lang w:val="ru-RU" w:eastAsia="ru-RU"/>
            </w:rPr>
          </w:pPr>
          <w:hyperlink w:anchor="_Toc109651028" w:history="1">
            <w:r w:rsidR="00787EDE" w:rsidRPr="00F5638B">
              <w:rPr>
                <w:rStyle w:val="a3"/>
                <w:rFonts w:ascii="Calibri Light" w:hAnsi="Calibri Light" w:cstheme="majorHAnsi"/>
                <w:b/>
                <w:noProof/>
                <w:lang w:val="ru-RU"/>
              </w:rPr>
              <w:t>5.</w:t>
            </w:r>
            <w:r w:rsidR="00787EDE">
              <w:rPr>
                <w:rFonts w:eastAsiaTheme="minorEastAsia"/>
                <w:noProof/>
                <w:lang w:val="ru-RU" w:eastAsia="ru-RU"/>
              </w:rPr>
              <w:tab/>
            </w:r>
            <w:r w:rsidR="00787EDE" w:rsidRPr="00F5638B">
              <w:rPr>
                <w:rStyle w:val="a3"/>
                <w:rFonts w:ascii="Calibri Light" w:hAnsi="Calibri Light" w:cstheme="majorHAnsi"/>
                <w:b/>
                <w:noProof/>
                <w:lang w:val="ru-RU"/>
              </w:rPr>
              <w:t>ОБЩИЙ ВЫВОД</w:t>
            </w:r>
            <w:r w:rsidR="00787EDE">
              <w:rPr>
                <w:noProof/>
                <w:webHidden/>
              </w:rPr>
              <w:tab/>
            </w:r>
            <w:r w:rsidR="00787EDE">
              <w:rPr>
                <w:noProof/>
                <w:webHidden/>
              </w:rPr>
              <w:fldChar w:fldCharType="begin"/>
            </w:r>
            <w:r w:rsidR="00787EDE">
              <w:rPr>
                <w:noProof/>
                <w:webHidden/>
              </w:rPr>
              <w:instrText xml:space="preserve"> PAGEREF _Toc109651028 \h </w:instrText>
            </w:r>
            <w:r w:rsidR="00787EDE">
              <w:rPr>
                <w:noProof/>
                <w:webHidden/>
              </w:rPr>
            </w:r>
            <w:r w:rsidR="00787EDE">
              <w:rPr>
                <w:noProof/>
                <w:webHidden/>
              </w:rPr>
              <w:fldChar w:fldCharType="separate"/>
            </w:r>
            <w:r w:rsidR="00787EDE">
              <w:rPr>
                <w:noProof/>
                <w:webHidden/>
              </w:rPr>
              <w:t>95</w:t>
            </w:r>
            <w:r w:rsidR="00787EDE">
              <w:rPr>
                <w:noProof/>
                <w:webHidden/>
              </w:rPr>
              <w:fldChar w:fldCharType="end"/>
            </w:r>
          </w:hyperlink>
        </w:p>
        <w:p w14:paraId="6EEB33BE" w14:textId="77777777" w:rsidR="00787EDE" w:rsidRDefault="000C30D0">
          <w:pPr>
            <w:pStyle w:val="11"/>
            <w:rPr>
              <w:rFonts w:eastAsiaTheme="minorEastAsia"/>
              <w:noProof/>
              <w:lang w:val="ru-RU" w:eastAsia="ru-RU"/>
            </w:rPr>
          </w:pPr>
          <w:hyperlink w:anchor="_Toc109651029" w:history="1">
            <w:r w:rsidR="00787EDE" w:rsidRPr="00F5638B">
              <w:rPr>
                <w:rStyle w:val="a3"/>
                <w:rFonts w:ascii="Calibri Light" w:hAnsi="Calibri Light" w:cstheme="majorHAnsi"/>
                <w:b/>
                <w:noProof/>
                <w:lang w:val="ru-RU"/>
              </w:rPr>
              <w:t>6.</w:t>
            </w:r>
            <w:r w:rsidR="00787EDE">
              <w:rPr>
                <w:rFonts w:eastAsiaTheme="minorEastAsia"/>
                <w:noProof/>
                <w:lang w:val="ru-RU" w:eastAsia="ru-RU"/>
              </w:rPr>
              <w:tab/>
            </w:r>
            <w:r w:rsidR="00787EDE" w:rsidRPr="00F5638B">
              <w:rPr>
                <w:rStyle w:val="a3"/>
                <w:rFonts w:ascii="Calibri Light" w:hAnsi="Calibri Light" w:cstheme="majorHAnsi"/>
                <w:b/>
                <w:noProof/>
                <w:lang w:val="ru-RU"/>
              </w:rPr>
              <w:t>РЕКОМЕНДАЦИИ</w:t>
            </w:r>
            <w:r w:rsidR="00787EDE">
              <w:rPr>
                <w:noProof/>
                <w:webHidden/>
              </w:rPr>
              <w:tab/>
            </w:r>
            <w:r w:rsidR="00787EDE">
              <w:rPr>
                <w:noProof/>
                <w:webHidden/>
              </w:rPr>
              <w:fldChar w:fldCharType="begin"/>
            </w:r>
            <w:r w:rsidR="00787EDE">
              <w:rPr>
                <w:noProof/>
                <w:webHidden/>
              </w:rPr>
              <w:instrText xml:space="preserve"> PAGEREF _Toc109651029 \h </w:instrText>
            </w:r>
            <w:r w:rsidR="00787EDE">
              <w:rPr>
                <w:noProof/>
                <w:webHidden/>
              </w:rPr>
            </w:r>
            <w:r w:rsidR="00787EDE">
              <w:rPr>
                <w:noProof/>
                <w:webHidden/>
              </w:rPr>
              <w:fldChar w:fldCharType="separate"/>
            </w:r>
            <w:r w:rsidR="00787EDE">
              <w:rPr>
                <w:noProof/>
                <w:webHidden/>
              </w:rPr>
              <w:t>96</w:t>
            </w:r>
            <w:r w:rsidR="00787EDE">
              <w:rPr>
                <w:noProof/>
                <w:webHidden/>
              </w:rPr>
              <w:fldChar w:fldCharType="end"/>
            </w:r>
          </w:hyperlink>
        </w:p>
        <w:p w14:paraId="502CFD27" w14:textId="77777777" w:rsidR="00787EDE" w:rsidRDefault="000C30D0">
          <w:pPr>
            <w:pStyle w:val="11"/>
            <w:rPr>
              <w:rFonts w:eastAsiaTheme="minorEastAsia"/>
              <w:noProof/>
              <w:lang w:val="ru-RU" w:eastAsia="ru-RU"/>
            </w:rPr>
          </w:pPr>
          <w:hyperlink w:anchor="_Toc109651030" w:history="1">
            <w:r w:rsidR="00787EDE" w:rsidRPr="00F5638B">
              <w:rPr>
                <w:rStyle w:val="a3"/>
                <w:rFonts w:ascii="Calibri Light" w:hAnsi="Calibri Light" w:cstheme="majorHAnsi"/>
                <w:b/>
                <w:noProof/>
                <w:lang w:val="ru-RU"/>
              </w:rPr>
              <w:t>7.</w:t>
            </w:r>
            <w:r w:rsidR="00787EDE">
              <w:rPr>
                <w:rFonts w:eastAsiaTheme="minorEastAsia"/>
                <w:noProof/>
                <w:lang w:val="ru-RU" w:eastAsia="ru-RU"/>
              </w:rPr>
              <w:tab/>
            </w:r>
            <w:r w:rsidR="00787EDE" w:rsidRPr="00F5638B">
              <w:rPr>
                <w:rStyle w:val="a3"/>
                <w:rFonts w:ascii="Calibri Light" w:hAnsi="Calibri Light" w:cstheme="majorHAnsi"/>
                <w:b/>
                <w:noProof/>
                <w:lang w:val="ru-RU"/>
              </w:rPr>
              <w:t>АУДИТОРСКАЯ ГРУППА</w:t>
            </w:r>
            <w:r w:rsidR="00787EDE">
              <w:rPr>
                <w:noProof/>
                <w:webHidden/>
              </w:rPr>
              <w:tab/>
            </w:r>
            <w:r w:rsidR="00787EDE">
              <w:rPr>
                <w:noProof/>
                <w:webHidden/>
              </w:rPr>
              <w:fldChar w:fldCharType="begin"/>
            </w:r>
            <w:r w:rsidR="00787EDE">
              <w:rPr>
                <w:noProof/>
                <w:webHidden/>
              </w:rPr>
              <w:instrText xml:space="preserve"> PAGEREF _Toc109651030 \h </w:instrText>
            </w:r>
            <w:r w:rsidR="00787EDE">
              <w:rPr>
                <w:noProof/>
                <w:webHidden/>
              </w:rPr>
            </w:r>
            <w:r w:rsidR="00787EDE">
              <w:rPr>
                <w:noProof/>
                <w:webHidden/>
              </w:rPr>
              <w:fldChar w:fldCharType="separate"/>
            </w:r>
            <w:r w:rsidR="00787EDE">
              <w:rPr>
                <w:noProof/>
                <w:webHidden/>
              </w:rPr>
              <w:t>99</w:t>
            </w:r>
            <w:r w:rsidR="00787EDE">
              <w:rPr>
                <w:noProof/>
                <w:webHidden/>
              </w:rPr>
              <w:fldChar w:fldCharType="end"/>
            </w:r>
          </w:hyperlink>
        </w:p>
        <w:p w14:paraId="68F8A80B" w14:textId="77777777" w:rsidR="00787EDE" w:rsidRDefault="000C30D0">
          <w:pPr>
            <w:pStyle w:val="11"/>
            <w:rPr>
              <w:rFonts w:eastAsiaTheme="minorEastAsia"/>
              <w:noProof/>
              <w:lang w:val="ru-RU" w:eastAsia="ru-RU"/>
            </w:rPr>
          </w:pPr>
          <w:hyperlink w:anchor="_Toc109651031" w:history="1">
            <w:r w:rsidR="00787EDE" w:rsidRPr="00F5638B">
              <w:rPr>
                <w:rStyle w:val="a3"/>
                <w:rFonts w:asciiTheme="majorHAnsi" w:hAnsiTheme="majorHAnsi" w:cstheme="majorHAnsi"/>
                <w:b/>
                <w:noProof/>
                <w:lang w:val="ru-RU"/>
              </w:rPr>
              <w:t>ПРИЛОЖЕНИЯ</w:t>
            </w:r>
            <w:r w:rsidR="00787EDE">
              <w:rPr>
                <w:noProof/>
                <w:webHidden/>
              </w:rPr>
              <w:tab/>
            </w:r>
            <w:r w:rsidR="00787EDE">
              <w:rPr>
                <w:noProof/>
                <w:webHidden/>
              </w:rPr>
              <w:fldChar w:fldCharType="begin"/>
            </w:r>
            <w:r w:rsidR="00787EDE">
              <w:rPr>
                <w:noProof/>
                <w:webHidden/>
              </w:rPr>
              <w:instrText xml:space="preserve"> PAGEREF _Toc109651031 \h </w:instrText>
            </w:r>
            <w:r w:rsidR="00787EDE">
              <w:rPr>
                <w:noProof/>
                <w:webHidden/>
              </w:rPr>
            </w:r>
            <w:r w:rsidR="00787EDE">
              <w:rPr>
                <w:noProof/>
                <w:webHidden/>
              </w:rPr>
              <w:fldChar w:fldCharType="separate"/>
            </w:r>
            <w:r w:rsidR="00787EDE">
              <w:rPr>
                <w:noProof/>
                <w:webHidden/>
              </w:rPr>
              <w:t>100</w:t>
            </w:r>
            <w:r w:rsidR="00787EDE">
              <w:rPr>
                <w:noProof/>
                <w:webHidden/>
              </w:rPr>
              <w:fldChar w:fldCharType="end"/>
            </w:r>
          </w:hyperlink>
        </w:p>
        <w:p w14:paraId="6FD0B46B" w14:textId="6AB878A0" w:rsidR="00787EDE" w:rsidRDefault="000C30D0" w:rsidP="00787EDE">
          <w:pPr>
            <w:pStyle w:val="21"/>
            <w:rPr>
              <w:rFonts w:eastAsiaTheme="minorEastAsia"/>
              <w:lang w:eastAsia="ru-RU"/>
            </w:rPr>
          </w:pPr>
          <w:hyperlink w:anchor="_Toc109651032" w:history="1">
            <w:r w:rsidR="00787EDE" w:rsidRPr="00F5638B">
              <w:rPr>
                <w:rStyle w:val="a3"/>
                <w:rFonts w:cstheme="majorHAnsi"/>
              </w:rPr>
              <w:t>Приложение №</w:t>
            </w:r>
            <w:r w:rsidR="00787EDE" w:rsidRPr="00F5638B">
              <w:rPr>
                <w:rStyle w:val="a3"/>
                <w:rFonts w:cstheme="majorHAnsi"/>
                <w:lang w:val="ro-RO"/>
              </w:rPr>
              <w:t>1</w:t>
            </w:r>
          </w:hyperlink>
          <w:r w:rsidR="00787EDE">
            <w:rPr>
              <w:rStyle w:val="a3"/>
            </w:rPr>
            <w:t xml:space="preserve"> </w:t>
          </w:r>
          <w:hyperlink w:anchor="_Toc109651033" w:history="1">
            <w:r w:rsidR="00787EDE" w:rsidRPr="00F5638B">
              <w:rPr>
                <w:rStyle w:val="a3"/>
                <w:rFonts w:cstheme="majorHAnsi"/>
              </w:rPr>
              <w:t>ГЛОССАРИЙ</w:t>
            </w:r>
            <w:r w:rsidR="00787EDE">
              <w:rPr>
                <w:webHidden/>
              </w:rPr>
              <w:tab/>
            </w:r>
            <w:r w:rsidR="00787EDE">
              <w:rPr>
                <w:webHidden/>
              </w:rPr>
              <w:fldChar w:fldCharType="begin"/>
            </w:r>
            <w:r w:rsidR="00787EDE">
              <w:rPr>
                <w:webHidden/>
              </w:rPr>
              <w:instrText xml:space="preserve"> PAGEREF _Toc109651033 \h </w:instrText>
            </w:r>
            <w:r w:rsidR="00787EDE">
              <w:rPr>
                <w:webHidden/>
              </w:rPr>
            </w:r>
            <w:r w:rsidR="00787EDE">
              <w:rPr>
                <w:webHidden/>
              </w:rPr>
              <w:fldChar w:fldCharType="separate"/>
            </w:r>
            <w:r w:rsidR="00787EDE">
              <w:rPr>
                <w:webHidden/>
              </w:rPr>
              <w:t>100</w:t>
            </w:r>
            <w:r w:rsidR="00787EDE">
              <w:rPr>
                <w:webHidden/>
              </w:rPr>
              <w:fldChar w:fldCharType="end"/>
            </w:r>
          </w:hyperlink>
        </w:p>
        <w:p w14:paraId="6C3B0B89" w14:textId="01A3FBF9" w:rsidR="00787EDE" w:rsidRDefault="000C30D0" w:rsidP="00787EDE">
          <w:pPr>
            <w:pStyle w:val="21"/>
            <w:rPr>
              <w:rFonts w:eastAsiaTheme="minorEastAsia"/>
              <w:lang w:eastAsia="ru-RU"/>
            </w:rPr>
          </w:pPr>
          <w:hyperlink w:anchor="_Toc109651034" w:history="1">
            <w:r w:rsidR="00787EDE" w:rsidRPr="00F5638B">
              <w:rPr>
                <w:rStyle w:val="a3"/>
                <w:rFonts w:cstheme="majorHAnsi"/>
              </w:rPr>
              <w:t>Приложение №</w:t>
            </w:r>
            <w:r w:rsidR="00787EDE" w:rsidRPr="00F5638B">
              <w:rPr>
                <w:rStyle w:val="a3"/>
                <w:rFonts w:eastAsia="Times New Roman" w:cstheme="majorHAnsi"/>
                <w:lang w:val="ro-RO" w:eastAsia="ro-RO"/>
              </w:rPr>
              <w:t>2</w:t>
            </w:r>
          </w:hyperlink>
          <w:r w:rsidR="00787EDE">
            <w:rPr>
              <w:rStyle w:val="a3"/>
            </w:rPr>
            <w:t xml:space="preserve"> </w:t>
          </w:r>
          <w:hyperlink w:anchor="_Toc109651035" w:history="1">
            <w:r w:rsidR="00787EDE" w:rsidRPr="00F5638B">
              <w:rPr>
                <w:rStyle w:val="a3"/>
                <w:rFonts w:eastAsia="Times New Roman" w:cstheme="majorHAnsi"/>
                <w:lang w:eastAsia="ro-RO"/>
              </w:rPr>
              <w:t>Перечень источников критериев аудита</w:t>
            </w:r>
            <w:r w:rsidR="00787EDE">
              <w:rPr>
                <w:webHidden/>
              </w:rPr>
              <w:tab/>
            </w:r>
            <w:r w:rsidR="00787EDE">
              <w:rPr>
                <w:webHidden/>
              </w:rPr>
              <w:fldChar w:fldCharType="begin"/>
            </w:r>
            <w:r w:rsidR="00787EDE">
              <w:rPr>
                <w:webHidden/>
              </w:rPr>
              <w:instrText xml:space="preserve"> PAGEREF _Toc109651035 \h </w:instrText>
            </w:r>
            <w:r w:rsidR="00787EDE">
              <w:rPr>
                <w:webHidden/>
              </w:rPr>
            </w:r>
            <w:r w:rsidR="00787EDE">
              <w:rPr>
                <w:webHidden/>
              </w:rPr>
              <w:fldChar w:fldCharType="separate"/>
            </w:r>
            <w:r w:rsidR="00787EDE">
              <w:rPr>
                <w:webHidden/>
              </w:rPr>
              <w:t>101</w:t>
            </w:r>
            <w:r w:rsidR="00787EDE">
              <w:rPr>
                <w:webHidden/>
              </w:rPr>
              <w:fldChar w:fldCharType="end"/>
            </w:r>
          </w:hyperlink>
        </w:p>
        <w:p w14:paraId="32306651" w14:textId="58C64EC3" w:rsidR="00787EDE" w:rsidRDefault="00787EDE" w:rsidP="00787EDE">
          <w:pPr>
            <w:pStyle w:val="21"/>
            <w:rPr>
              <w:rFonts w:eastAsiaTheme="minorEastAsia"/>
              <w:lang w:eastAsia="ru-RU"/>
            </w:rPr>
          </w:pPr>
          <w:r w:rsidRPr="00787EDE">
            <w:rPr>
              <w:rStyle w:val="a3"/>
              <w:color w:val="auto"/>
              <w:u w:val="none"/>
            </w:rPr>
            <w:t>Приложение №</w:t>
          </w:r>
          <w:r w:rsidRPr="00787EDE">
            <w:rPr>
              <w:rStyle w:val="a3"/>
              <w:u w:val="none"/>
            </w:rPr>
            <w:t xml:space="preserve"> </w:t>
          </w:r>
          <w:hyperlink w:anchor="_Toc109651036" w:history="1">
            <w:r w:rsidRPr="00787EDE">
              <w:rPr>
                <w:rStyle w:val="a3"/>
                <w:rFonts w:cstheme="majorHAnsi"/>
                <w:u w:val="none"/>
                <w:lang w:val="ro-RO"/>
              </w:rPr>
              <w:t>3</w:t>
            </w:r>
          </w:hyperlink>
          <w:r>
            <w:rPr>
              <w:rStyle w:val="a3"/>
              <w:u w:val="none"/>
            </w:rPr>
            <w:t xml:space="preserve"> </w:t>
          </w:r>
          <w:hyperlink w:anchor="_Toc109651037" w:history="1">
            <w:r w:rsidRPr="00F5638B">
              <w:rPr>
                <w:rStyle w:val="a3"/>
                <w:rFonts w:cstheme="majorHAnsi"/>
                <w:lang w:val="ro-RO"/>
              </w:rPr>
              <w:t>Область применения и методология аудита</w:t>
            </w:r>
            <w:r>
              <w:rPr>
                <w:webHidden/>
              </w:rPr>
              <w:tab/>
            </w:r>
            <w:r>
              <w:rPr>
                <w:webHidden/>
              </w:rPr>
              <w:fldChar w:fldCharType="begin"/>
            </w:r>
            <w:r>
              <w:rPr>
                <w:webHidden/>
              </w:rPr>
              <w:instrText xml:space="preserve"> PAGEREF _Toc109651037 \h </w:instrText>
            </w:r>
            <w:r>
              <w:rPr>
                <w:webHidden/>
              </w:rPr>
            </w:r>
            <w:r>
              <w:rPr>
                <w:webHidden/>
              </w:rPr>
              <w:fldChar w:fldCharType="separate"/>
            </w:r>
            <w:r>
              <w:rPr>
                <w:webHidden/>
              </w:rPr>
              <w:t>103</w:t>
            </w:r>
            <w:r>
              <w:rPr>
                <w:webHidden/>
              </w:rPr>
              <w:fldChar w:fldCharType="end"/>
            </w:r>
          </w:hyperlink>
        </w:p>
        <w:p w14:paraId="01D443BB" w14:textId="2F9545AC" w:rsidR="00787EDE" w:rsidRPr="00787EDE" w:rsidRDefault="000C30D0" w:rsidP="00787EDE">
          <w:pPr>
            <w:pStyle w:val="21"/>
            <w:rPr>
              <w:rFonts w:eastAsiaTheme="minorEastAsia"/>
              <w:lang w:eastAsia="ru-RU"/>
            </w:rPr>
          </w:pPr>
          <w:hyperlink w:anchor="_Toc109651038" w:history="1">
            <w:r w:rsidR="00787EDE" w:rsidRPr="00F5638B">
              <w:rPr>
                <w:rStyle w:val="a3"/>
                <w:rFonts w:cstheme="majorHAnsi"/>
              </w:rPr>
              <w:t>Приложение №</w:t>
            </w:r>
            <w:r w:rsidR="00787EDE" w:rsidRPr="00F5638B">
              <w:rPr>
                <w:rStyle w:val="a3"/>
                <w:rFonts w:eastAsia="Calibri" w:cstheme="majorHAnsi"/>
                <w:shd w:val="clear" w:color="auto" w:fill="FFFFFF"/>
                <w:lang w:val="ro-RO"/>
              </w:rPr>
              <w:t>4</w:t>
            </w:r>
            <w:r w:rsidR="00787EDE">
              <w:rPr>
                <w:webHidden/>
              </w:rPr>
              <w:tab/>
            </w:r>
            <w:r w:rsidR="00787EDE">
              <w:rPr>
                <w:webHidden/>
              </w:rPr>
              <w:fldChar w:fldCharType="begin"/>
            </w:r>
            <w:r w:rsidR="00787EDE">
              <w:rPr>
                <w:webHidden/>
              </w:rPr>
              <w:instrText xml:space="preserve"> PAGEREF _Toc109651038 \h </w:instrText>
            </w:r>
            <w:r w:rsidR="00787EDE">
              <w:rPr>
                <w:webHidden/>
              </w:rPr>
            </w:r>
            <w:r w:rsidR="00787EDE">
              <w:rPr>
                <w:webHidden/>
              </w:rPr>
              <w:fldChar w:fldCharType="separate"/>
            </w:r>
            <w:r w:rsidR="00787EDE">
              <w:rPr>
                <w:webHidden/>
              </w:rPr>
              <w:t>106</w:t>
            </w:r>
            <w:r w:rsidR="00787EDE">
              <w:rPr>
                <w:webHidden/>
              </w:rPr>
              <w:fldChar w:fldCharType="end"/>
            </w:r>
          </w:hyperlink>
        </w:p>
        <w:p w14:paraId="388A6301" w14:textId="77777777" w:rsidR="00787EDE" w:rsidRDefault="000C30D0" w:rsidP="00787EDE">
          <w:pPr>
            <w:pStyle w:val="21"/>
            <w:rPr>
              <w:rFonts w:eastAsiaTheme="minorEastAsia"/>
              <w:lang w:eastAsia="ru-RU"/>
            </w:rPr>
          </w:pPr>
          <w:hyperlink w:anchor="_Toc109651048" w:history="1">
            <w:r w:rsidR="00787EDE" w:rsidRPr="00F5638B">
              <w:rPr>
                <w:rStyle w:val="a3"/>
                <w:rFonts w:cstheme="majorHAnsi"/>
              </w:rPr>
              <w:t>Приложение №</w:t>
            </w:r>
            <w:r w:rsidR="00787EDE" w:rsidRPr="00F5638B">
              <w:rPr>
                <w:rStyle w:val="a3"/>
                <w:rFonts w:cstheme="majorHAnsi"/>
                <w:lang w:val="ro-RO"/>
              </w:rPr>
              <w:t>5</w:t>
            </w:r>
            <w:r w:rsidR="00787EDE">
              <w:rPr>
                <w:webHidden/>
              </w:rPr>
              <w:tab/>
            </w:r>
            <w:r w:rsidR="00787EDE">
              <w:rPr>
                <w:webHidden/>
              </w:rPr>
              <w:fldChar w:fldCharType="begin"/>
            </w:r>
            <w:r w:rsidR="00787EDE">
              <w:rPr>
                <w:webHidden/>
              </w:rPr>
              <w:instrText xml:space="preserve"> PAGEREF _Toc109651048 \h </w:instrText>
            </w:r>
            <w:r w:rsidR="00787EDE">
              <w:rPr>
                <w:webHidden/>
              </w:rPr>
            </w:r>
            <w:r w:rsidR="00787EDE">
              <w:rPr>
                <w:webHidden/>
              </w:rPr>
              <w:fldChar w:fldCharType="separate"/>
            </w:r>
            <w:r w:rsidR="00787EDE">
              <w:rPr>
                <w:webHidden/>
              </w:rPr>
              <w:t>115</w:t>
            </w:r>
            <w:r w:rsidR="00787EDE">
              <w:rPr>
                <w:webHidden/>
              </w:rPr>
              <w:fldChar w:fldCharType="end"/>
            </w:r>
          </w:hyperlink>
        </w:p>
        <w:p w14:paraId="12C5C1CD" w14:textId="77777777" w:rsidR="000B360B" w:rsidRPr="000B360B" w:rsidRDefault="000B360B" w:rsidP="00787EDE">
          <w:pPr>
            <w:pStyle w:val="21"/>
          </w:pPr>
          <w:r w:rsidRPr="000B360B">
            <w:fldChar w:fldCharType="end"/>
          </w:r>
        </w:p>
      </w:sdtContent>
    </w:sdt>
    <w:p w14:paraId="47A8972F" w14:textId="77777777" w:rsidR="000B360B" w:rsidRPr="000B360B" w:rsidRDefault="000B360B" w:rsidP="000B360B">
      <w:pPr>
        <w:spacing w:after="0" w:line="240" w:lineRule="auto"/>
        <w:rPr>
          <w:rFonts w:ascii="Calibri Light" w:hAnsi="Calibri Light" w:cstheme="majorHAnsi"/>
          <w:lang w:val="ru-RU"/>
        </w:rPr>
      </w:pPr>
    </w:p>
    <w:p w14:paraId="29BCCB61" w14:textId="77777777" w:rsidR="000B360B" w:rsidRPr="000B360B" w:rsidRDefault="000B360B" w:rsidP="000B360B">
      <w:pPr>
        <w:spacing w:after="0" w:line="240" w:lineRule="auto"/>
        <w:rPr>
          <w:rFonts w:ascii="Calibri Light" w:hAnsi="Calibri Light" w:cstheme="majorHAnsi"/>
          <w:lang w:val="ru-RU"/>
        </w:rPr>
      </w:pPr>
    </w:p>
    <w:p w14:paraId="4AD311E4" w14:textId="77777777" w:rsidR="000B360B" w:rsidRPr="000B360B" w:rsidRDefault="000B360B" w:rsidP="000B360B">
      <w:pPr>
        <w:spacing w:after="0" w:line="240" w:lineRule="auto"/>
        <w:rPr>
          <w:rFonts w:ascii="Calibri Light" w:hAnsi="Calibri Light" w:cstheme="majorHAnsi"/>
          <w:lang w:val="ru-RU"/>
        </w:rPr>
        <w:sectPr w:rsidR="000B360B" w:rsidRPr="000B360B">
          <w:pgSz w:w="12240" w:h="15840"/>
          <w:pgMar w:top="1134" w:right="850" w:bottom="1134" w:left="1701" w:header="720" w:footer="720" w:gutter="0"/>
          <w:cols w:space="720"/>
          <w:docGrid w:linePitch="360"/>
        </w:sectPr>
      </w:pPr>
    </w:p>
    <w:p w14:paraId="1E6246E0" w14:textId="77777777" w:rsidR="000B360B" w:rsidRPr="000B360B" w:rsidRDefault="000B360B" w:rsidP="000B360B">
      <w:pPr>
        <w:spacing w:after="0" w:line="240" w:lineRule="auto"/>
        <w:jc w:val="center"/>
        <w:outlineLvl w:val="0"/>
        <w:rPr>
          <w:rFonts w:ascii="Calibri Light" w:hAnsi="Calibri Light" w:cstheme="majorHAnsi"/>
          <w:b/>
          <w:sz w:val="28"/>
          <w:szCs w:val="28"/>
          <w:lang w:val="ru-RU"/>
        </w:rPr>
      </w:pPr>
      <w:bookmarkStart w:id="1" w:name="_Toc109651002"/>
      <w:r w:rsidRPr="000B360B">
        <w:rPr>
          <w:rFonts w:ascii="Calibri Light" w:hAnsi="Calibri Light" w:cstheme="majorHAnsi"/>
          <w:b/>
          <w:sz w:val="28"/>
          <w:szCs w:val="28"/>
          <w:lang w:val="ru-RU"/>
        </w:rPr>
        <w:t>СПИСОК АББРЕВИАТУР</w:t>
      </w:r>
      <w:bookmarkEnd w:id="1"/>
      <w:r w:rsidRPr="000B360B">
        <w:rPr>
          <w:rFonts w:ascii="Calibri Light" w:hAnsi="Calibri Light" w:cstheme="majorHAnsi"/>
          <w:b/>
          <w:sz w:val="28"/>
          <w:szCs w:val="28"/>
          <w:lang w:val="ru-RU"/>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193"/>
      </w:tblGrid>
      <w:tr w:rsidR="000B360B" w:rsidRPr="000B360B" w14:paraId="3E337553"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3B45BA32"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ЦПО</w:t>
            </w:r>
          </w:p>
        </w:tc>
        <w:tc>
          <w:tcPr>
            <w:tcW w:w="8193" w:type="dxa"/>
            <w:tcBorders>
              <w:top w:val="single" w:sz="4" w:space="0" w:color="auto"/>
              <w:left w:val="single" w:sz="4" w:space="0" w:color="auto"/>
              <w:bottom w:val="single" w:sz="4" w:space="0" w:color="auto"/>
              <w:right w:val="single" w:sz="4" w:space="0" w:color="auto"/>
            </w:tcBorders>
            <w:vAlign w:val="center"/>
          </w:tcPr>
          <w:p w14:paraId="7D04DA31" w14:textId="77777777" w:rsidR="000B360B" w:rsidRPr="000B360B" w:rsidRDefault="000B360B" w:rsidP="002A5EAD">
            <w:pPr>
              <w:spacing w:after="0" w:line="240" w:lineRule="auto"/>
              <w:rPr>
                <w:rFonts w:ascii="Calibri Light" w:hAnsi="Calibri Light" w:cstheme="majorHAnsi"/>
                <w:lang w:val="ru-RU"/>
              </w:rPr>
            </w:pPr>
            <w:r w:rsidRPr="000B360B">
              <w:rPr>
                <w:rFonts w:ascii="Calibri Light" w:hAnsi="Calibri Light" w:cstheme="majorHAnsi"/>
                <w:lang w:val="ru-RU"/>
              </w:rPr>
              <w:t xml:space="preserve">Центральный публичный орган  </w:t>
            </w:r>
          </w:p>
        </w:tc>
      </w:tr>
      <w:tr w:rsidR="000B360B" w:rsidRPr="000B360B" w14:paraId="7BD2A78B"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5728BDCE"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ОЦПУ</w:t>
            </w:r>
          </w:p>
        </w:tc>
        <w:tc>
          <w:tcPr>
            <w:tcW w:w="8193" w:type="dxa"/>
            <w:tcBorders>
              <w:top w:val="single" w:sz="4" w:space="0" w:color="auto"/>
              <w:left w:val="single" w:sz="4" w:space="0" w:color="auto"/>
              <w:bottom w:val="single" w:sz="4" w:space="0" w:color="auto"/>
              <w:right w:val="single" w:sz="4" w:space="0" w:color="auto"/>
            </w:tcBorders>
            <w:vAlign w:val="center"/>
          </w:tcPr>
          <w:p w14:paraId="51065AB5" w14:textId="77777777" w:rsidR="000B360B" w:rsidRPr="000B360B" w:rsidRDefault="000B360B" w:rsidP="002A5EAD">
            <w:pPr>
              <w:spacing w:after="0" w:line="240" w:lineRule="auto"/>
              <w:rPr>
                <w:rFonts w:ascii="Calibri Light" w:hAnsi="Calibri Light" w:cstheme="majorHAnsi"/>
                <w:lang w:val="ru-RU"/>
              </w:rPr>
            </w:pPr>
            <w:r w:rsidRPr="000B360B">
              <w:rPr>
                <w:rFonts w:ascii="Calibri Light" w:hAnsi="Calibri Light" w:cstheme="majorHAnsi"/>
                <w:lang w:val="ru-RU"/>
              </w:rPr>
              <w:t xml:space="preserve">Орган центрального публичного управления </w:t>
            </w:r>
          </w:p>
        </w:tc>
      </w:tr>
      <w:tr w:rsidR="000B360B" w:rsidRPr="000B360B" w14:paraId="33886A9F"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5B727EDF"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ОМПУ</w:t>
            </w:r>
          </w:p>
        </w:tc>
        <w:tc>
          <w:tcPr>
            <w:tcW w:w="8193" w:type="dxa"/>
            <w:tcBorders>
              <w:top w:val="single" w:sz="4" w:space="0" w:color="auto"/>
              <w:left w:val="single" w:sz="4" w:space="0" w:color="auto"/>
              <w:bottom w:val="single" w:sz="4" w:space="0" w:color="auto"/>
              <w:right w:val="single" w:sz="4" w:space="0" w:color="auto"/>
            </w:tcBorders>
            <w:vAlign w:val="center"/>
          </w:tcPr>
          <w:p w14:paraId="527A291F" w14:textId="77777777" w:rsidR="000B360B" w:rsidRPr="000B360B" w:rsidRDefault="000B360B" w:rsidP="002A5EAD">
            <w:pPr>
              <w:spacing w:after="0" w:line="240" w:lineRule="auto"/>
              <w:rPr>
                <w:rFonts w:ascii="Calibri Light" w:hAnsi="Calibri Light" w:cstheme="majorHAnsi"/>
                <w:lang w:val="ru-RU"/>
              </w:rPr>
            </w:pPr>
            <w:r w:rsidRPr="000B360B">
              <w:rPr>
                <w:rFonts w:ascii="Calibri Light" w:hAnsi="Calibri Light" w:cstheme="majorHAnsi"/>
                <w:lang w:val="ru-RU"/>
              </w:rPr>
              <w:t xml:space="preserve">Орган местного публичного управления </w:t>
            </w:r>
          </w:p>
        </w:tc>
      </w:tr>
      <w:tr w:rsidR="000B360B" w:rsidRPr="000B360B" w14:paraId="3E68C1C0"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136F1FDE"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АГУ</w:t>
            </w:r>
          </w:p>
        </w:tc>
        <w:tc>
          <w:tcPr>
            <w:tcW w:w="8193" w:type="dxa"/>
            <w:tcBorders>
              <w:top w:val="single" w:sz="4" w:space="0" w:color="auto"/>
              <w:left w:val="single" w:sz="4" w:space="0" w:color="auto"/>
              <w:bottom w:val="single" w:sz="4" w:space="0" w:color="auto"/>
              <w:right w:val="single" w:sz="4" w:space="0" w:color="auto"/>
            </w:tcBorders>
            <w:vAlign w:val="center"/>
          </w:tcPr>
          <w:p w14:paraId="292653C7"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rPr>
              <w:t>Агентство</w:t>
            </w:r>
            <w:r w:rsidRPr="000B360B">
              <w:rPr>
                <w:rFonts w:ascii="Calibri Light" w:hAnsi="Calibri Light" w:cstheme="majorHAnsi"/>
                <w:lang w:val="ru-RU" w:eastAsia="ro-RO"/>
              </w:rPr>
              <w:t xml:space="preserve"> государственных услуг  </w:t>
            </w:r>
          </w:p>
        </w:tc>
      </w:tr>
      <w:tr w:rsidR="000B360B" w:rsidRPr="000B360B" w14:paraId="13093C3A"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53DDAF07" w14:textId="77777777" w:rsidR="000B360B" w:rsidRPr="000B360B" w:rsidRDefault="000B360B" w:rsidP="002A5EAD">
            <w:pPr>
              <w:spacing w:after="0"/>
              <w:rPr>
                <w:rFonts w:ascii="Calibri Light" w:hAnsi="Calibri Light" w:cstheme="majorHAnsi"/>
                <w:b/>
                <w:bCs/>
                <w:lang w:val="ru-RU"/>
              </w:rPr>
            </w:pPr>
            <w:r w:rsidRPr="000B360B">
              <w:rPr>
                <w:rFonts w:ascii="Calibri Light" w:hAnsi="Calibri Light" w:cstheme="majorHAnsi"/>
                <w:b/>
                <w:bCs/>
                <w:lang w:val="ru-RU"/>
              </w:rPr>
              <w:t>АЭУ</w:t>
            </w:r>
          </w:p>
        </w:tc>
        <w:tc>
          <w:tcPr>
            <w:tcW w:w="8193" w:type="dxa"/>
            <w:tcBorders>
              <w:top w:val="single" w:sz="4" w:space="0" w:color="auto"/>
              <w:left w:val="single" w:sz="4" w:space="0" w:color="auto"/>
              <w:bottom w:val="single" w:sz="4" w:space="0" w:color="auto"/>
              <w:right w:val="single" w:sz="4" w:space="0" w:color="auto"/>
            </w:tcBorders>
            <w:vAlign w:val="center"/>
          </w:tcPr>
          <w:p w14:paraId="7A9075EF" w14:textId="77777777" w:rsidR="000B360B" w:rsidRPr="000B360B" w:rsidRDefault="000B360B" w:rsidP="002A5EAD">
            <w:pPr>
              <w:spacing w:after="0"/>
              <w:rPr>
                <w:rFonts w:ascii="Calibri Light" w:hAnsi="Calibri Light" w:cstheme="majorHAnsi"/>
                <w:lang w:val="ru-RU"/>
              </w:rPr>
            </w:pPr>
            <w:r w:rsidRPr="000B360B">
              <w:rPr>
                <w:rFonts w:ascii="Calibri Light" w:hAnsi="Calibri Light" w:cstheme="majorHAnsi"/>
                <w:lang w:val="ru-RU"/>
              </w:rPr>
              <w:t>Агентство электронного управления</w:t>
            </w:r>
          </w:p>
        </w:tc>
      </w:tr>
      <w:tr w:rsidR="000B360B" w:rsidRPr="000B360B" w14:paraId="2D7722BC"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64582DD9"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ЦЭУ</w:t>
            </w:r>
          </w:p>
        </w:tc>
        <w:tc>
          <w:tcPr>
            <w:tcW w:w="8193" w:type="dxa"/>
            <w:tcBorders>
              <w:top w:val="single" w:sz="4" w:space="0" w:color="auto"/>
              <w:left w:val="single" w:sz="4" w:space="0" w:color="auto"/>
              <w:bottom w:val="single" w:sz="4" w:space="0" w:color="auto"/>
              <w:right w:val="single" w:sz="4" w:space="0" w:color="auto"/>
            </w:tcBorders>
            <w:vAlign w:val="center"/>
          </w:tcPr>
          <w:p w14:paraId="25E3C130"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Центр </w:t>
            </w:r>
            <w:r w:rsidRPr="000B360B">
              <w:rPr>
                <w:rFonts w:ascii="Calibri Light" w:hAnsi="Calibri Light" w:cstheme="majorHAnsi"/>
                <w:lang w:val="ru-RU"/>
              </w:rPr>
              <w:t>электронного управления</w:t>
            </w:r>
            <w:r w:rsidRPr="000B360B">
              <w:rPr>
                <w:rFonts w:ascii="Calibri Light" w:hAnsi="Calibri Light" w:cstheme="majorHAnsi"/>
                <w:lang w:val="ru-RU" w:eastAsia="ro-RO"/>
              </w:rPr>
              <w:t xml:space="preserve"> </w:t>
            </w:r>
          </w:p>
        </w:tc>
      </w:tr>
      <w:tr w:rsidR="000B360B" w:rsidRPr="000B360B" w14:paraId="636E4DFB"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4E7C4709" w14:textId="77777777" w:rsidR="000B360B" w:rsidRPr="000B360B" w:rsidRDefault="000B360B" w:rsidP="002A5EAD">
            <w:pPr>
              <w:spacing w:after="0"/>
              <w:rPr>
                <w:rFonts w:ascii="Calibri Light" w:hAnsi="Calibri Light" w:cstheme="majorHAnsi"/>
                <w:b/>
                <w:bCs/>
                <w:lang w:val="ru-RU"/>
              </w:rPr>
            </w:pPr>
            <w:r w:rsidRPr="000B360B">
              <w:rPr>
                <w:rFonts w:ascii="Calibri Light" w:hAnsi="Calibri Light" w:cstheme="majorHAnsi"/>
                <w:b/>
                <w:bCs/>
                <w:lang w:val="ru-RU"/>
              </w:rPr>
              <w:t>ГК</w:t>
            </w:r>
          </w:p>
        </w:tc>
        <w:tc>
          <w:tcPr>
            <w:tcW w:w="8193" w:type="dxa"/>
            <w:tcBorders>
              <w:top w:val="single" w:sz="4" w:space="0" w:color="auto"/>
              <w:left w:val="single" w:sz="4" w:space="0" w:color="auto"/>
              <w:bottom w:val="single" w:sz="4" w:space="0" w:color="auto"/>
              <w:right w:val="single" w:sz="4" w:space="0" w:color="auto"/>
            </w:tcBorders>
            <w:vAlign w:val="center"/>
          </w:tcPr>
          <w:p w14:paraId="10BDFBB7" w14:textId="77777777" w:rsidR="000B360B" w:rsidRPr="000B360B" w:rsidRDefault="000B360B" w:rsidP="002A5EAD">
            <w:pPr>
              <w:spacing w:after="0"/>
              <w:rPr>
                <w:rFonts w:ascii="Calibri Light" w:hAnsi="Calibri Light" w:cstheme="majorHAnsi"/>
                <w:lang w:val="ru-RU"/>
              </w:rPr>
            </w:pPr>
            <w:r w:rsidRPr="000B360B">
              <w:rPr>
                <w:rFonts w:ascii="Calibri Light" w:hAnsi="Calibri Light" w:cstheme="majorHAnsi"/>
                <w:bCs/>
                <w:lang w:val="ru-RU"/>
              </w:rPr>
              <w:t>Государственная канцелярия</w:t>
            </w:r>
          </w:p>
        </w:tc>
      </w:tr>
      <w:tr w:rsidR="000B360B" w:rsidRPr="000B360B" w14:paraId="5A131BC0"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19B2805C" w14:textId="77777777" w:rsidR="000B360B" w:rsidRPr="000B360B" w:rsidRDefault="000B360B" w:rsidP="002A5EAD">
            <w:pPr>
              <w:spacing w:after="0"/>
              <w:rPr>
                <w:rFonts w:ascii="Calibri Light" w:hAnsi="Calibri Light" w:cstheme="majorHAnsi"/>
                <w:b/>
                <w:bCs/>
                <w:lang w:val="ru-RU"/>
              </w:rPr>
            </w:pPr>
            <w:r w:rsidRPr="000B360B">
              <w:rPr>
                <w:rFonts w:ascii="Calibri Light" w:hAnsi="Calibri Light" w:cstheme="majorHAnsi"/>
                <w:b/>
                <w:bCs/>
                <w:lang w:val="ru-RU"/>
              </w:rPr>
              <w:t>ПУ</w:t>
            </w:r>
          </w:p>
        </w:tc>
        <w:tc>
          <w:tcPr>
            <w:tcW w:w="8193" w:type="dxa"/>
            <w:tcBorders>
              <w:top w:val="single" w:sz="4" w:space="0" w:color="auto"/>
              <w:left w:val="single" w:sz="4" w:space="0" w:color="auto"/>
              <w:bottom w:val="single" w:sz="4" w:space="0" w:color="auto"/>
              <w:right w:val="single" w:sz="4" w:space="0" w:color="auto"/>
            </w:tcBorders>
            <w:vAlign w:val="center"/>
          </w:tcPr>
          <w:p w14:paraId="6FF30BA8" w14:textId="77777777" w:rsidR="000B360B" w:rsidRPr="000B360B" w:rsidRDefault="000B360B" w:rsidP="002A5EAD">
            <w:pPr>
              <w:spacing w:after="0"/>
              <w:rPr>
                <w:rFonts w:ascii="Calibri Light" w:hAnsi="Calibri Light" w:cstheme="majorHAnsi"/>
                <w:lang w:val="ru-RU"/>
              </w:rPr>
            </w:pPr>
            <w:r w:rsidRPr="000B360B">
              <w:rPr>
                <w:rFonts w:ascii="Calibri Light" w:hAnsi="Calibri Light" w:cstheme="majorHAnsi"/>
                <w:lang w:val="ru-RU"/>
              </w:rPr>
              <w:t xml:space="preserve">Публичное учреждение </w:t>
            </w:r>
          </w:p>
        </w:tc>
      </w:tr>
      <w:tr w:rsidR="000B360B" w:rsidRPr="000B360B" w14:paraId="7141760D"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2A1C67FF"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 xml:space="preserve">ВОА </w:t>
            </w:r>
          </w:p>
        </w:tc>
        <w:tc>
          <w:tcPr>
            <w:tcW w:w="8193" w:type="dxa"/>
            <w:tcBorders>
              <w:top w:val="single" w:sz="4" w:space="0" w:color="auto"/>
              <w:left w:val="single" w:sz="4" w:space="0" w:color="auto"/>
              <w:bottom w:val="single" w:sz="4" w:space="0" w:color="auto"/>
              <w:right w:val="single" w:sz="4" w:space="0" w:color="auto"/>
            </w:tcBorders>
            <w:vAlign w:val="center"/>
          </w:tcPr>
          <w:p w14:paraId="1ECE73E9"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Высший орган аудита </w:t>
            </w:r>
          </w:p>
        </w:tc>
      </w:tr>
      <w:tr w:rsidR="000B360B" w:rsidRPr="00F72278" w14:paraId="59603B1B"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775ACAB4"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ISSAI</w:t>
            </w:r>
          </w:p>
        </w:tc>
        <w:tc>
          <w:tcPr>
            <w:tcW w:w="8193" w:type="dxa"/>
            <w:tcBorders>
              <w:top w:val="single" w:sz="4" w:space="0" w:color="auto"/>
              <w:left w:val="single" w:sz="4" w:space="0" w:color="auto"/>
              <w:bottom w:val="single" w:sz="4" w:space="0" w:color="auto"/>
              <w:right w:val="single" w:sz="4" w:space="0" w:color="auto"/>
            </w:tcBorders>
            <w:vAlign w:val="center"/>
          </w:tcPr>
          <w:p w14:paraId="711F5080"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Международные стандарты Высших органов аудита </w:t>
            </w:r>
          </w:p>
        </w:tc>
      </w:tr>
      <w:tr w:rsidR="000B360B" w:rsidRPr="000B360B" w14:paraId="345E7546" w14:textId="77777777" w:rsidTr="002A5EAD">
        <w:trPr>
          <w:trHeight w:val="191"/>
        </w:trPr>
        <w:tc>
          <w:tcPr>
            <w:tcW w:w="1413" w:type="dxa"/>
            <w:tcBorders>
              <w:top w:val="single" w:sz="4" w:space="0" w:color="auto"/>
              <w:left w:val="single" w:sz="4" w:space="0" w:color="auto"/>
              <w:bottom w:val="single" w:sz="4" w:space="0" w:color="auto"/>
              <w:right w:val="single" w:sz="4" w:space="0" w:color="auto"/>
            </w:tcBorders>
            <w:vAlign w:val="center"/>
          </w:tcPr>
          <w:p w14:paraId="5BC85758"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MCloud</w:t>
            </w:r>
          </w:p>
        </w:tc>
        <w:tc>
          <w:tcPr>
            <w:tcW w:w="8193" w:type="dxa"/>
            <w:tcBorders>
              <w:top w:val="single" w:sz="4" w:space="0" w:color="auto"/>
              <w:left w:val="single" w:sz="4" w:space="0" w:color="auto"/>
              <w:bottom w:val="single" w:sz="4" w:space="0" w:color="auto"/>
              <w:right w:val="single" w:sz="4" w:space="0" w:color="auto"/>
            </w:tcBorders>
            <w:vAlign w:val="center"/>
          </w:tcPr>
          <w:p w14:paraId="2FCBB152"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Общая правительственная технологическая платформа </w:t>
            </w:r>
          </w:p>
        </w:tc>
      </w:tr>
      <w:tr w:rsidR="000B360B" w:rsidRPr="000B360B" w14:paraId="5131A351"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26C5DA25"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MConnect</w:t>
            </w:r>
          </w:p>
        </w:tc>
        <w:tc>
          <w:tcPr>
            <w:tcW w:w="8193" w:type="dxa"/>
            <w:tcBorders>
              <w:top w:val="single" w:sz="4" w:space="0" w:color="auto"/>
              <w:left w:val="single" w:sz="4" w:space="0" w:color="auto"/>
              <w:bottom w:val="single" w:sz="4" w:space="0" w:color="auto"/>
              <w:right w:val="single" w:sz="4" w:space="0" w:color="auto"/>
            </w:tcBorders>
            <w:vAlign w:val="center"/>
          </w:tcPr>
          <w:p w14:paraId="0F4E7D82"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Платформа интероперабильности  </w:t>
            </w:r>
          </w:p>
        </w:tc>
      </w:tr>
      <w:tr w:rsidR="000B360B" w:rsidRPr="00F72278" w14:paraId="233A618C"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78533204"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MPass</w:t>
            </w:r>
          </w:p>
        </w:tc>
        <w:tc>
          <w:tcPr>
            <w:tcW w:w="8193" w:type="dxa"/>
            <w:tcBorders>
              <w:top w:val="single" w:sz="4" w:space="0" w:color="auto"/>
              <w:left w:val="single" w:sz="4" w:space="0" w:color="auto"/>
              <w:bottom w:val="single" w:sz="4" w:space="0" w:color="auto"/>
              <w:right w:val="single" w:sz="4" w:space="0" w:color="auto"/>
            </w:tcBorders>
            <w:vAlign w:val="center"/>
          </w:tcPr>
          <w:p w14:paraId="2AB2AA42"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Правительственная электронная услуга по аутентификации и контролю доступа </w:t>
            </w:r>
          </w:p>
        </w:tc>
      </w:tr>
      <w:tr w:rsidR="000B360B" w:rsidRPr="00F72278" w14:paraId="2B0170C4"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11BCFAD9"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MSign</w:t>
            </w:r>
          </w:p>
        </w:tc>
        <w:tc>
          <w:tcPr>
            <w:tcW w:w="8193" w:type="dxa"/>
            <w:tcBorders>
              <w:top w:val="single" w:sz="4" w:space="0" w:color="auto"/>
              <w:left w:val="single" w:sz="4" w:space="0" w:color="auto"/>
              <w:bottom w:val="single" w:sz="4" w:space="0" w:color="auto"/>
              <w:right w:val="single" w:sz="4" w:space="0" w:color="auto"/>
            </w:tcBorders>
            <w:vAlign w:val="center"/>
          </w:tcPr>
          <w:p w14:paraId="19F01925"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Интегрированная правительственная электронная услуга электронной подписи  </w:t>
            </w:r>
          </w:p>
        </w:tc>
      </w:tr>
      <w:tr w:rsidR="000B360B" w:rsidRPr="00F72278" w14:paraId="5B391567"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714FDE40"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MLog</w:t>
            </w:r>
          </w:p>
        </w:tc>
        <w:tc>
          <w:tcPr>
            <w:tcW w:w="8193" w:type="dxa"/>
            <w:tcBorders>
              <w:top w:val="single" w:sz="4" w:space="0" w:color="auto"/>
              <w:left w:val="single" w:sz="4" w:space="0" w:color="auto"/>
              <w:bottom w:val="single" w:sz="4" w:space="0" w:color="auto"/>
              <w:right w:val="single" w:sz="4" w:space="0" w:color="auto"/>
            </w:tcBorders>
            <w:vAlign w:val="center"/>
          </w:tcPr>
          <w:p w14:paraId="200E2F4B"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Правительственная электронная услуга ведения журнала  </w:t>
            </w:r>
          </w:p>
        </w:tc>
      </w:tr>
      <w:tr w:rsidR="000B360B" w:rsidRPr="000B360B" w14:paraId="7107C610"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37F7035C"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МИР</w:t>
            </w:r>
          </w:p>
        </w:tc>
        <w:tc>
          <w:tcPr>
            <w:tcW w:w="8193" w:type="dxa"/>
            <w:tcBorders>
              <w:top w:val="single" w:sz="4" w:space="0" w:color="auto"/>
              <w:left w:val="single" w:sz="4" w:space="0" w:color="auto"/>
              <w:bottom w:val="single" w:sz="4" w:space="0" w:color="auto"/>
              <w:right w:val="single" w:sz="4" w:space="0" w:color="auto"/>
            </w:tcBorders>
            <w:vAlign w:val="center"/>
          </w:tcPr>
          <w:p w14:paraId="1A48AC54"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Министерство информационного развития  </w:t>
            </w:r>
          </w:p>
        </w:tc>
      </w:tr>
      <w:tr w:rsidR="000B360B" w:rsidRPr="00F72278" w14:paraId="39ABB9A3"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524652D1"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МЭИ/МЭ</w:t>
            </w:r>
          </w:p>
        </w:tc>
        <w:tc>
          <w:tcPr>
            <w:tcW w:w="8193" w:type="dxa"/>
            <w:tcBorders>
              <w:top w:val="single" w:sz="4" w:space="0" w:color="auto"/>
              <w:left w:val="single" w:sz="4" w:space="0" w:color="auto"/>
              <w:bottom w:val="single" w:sz="4" w:space="0" w:color="auto"/>
              <w:right w:val="single" w:sz="4" w:space="0" w:color="auto"/>
            </w:tcBorders>
            <w:vAlign w:val="center"/>
          </w:tcPr>
          <w:p w14:paraId="6EE3F144"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Министерство экономики и инфраструктуры/ Министерство экономики (с 2021 года)</w:t>
            </w:r>
          </w:p>
        </w:tc>
      </w:tr>
      <w:tr w:rsidR="000B360B" w:rsidRPr="00F72278" w14:paraId="29AC295B"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0BFD667A"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MPower</w:t>
            </w:r>
          </w:p>
        </w:tc>
        <w:tc>
          <w:tcPr>
            <w:tcW w:w="8193" w:type="dxa"/>
            <w:tcBorders>
              <w:top w:val="single" w:sz="4" w:space="0" w:color="auto"/>
              <w:left w:val="single" w:sz="4" w:space="0" w:color="auto"/>
              <w:bottom w:val="single" w:sz="4" w:space="0" w:color="auto"/>
              <w:right w:val="single" w:sz="4" w:space="0" w:color="auto"/>
            </w:tcBorders>
            <w:vAlign w:val="center"/>
          </w:tcPr>
          <w:p w14:paraId="13511C02"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АИС „Регистр представительских полномочий на основе электронной подписи” </w:t>
            </w:r>
          </w:p>
        </w:tc>
      </w:tr>
      <w:tr w:rsidR="000B360B" w:rsidRPr="00F72278" w14:paraId="0A9AD0EA"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4CBB5D7A"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 xml:space="preserve">УИТД </w:t>
            </w:r>
          </w:p>
        </w:tc>
        <w:tc>
          <w:tcPr>
            <w:tcW w:w="8193" w:type="dxa"/>
            <w:tcBorders>
              <w:top w:val="single" w:sz="4" w:space="0" w:color="auto"/>
              <w:left w:val="single" w:sz="4" w:space="0" w:color="auto"/>
              <w:bottom w:val="single" w:sz="4" w:space="0" w:color="auto"/>
              <w:right w:val="single" w:sz="4" w:space="0" w:color="auto"/>
            </w:tcBorders>
            <w:vAlign w:val="center"/>
          </w:tcPr>
          <w:p w14:paraId="4AFDEDDB"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Уведомление об инициировании торговой деятельности  </w:t>
            </w:r>
          </w:p>
        </w:tc>
      </w:tr>
      <w:tr w:rsidR="000B360B" w:rsidRPr="000B360B" w14:paraId="437D1374"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704D5920"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ПеПУ</w:t>
            </w:r>
          </w:p>
        </w:tc>
        <w:tc>
          <w:tcPr>
            <w:tcW w:w="8193" w:type="dxa"/>
            <w:tcBorders>
              <w:top w:val="single" w:sz="4" w:space="0" w:color="auto"/>
              <w:left w:val="single" w:sz="4" w:space="0" w:color="auto"/>
              <w:bottom w:val="single" w:sz="4" w:space="0" w:color="auto"/>
              <w:right w:val="single" w:sz="4" w:space="0" w:color="auto"/>
            </w:tcBorders>
            <w:vAlign w:val="center"/>
          </w:tcPr>
          <w:p w14:paraId="626122B3"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rPr>
              <w:t xml:space="preserve">Проект „e-Преобразования управления” </w:t>
            </w:r>
          </w:p>
        </w:tc>
      </w:tr>
      <w:tr w:rsidR="000B360B" w:rsidRPr="00F72278" w14:paraId="100A7001"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30602E98"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 xml:space="preserve">ППРРА </w:t>
            </w:r>
          </w:p>
        </w:tc>
        <w:tc>
          <w:tcPr>
            <w:tcW w:w="8193" w:type="dxa"/>
            <w:tcBorders>
              <w:top w:val="single" w:sz="4" w:space="0" w:color="auto"/>
              <w:left w:val="single" w:sz="4" w:space="0" w:color="auto"/>
              <w:bottom w:val="single" w:sz="4" w:space="0" w:color="auto"/>
              <w:right w:val="single" w:sz="4" w:space="0" w:color="auto"/>
            </w:tcBorders>
            <w:vAlign w:val="center"/>
          </w:tcPr>
          <w:p w14:paraId="74E854CF"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Правительственная платформа регистров и разрешительных актов  </w:t>
            </w:r>
          </w:p>
        </w:tc>
      </w:tr>
      <w:tr w:rsidR="000B360B" w:rsidRPr="000B360B" w14:paraId="17912E07"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7B7791EE"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РРА</w:t>
            </w:r>
          </w:p>
        </w:tc>
        <w:tc>
          <w:tcPr>
            <w:tcW w:w="8193" w:type="dxa"/>
            <w:tcBorders>
              <w:top w:val="single" w:sz="4" w:space="0" w:color="auto"/>
              <w:left w:val="single" w:sz="4" w:space="0" w:color="auto"/>
              <w:bottom w:val="single" w:sz="4" w:space="0" w:color="auto"/>
              <w:right w:val="single" w:sz="4" w:space="0" w:color="auto"/>
            </w:tcBorders>
            <w:vAlign w:val="center"/>
          </w:tcPr>
          <w:p w14:paraId="352640D0"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Регистр разрешительных актов  </w:t>
            </w:r>
          </w:p>
        </w:tc>
      </w:tr>
      <w:tr w:rsidR="000B360B" w:rsidRPr="000B360B" w14:paraId="4D1F4F59"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379F7A71"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ГРН</w:t>
            </w:r>
          </w:p>
        </w:tc>
        <w:tc>
          <w:tcPr>
            <w:tcW w:w="8193" w:type="dxa"/>
            <w:tcBorders>
              <w:top w:val="single" w:sz="4" w:space="0" w:color="auto"/>
              <w:left w:val="single" w:sz="4" w:space="0" w:color="auto"/>
              <w:bottom w:val="single" w:sz="4" w:space="0" w:color="auto"/>
              <w:right w:val="single" w:sz="4" w:space="0" w:color="auto"/>
            </w:tcBorders>
            <w:vAlign w:val="center"/>
          </w:tcPr>
          <w:p w14:paraId="7C2907DB"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Государственный регистр населения </w:t>
            </w:r>
          </w:p>
        </w:tc>
      </w:tr>
      <w:tr w:rsidR="000B360B" w:rsidRPr="000B360B" w14:paraId="229F4F1E"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4533EDA9"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lang w:val="ru-RU" w:eastAsia="ro-RO"/>
              </w:rPr>
              <w:t xml:space="preserve">ГРПЕ </w:t>
            </w:r>
          </w:p>
        </w:tc>
        <w:tc>
          <w:tcPr>
            <w:tcW w:w="8193" w:type="dxa"/>
            <w:tcBorders>
              <w:top w:val="single" w:sz="4" w:space="0" w:color="auto"/>
              <w:left w:val="single" w:sz="4" w:space="0" w:color="auto"/>
              <w:bottom w:val="single" w:sz="4" w:space="0" w:color="auto"/>
              <w:right w:val="single" w:sz="4" w:space="0" w:color="auto"/>
            </w:tcBorders>
            <w:vAlign w:val="center"/>
          </w:tcPr>
          <w:p w14:paraId="74314E8C"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Государственный регистр правовых единиц  </w:t>
            </w:r>
          </w:p>
        </w:tc>
      </w:tr>
      <w:tr w:rsidR="000B360B" w:rsidRPr="00F72278" w14:paraId="23549589"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54AAE7EC" w14:textId="77777777" w:rsidR="000B360B" w:rsidRPr="000B360B" w:rsidRDefault="000B360B" w:rsidP="002A5EAD">
            <w:pPr>
              <w:spacing w:after="0" w:line="240" w:lineRule="auto"/>
              <w:rPr>
                <w:rFonts w:ascii="Calibri Light" w:hAnsi="Calibri Light" w:cstheme="majorHAnsi"/>
                <w:b/>
                <w:lang w:val="ru-RU" w:eastAsia="ro-RO"/>
              </w:rPr>
            </w:pPr>
            <w:r w:rsidRPr="000B360B">
              <w:rPr>
                <w:rFonts w:ascii="Calibri Light" w:hAnsi="Calibri Light" w:cstheme="majorHAnsi"/>
                <w:b/>
                <w:lang w:val="ru-RU" w:eastAsia="ro-RO"/>
              </w:rPr>
              <w:t xml:space="preserve">АИС УВРА </w:t>
            </w:r>
          </w:p>
        </w:tc>
        <w:tc>
          <w:tcPr>
            <w:tcW w:w="8193" w:type="dxa"/>
            <w:tcBorders>
              <w:top w:val="single" w:sz="4" w:space="0" w:color="auto"/>
              <w:left w:val="single" w:sz="4" w:space="0" w:color="auto"/>
              <w:bottom w:val="single" w:sz="4" w:space="0" w:color="auto"/>
              <w:right w:val="single" w:sz="4" w:space="0" w:color="auto"/>
            </w:tcBorders>
            <w:vAlign w:val="center"/>
          </w:tcPr>
          <w:p w14:paraId="3B902126"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Автоматизированная информационная система управления и выдачи разрешительных актов </w:t>
            </w:r>
          </w:p>
        </w:tc>
      </w:tr>
      <w:tr w:rsidR="000B360B" w:rsidRPr="00F72278" w14:paraId="24D9B1C7"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7EF95D5E" w14:textId="77777777" w:rsidR="000B360B" w:rsidRPr="000B360B" w:rsidRDefault="000B360B" w:rsidP="002A5EAD">
            <w:pPr>
              <w:spacing w:after="0" w:line="240" w:lineRule="auto"/>
              <w:rPr>
                <w:rFonts w:ascii="Calibri Light" w:hAnsi="Calibri Light" w:cstheme="majorHAnsi"/>
                <w:b/>
                <w:bCs/>
                <w:lang w:val="ru-RU"/>
              </w:rPr>
            </w:pPr>
            <w:r w:rsidRPr="000B360B">
              <w:rPr>
                <w:rFonts w:ascii="Calibri Light" w:hAnsi="Calibri Light" w:cstheme="majorHAnsi"/>
                <w:b/>
                <w:bCs/>
                <w:lang w:val="ru-RU"/>
              </w:rPr>
              <w:t>СИТКБ</w:t>
            </w:r>
          </w:p>
        </w:tc>
        <w:tc>
          <w:tcPr>
            <w:tcW w:w="8193" w:type="dxa"/>
            <w:tcBorders>
              <w:top w:val="single" w:sz="4" w:space="0" w:color="auto"/>
              <w:left w:val="single" w:sz="4" w:space="0" w:color="auto"/>
              <w:bottom w:val="single" w:sz="4" w:space="0" w:color="auto"/>
              <w:right w:val="single" w:sz="4" w:space="0" w:color="auto"/>
            </w:tcBorders>
            <w:vAlign w:val="center"/>
          </w:tcPr>
          <w:p w14:paraId="3F7FCC9E" w14:textId="77777777" w:rsidR="000B360B" w:rsidRPr="000B360B" w:rsidRDefault="000B360B" w:rsidP="002A5EAD">
            <w:pPr>
              <w:spacing w:after="0" w:line="240" w:lineRule="auto"/>
              <w:rPr>
                <w:rFonts w:ascii="Calibri Light" w:hAnsi="Calibri Light" w:cstheme="majorHAnsi"/>
                <w:lang w:val="ru-RU"/>
              </w:rPr>
            </w:pPr>
            <w:r w:rsidRPr="000B360B">
              <w:rPr>
                <w:rFonts w:ascii="Calibri Light" w:hAnsi="Calibri Light" w:cstheme="majorHAnsi"/>
                <w:lang w:val="ru-RU"/>
              </w:rPr>
              <w:t xml:space="preserve">ПУ Служба информационной технологии и кибернетической безопасности </w:t>
            </w:r>
          </w:p>
        </w:tc>
      </w:tr>
      <w:tr w:rsidR="000B360B" w:rsidRPr="000B360B" w14:paraId="7D10DB20"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4E85D3BE"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ИС</w:t>
            </w:r>
          </w:p>
        </w:tc>
        <w:tc>
          <w:tcPr>
            <w:tcW w:w="8193" w:type="dxa"/>
            <w:tcBorders>
              <w:top w:val="single" w:sz="4" w:space="0" w:color="auto"/>
              <w:left w:val="single" w:sz="4" w:space="0" w:color="auto"/>
              <w:bottom w:val="single" w:sz="4" w:space="0" w:color="auto"/>
              <w:right w:val="single" w:sz="4" w:space="0" w:color="auto"/>
            </w:tcBorders>
            <w:vAlign w:val="center"/>
          </w:tcPr>
          <w:p w14:paraId="7F18FF8E"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Информационная система  </w:t>
            </w:r>
          </w:p>
        </w:tc>
      </w:tr>
      <w:tr w:rsidR="000B360B" w:rsidRPr="000B360B" w14:paraId="26AFDAD2"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0AB3543D"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bCs/>
                <w:lang w:val="ru-RU" w:eastAsia="ro-RO"/>
              </w:rPr>
              <w:t xml:space="preserve">АИС </w:t>
            </w:r>
          </w:p>
        </w:tc>
        <w:tc>
          <w:tcPr>
            <w:tcW w:w="8193" w:type="dxa"/>
            <w:tcBorders>
              <w:top w:val="single" w:sz="4" w:space="0" w:color="auto"/>
              <w:left w:val="single" w:sz="4" w:space="0" w:color="auto"/>
              <w:bottom w:val="single" w:sz="4" w:space="0" w:color="auto"/>
              <w:right w:val="single" w:sz="4" w:space="0" w:color="auto"/>
            </w:tcBorders>
            <w:vAlign w:val="center"/>
          </w:tcPr>
          <w:p w14:paraId="1CB35425"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Автоматизированная информационная система </w:t>
            </w:r>
          </w:p>
        </w:tc>
      </w:tr>
      <w:tr w:rsidR="000B360B" w:rsidRPr="000B360B" w14:paraId="2FAC92E0"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436A79CA" w14:textId="77777777" w:rsidR="000B360B" w:rsidRPr="000B360B" w:rsidRDefault="000B360B" w:rsidP="002A5EAD">
            <w:pPr>
              <w:spacing w:after="0" w:line="240" w:lineRule="auto"/>
              <w:rPr>
                <w:rFonts w:ascii="Calibri Light" w:hAnsi="Calibri Light" w:cstheme="majorHAnsi"/>
                <w:b/>
                <w:bCs/>
                <w:lang w:val="ru-RU"/>
              </w:rPr>
            </w:pPr>
            <w:r w:rsidRPr="000B360B">
              <w:rPr>
                <w:rFonts w:ascii="Calibri Light" w:hAnsi="Calibri Light" w:cstheme="majorHAnsi"/>
                <w:b/>
                <w:bCs/>
                <w:lang w:val="ru-RU"/>
              </w:rPr>
              <w:t>СМИБ</w:t>
            </w:r>
          </w:p>
        </w:tc>
        <w:tc>
          <w:tcPr>
            <w:tcW w:w="8193" w:type="dxa"/>
            <w:tcBorders>
              <w:top w:val="single" w:sz="4" w:space="0" w:color="auto"/>
              <w:left w:val="single" w:sz="4" w:space="0" w:color="auto"/>
              <w:bottom w:val="single" w:sz="4" w:space="0" w:color="auto"/>
              <w:right w:val="single" w:sz="4" w:space="0" w:color="auto"/>
            </w:tcBorders>
            <w:vAlign w:val="center"/>
          </w:tcPr>
          <w:p w14:paraId="66CF0981" w14:textId="77777777" w:rsidR="000B360B" w:rsidRPr="000B360B" w:rsidRDefault="000B360B" w:rsidP="002A5EAD">
            <w:pPr>
              <w:spacing w:after="0" w:line="240" w:lineRule="auto"/>
              <w:rPr>
                <w:rFonts w:ascii="Calibri Light" w:hAnsi="Calibri Light" w:cstheme="majorHAnsi"/>
                <w:lang w:val="ru-RU"/>
              </w:rPr>
            </w:pPr>
            <w:r w:rsidRPr="000B360B">
              <w:rPr>
                <w:rFonts w:ascii="Calibri Light" w:hAnsi="Calibri Light" w:cstheme="majorHAnsi"/>
                <w:lang w:val="ru-RU"/>
              </w:rPr>
              <w:t>Система менеджмента информационной безопасности</w:t>
            </w:r>
          </w:p>
        </w:tc>
      </w:tr>
      <w:tr w:rsidR="000B360B" w:rsidRPr="000B360B" w14:paraId="284E7278"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0A8B5C44" w14:textId="77777777" w:rsidR="000B360B" w:rsidRPr="000B360B" w:rsidRDefault="000B360B" w:rsidP="002A5EAD">
            <w:pPr>
              <w:spacing w:after="0" w:line="240" w:lineRule="auto"/>
              <w:rPr>
                <w:rFonts w:ascii="Calibri Light" w:hAnsi="Calibri Light" w:cstheme="majorHAnsi"/>
                <w:b/>
                <w:bCs/>
                <w:lang w:val="ru-RU"/>
              </w:rPr>
            </w:pPr>
            <w:r w:rsidRPr="000B360B">
              <w:rPr>
                <w:rFonts w:ascii="Calibri Light" w:hAnsi="Calibri Light" w:cstheme="majorHAnsi"/>
                <w:b/>
                <w:bCs/>
                <w:lang w:val="ru-RU"/>
              </w:rPr>
              <w:t>ИТ</w:t>
            </w:r>
          </w:p>
        </w:tc>
        <w:tc>
          <w:tcPr>
            <w:tcW w:w="8193" w:type="dxa"/>
            <w:tcBorders>
              <w:top w:val="single" w:sz="4" w:space="0" w:color="auto"/>
              <w:left w:val="single" w:sz="4" w:space="0" w:color="auto"/>
              <w:bottom w:val="single" w:sz="4" w:space="0" w:color="auto"/>
              <w:right w:val="single" w:sz="4" w:space="0" w:color="auto"/>
            </w:tcBorders>
            <w:vAlign w:val="center"/>
          </w:tcPr>
          <w:p w14:paraId="1F5F5BB8" w14:textId="77777777" w:rsidR="000B360B" w:rsidRPr="000B360B" w:rsidRDefault="000B360B" w:rsidP="002A5EAD">
            <w:pPr>
              <w:spacing w:after="0" w:line="240" w:lineRule="auto"/>
              <w:rPr>
                <w:rFonts w:ascii="Calibri Light" w:hAnsi="Calibri Light" w:cstheme="majorHAnsi"/>
                <w:lang w:val="ru-RU"/>
              </w:rPr>
            </w:pPr>
            <w:r w:rsidRPr="000B360B">
              <w:rPr>
                <w:rFonts w:ascii="Calibri Light" w:hAnsi="Calibri Light" w:cstheme="majorHAnsi"/>
                <w:lang w:val="ru-RU"/>
              </w:rPr>
              <w:t xml:space="preserve">Информационные технологии </w:t>
            </w:r>
          </w:p>
        </w:tc>
      </w:tr>
      <w:tr w:rsidR="000B360B" w:rsidRPr="000B360B" w14:paraId="7FE8D513"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648A2A27" w14:textId="77777777" w:rsidR="000B360B" w:rsidRPr="000B360B" w:rsidRDefault="000B360B" w:rsidP="002A5EAD">
            <w:pPr>
              <w:spacing w:after="0" w:line="240" w:lineRule="auto"/>
              <w:rPr>
                <w:rFonts w:ascii="Calibri Light" w:hAnsi="Calibri Light" w:cstheme="majorHAnsi"/>
                <w:b/>
                <w:bCs/>
                <w:lang w:val="ru-RU"/>
              </w:rPr>
            </w:pPr>
            <w:r w:rsidRPr="000B360B">
              <w:rPr>
                <w:rFonts w:ascii="Calibri Light" w:hAnsi="Calibri Light" w:cstheme="majorHAnsi"/>
                <w:b/>
                <w:bCs/>
                <w:lang w:val="ru-RU"/>
              </w:rPr>
              <w:t>ИТК</w:t>
            </w:r>
          </w:p>
        </w:tc>
        <w:tc>
          <w:tcPr>
            <w:tcW w:w="8193" w:type="dxa"/>
            <w:tcBorders>
              <w:top w:val="single" w:sz="4" w:space="0" w:color="auto"/>
              <w:left w:val="single" w:sz="4" w:space="0" w:color="auto"/>
              <w:bottom w:val="single" w:sz="4" w:space="0" w:color="auto"/>
              <w:right w:val="single" w:sz="4" w:space="0" w:color="auto"/>
            </w:tcBorders>
            <w:vAlign w:val="center"/>
          </w:tcPr>
          <w:p w14:paraId="237FFBBA" w14:textId="77777777" w:rsidR="000B360B" w:rsidRPr="000B360B" w:rsidRDefault="000B360B" w:rsidP="002A5EAD">
            <w:pPr>
              <w:spacing w:after="0" w:line="240" w:lineRule="auto"/>
              <w:rPr>
                <w:rFonts w:ascii="Calibri Light" w:hAnsi="Calibri Light" w:cstheme="majorHAnsi"/>
                <w:lang w:val="ru-RU"/>
              </w:rPr>
            </w:pPr>
            <w:r w:rsidRPr="000B360B">
              <w:rPr>
                <w:rFonts w:ascii="Calibri Light" w:hAnsi="Calibri Light" w:cstheme="majorHAnsi"/>
                <w:lang w:val="ru-RU"/>
              </w:rPr>
              <w:t xml:space="preserve">Информационные технологии и коммуникации </w:t>
            </w:r>
          </w:p>
        </w:tc>
      </w:tr>
      <w:tr w:rsidR="000B360B" w:rsidRPr="00F72278" w14:paraId="72EDF956" w14:textId="77777777" w:rsidTr="002A5EAD">
        <w:tc>
          <w:tcPr>
            <w:tcW w:w="1413" w:type="dxa"/>
            <w:tcBorders>
              <w:top w:val="single" w:sz="4" w:space="0" w:color="auto"/>
              <w:left w:val="single" w:sz="4" w:space="0" w:color="auto"/>
              <w:bottom w:val="single" w:sz="4" w:space="0" w:color="auto"/>
              <w:right w:val="single" w:sz="4" w:space="0" w:color="auto"/>
            </w:tcBorders>
            <w:vAlign w:val="center"/>
          </w:tcPr>
          <w:p w14:paraId="2243372F" w14:textId="77777777" w:rsidR="000B360B" w:rsidRPr="000B360B" w:rsidRDefault="000B360B" w:rsidP="002A5EAD">
            <w:pPr>
              <w:spacing w:after="0" w:line="240" w:lineRule="auto"/>
              <w:rPr>
                <w:rFonts w:ascii="Calibri Light" w:hAnsi="Calibri Light" w:cstheme="majorHAnsi"/>
                <w:b/>
                <w:bCs/>
                <w:lang w:val="ru-RU" w:eastAsia="ro-RO"/>
              </w:rPr>
            </w:pPr>
            <w:r w:rsidRPr="000B360B">
              <w:rPr>
                <w:rFonts w:ascii="Calibri Light" w:hAnsi="Calibri Light" w:cstheme="majorHAnsi"/>
                <w:b/>
                <w:lang w:val="ru-RU" w:eastAsia="ro-RO"/>
              </w:rPr>
              <w:t>ПВППК</w:t>
            </w:r>
            <w:r w:rsidRPr="000B360B">
              <w:rPr>
                <w:rFonts w:ascii="Calibri Light" w:hAnsi="Calibri Light" w:cstheme="majorHAnsi"/>
                <w:b/>
                <w:bCs/>
                <w:lang w:val="ru-RU" w:eastAsia="ro-RO"/>
              </w:rPr>
              <w:t xml:space="preserve"> </w:t>
            </w:r>
          </w:p>
        </w:tc>
        <w:tc>
          <w:tcPr>
            <w:tcW w:w="8193" w:type="dxa"/>
            <w:tcBorders>
              <w:top w:val="single" w:sz="4" w:space="0" w:color="auto"/>
              <w:left w:val="single" w:sz="4" w:space="0" w:color="auto"/>
              <w:bottom w:val="single" w:sz="4" w:space="0" w:color="auto"/>
              <w:right w:val="single" w:sz="4" w:space="0" w:color="auto"/>
            </w:tcBorders>
            <w:vAlign w:val="center"/>
          </w:tcPr>
          <w:p w14:paraId="07A8D487" w14:textId="77777777" w:rsidR="000B360B" w:rsidRPr="000B360B" w:rsidRDefault="000B360B" w:rsidP="002A5EAD">
            <w:pPr>
              <w:spacing w:after="0" w:line="240" w:lineRule="auto"/>
              <w:rPr>
                <w:rFonts w:ascii="Calibri Light" w:hAnsi="Calibri Light" w:cstheme="majorHAnsi"/>
                <w:lang w:val="ru-RU" w:eastAsia="ro-RO"/>
              </w:rPr>
            </w:pPr>
            <w:r w:rsidRPr="000B360B">
              <w:rPr>
                <w:rFonts w:ascii="Calibri Light" w:hAnsi="Calibri Light" w:cstheme="majorHAnsi"/>
                <w:lang w:val="ru-RU" w:eastAsia="ro-RO"/>
              </w:rPr>
              <w:t xml:space="preserve">Подразделение по внедрению Проекта Всемирного банка по повышению конкурентоспособности </w:t>
            </w:r>
          </w:p>
        </w:tc>
      </w:tr>
      <w:tr w:rsidR="000B360B" w:rsidRPr="00F72278" w14:paraId="7BF6CC6C" w14:textId="77777777" w:rsidTr="002A5EAD">
        <w:tc>
          <w:tcPr>
            <w:tcW w:w="9606" w:type="dxa"/>
            <w:gridSpan w:val="2"/>
            <w:tcBorders>
              <w:top w:val="single" w:sz="4" w:space="0" w:color="auto"/>
              <w:left w:val="single" w:sz="4" w:space="0" w:color="auto"/>
              <w:bottom w:val="single" w:sz="4" w:space="0" w:color="auto"/>
              <w:right w:val="single" w:sz="4" w:space="0" w:color="auto"/>
            </w:tcBorders>
            <w:vAlign w:val="center"/>
          </w:tcPr>
          <w:p w14:paraId="2E833E39" w14:textId="77777777" w:rsidR="000B360B" w:rsidRPr="000B360B" w:rsidRDefault="000B360B" w:rsidP="002A5EAD">
            <w:pPr>
              <w:spacing w:after="0" w:line="240" w:lineRule="auto"/>
              <w:jc w:val="both"/>
              <w:rPr>
                <w:rFonts w:ascii="Calibri Light" w:hAnsi="Calibri Light" w:cstheme="majorHAnsi"/>
                <w:b/>
                <w:bCs/>
                <w:lang w:val="ru-RU" w:eastAsia="ro-RO"/>
              </w:rPr>
            </w:pPr>
            <w:r w:rsidRPr="000B360B">
              <w:rPr>
                <w:rFonts w:ascii="Calibri Light" w:hAnsi="Calibri Light" w:cstheme="majorHAnsi"/>
                <w:b/>
                <w:bCs/>
                <w:lang w:val="ru-RU" w:eastAsia="ro-RO"/>
              </w:rPr>
              <w:t>Аббревиатуры для публичных органов, указанных в Перечне разрешительных актов, утвержденном Законом №160/2011, которые являются регистраторами АИС УВРА, представлены в таблице №1 из Приложения №4 к настоящему Отчету.</w:t>
            </w:r>
          </w:p>
        </w:tc>
      </w:tr>
    </w:tbl>
    <w:p w14:paraId="460D4285" w14:textId="77777777" w:rsidR="000B360B" w:rsidRPr="000B360B" w:rsidRDefault="000B360B" w:rsidP="000B360B">
      <w:pPr>
        <w:spacing w:after="0" w:line="240" w:lineRule="auto"/>
        <w:jc w:val="both"/>
        <w:rPr>
          <w:rFonts w:ascii="Calibri Light" w:hAnsi="Calibri Light" w:cstheme="majorHAnsi"/>
          <w:b/>
          <w:color w:val="244061" w:themeColor="accent1" w:themeShade="80"/>
          <w:sz w:val="24"/>
          <w:szCs w:val="24"/>
          <w:lang w:val="ru-RU"/>
        </w:rPr>
      </w:pPr>
    </w:p>
    <w:p w14:paraId="05BDC8C1" w14:textId="77777777" w:rsidR="000B360B" w:rsidRPr="000B360B" w:rsidRDefault="000B360B" w:rsidP="000B360B">
      <w:pPr>
        <w:spacing w:after="0" w:line="240" w:lineRule="auto"/>
        <w:jc w:val="center"/>
        <w:outlineLvl w:val="0"/>
        <w:rPr>
          <w:rFonts w:ascii="Calibri Light" w:hAnsi="Calibri Light" w:cstheme="majorHAnsi"/>
          <w:b/>
          <w:color w:val="244061" w:themeColor="accent1" w:themeShade="80"/>
          <w:sz w:val="32"/>
          <w:szCs w:val="32"/>
          <w:lang w:val="ru-RU"/>
        </w:rPr>
        <w:sectPr w:rsidR="000B360B" w:rsidRPr="000B360B">
          <w:pgSz w:w="12240" w:h="15840"/>
          <w:pgMar w:top="1134" w:right="850" w:bottom="1134" w:left="1701" w:header="720" w:footer="720" w:gutter="0"/>
          <w:cols w:space="720"/>
          <w:docGrid w:linePitch="360"/>
        </w:sectPr>
      </w:pPr>
    </w:p>
    <w:p w14:paraId="5CCB3ED2" w14:textId="77777777" w:rsidR="000B360B" w:rsidRPr="000B360B" w:rsidRDefault="000B360B" w:rsidP="000B360B">
      <w:pPr>
        <w:pStyle w:val="a8"/>
        <w:numPr>
          <w:ilvl w:val="0"/>
          <w:numId w:val="2"/>
        </w:numPr>
        <w:spacing w:after="0" w:line="240" w:lineRule="auto"/>
        <w:ind w:left="0" w:hanging="142"/>
        <w:jc w:val="center"/>
        <w:outlineLvl w:val="0"/>
        <w:rPr>
          <w:rFonts w:ascii="Calibri Light" w:hAnsi="Calibri Light" w:cstheme="majorHAnsi"/>
          <w:b/>
          <w:color w:val="1F497D" w:themeColor="text2"/>
          <w:sz w:val="28"/>
          <w:szCs w:val="28"/>
          <w:lang w:val="ru-RU"/>
        </w:rPr>
      </w:pPr>
      <w:r w:rsidRPr="000B360B">
        <w:rPr>
          <w:rFonts w:ascii="Calibri Light" w:hAnsi="Calibri Light" w:cstheme="majorHAnsi"/>
          <w:b/>
          <w:color w:val="1F497D" w:themeColor="text2"/>
          <w:sz w:val="28"/>
          <w:szCs w:val="28"/>
          <w:lang w:val="ru-RU"/>
        </w:rPr>
        <w:t xml:space="preserve"> </w:t>
      </w:r>
      <w:bookmarkStart w:id="2" w:name="_Toc109651003"/>
      <w:r w:rsidRPr="000B360B">
        <w:rPr>
          <w:rFonts w:ascii="Calibri Light" w:hAnsi="Calibri Light" w:cstheme="majorHAnsi"/>
          <w:b/>
          <w:color w:val="1F497D" w:themeColor="text2"/>
          <w:sz w:val="28"/>
          <w:szCs w:val="28"/>
          <w:lang w:val="ru-RU"/>
        </w:rPr>
        <w:t>ОБОБЩЕНИЕ</w:t>
      </w:r>
      <w:bookmarkEnd w:id="2"/>
      <w:r w:rsidRPr="000B360B">
        <w:rPr>
          <w:rFonts w:ascii="Calibri Light" w:hAnsi="Calibri Light" w:cstheme="majorHAnsi"/>
          <w:b/>
          <w:color w:val="1F497D" w:themeColor="text2"/>
          <w:sz w:val="28"/>
          <w:szCs w:val="28"/>
          <w:lang w:val="ru-RU"/>
        </w:rPr>
        <w:t xml:space="preserve"> </w:t>
      </w:r>
    </w:p>
    <w:p w14:paraId="7C35ECA8"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Необходимость создания и внедрения эффективного механизма по управлению и выдаче </w:t>
      </w:r>
      <w:r w:rsidRPr="000B360B">
        <w:rPr>
          <w:rFonts w:ascii="Calibri Light" w:eastAsia="Times New Roman" w:hAnsi="Calibri Light" w:cstheme="majorHAnsi"/>
          <w:sz w:val="24"/>
          <w:szCs w:val="24"/>
          <w:lang w:val="ru-RU" w:eastAsia="ru-RU"/>
        </w:rPr>
        <w:t xml:space="preserve">разрешительных актов путем внедрения Единой информационной системы была генерирована сложностью процесса выдачи разрешительных актов и намерением существенно снизить нагрузку для предпринимателей в получении разрешительных актов. Согласно нормативной базе, внедрение Автоматизированной информационной системы по управлению и выдаче разрешительных актов (АИС УВРА) должно способствовать облегчению процесса выдачи разрешительных актов как для предпринимателей, так и для </w:t>
      </w:r>
      <w:r w:rsidRPr="000B360B">
        <w:rPr>
          <w:rFonts w:ascii="Calibri Light" w:eastAsia="Times New Roman" w:hAnsi="Calibri Light" w:cstheme="majorHAnsi"/>
          <w:sz w:val="24"/>
          <w:szCs w:val="24"/>
          <w:lang w:val="ru-RU"/>
        </w:rPr>
        <w:t xml:space="preserve">эмитирующих публичных органов. Эта Система должна служить в качестве базы для единого окна </w:t>
      </w:r>
      <w:r w:rsidRPr="000B360B">
        <w:rPr>
          <w:rFonts w:ascii="Calibri Light" w:eastAsia="Times New Roman" w:hAnsi="Calibri Light" w:cstheme="majorHAnsi"/>
          <w:sz w:val="24"/>
          <w:szCs w:val="24"/>
          <w:lang w:val="ru-RU" w:eastAsia="ru-RU"/>
        </w:rPr>
        <w:t>выдачи разрешительных актов и интегрирует наиболее современные инструменты информационных технологий (ИТ), чтобы предприниматели экономили время, деньги и административные усилия при запросе и получении разрешительных актов.</w:t>
      </w:r>
    </w:p>
    <w:p w14:paraId="3BC4D83A" w14:textId="77777777" w:rsidR="000B360B" w:rsidRPr="000B360B" w:rsidRDefault="000B360B" w:rsidP="000B360B">
      <w:pPr>
        <w:spacing w:before="100" w:beforeAutospacing="1" w:after="120" w:afterAutospacing="1" w:line="274" w:lineRule="auto"/>
        <w:ind w:firstLine="567"/>
        <w:contextualSpacing/>
        <w:jc w:val="both"/>
        <w:rPr>
          <w:rFonts w:ascii="Calibri Light" w:eastAsia="Times New Roman" w:hAnsi="Calibri Light" w:cstheme="majorHAnsi"/>
          <w:sz w:val="24"/>
          <w:szCs w:val="24"/>
          <w:lang w:val="ru-RU"/>
        </w:rPr>
      </w:pPr>
      <w:r w:rsidRPr="000B360B">
        <w:rPr>
          <w:rFonts w:ascii="Calibri Light" w:eastAsia="Times New Roman" w:hAnsi="Calibri Light" w:cstheme="majorHAnsi"/>
          <w:sz w:val="24"/>
          <w:szCs w:val="24"/>
          <w:lang w:val="ru-RU"/>
        </w:rPr>
        <w:t xml:space="preserve">В контексте своего мандата, Счетная палата обращает повышенное внимание на разумность и интеллигентность, лежащие в основе инвестиций в ИТ публичных органов и учреждений, а также на то, что эти органы могут получать информацию от использования </w:t>
      </w:r>
      <w:r w:rsidRPr="000B360B">
        <w:rPr>
          <w:rFonts w:ascii="Calibri Light" w:eastAsia="Times New Roman" w:hAnsi="Calibri Light" w:cstheme="majorHAnsi"/>
          <w:sz w:val="24"/>
          <w:szCs w:val="24"/>
          <w:lang w:val="ru-RU" w:eastAsia="ru-RU"/>
        </w:rPr>
        <w:t>информационных систем, особенно в случае финансирования из внешних источников, а также из публичных фондов и от администрирования государственных услуг.</w:t>
      </w:r>
    </w:p>
    <w:p w14:paraId="09A7F1D4"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Аудиторская миссия была проведена на основании Закона №</w:t>
      </w:r>
      <w:r w:rsidRPr="000B360B">
        <w:rPr>
          <w:rFonts w:ascii="Calibri Light" w:eastAsia="Times New Roman" w:hAnsi="Calibri Light" w:cstheme="majorHAnsi"/>
          <w:sz w:val="24"/>
          <w:szCs w:val="24"/>
          <w:lang w:val="ru-RU" w:eastAsia="ro-RO"/>
        </w:rPr>
        <w:t>260 от 07.12.2017</w:t>
      </w:r>
      <w:r w:rsidRPr="000B360B">
        <w:rPr>
          <w:rFonts w:ascii="Calibri Light" w:eastAsia="Times New Roman" w:hAnsi="Calibri Light" w:cstheme="majorHAnsi"/>
          <w:sz w:val="24"/>
          <w:szCs w:val="24"/>
          <w:vertAlign w:val="superscript"/>
          <w:lang w:val="ru-RU" w:eastAsia="ro-RO"/>
        </w:rPr>
        <w:footnoteReference w:id="1"/>
      </w:r>
      <w:r w:rsidRPr="000B360B">
        <w:rPr>
          <w:rFonts w:ascii="Calibri Light" w:eastAsia="Times New Roman" w:hAnsi="Calibri Light" w:cstheme="majorHAnsi"/>
          <w:sz w:val="24"/>
          <w:szCs w:val="24"/>
          <w:lang w:val="ru-RU" w:eastAsia="ro-RO"/>
        </w:rPr>
        <w:t xml:space="preserve"> и в соответствии </w:t>
      </w:r>
      <w:r w:rsidRPr="000B360B">
        <w:rPr>
          <w:rFonts w:ascii="Calibri Light" w:eastAsia="Times New Roman" w:hAnsi="Calibri Light" w:cstheme="majorHAnsi"/>
          <w:sz w:val="24"/>
          <w:szCs w:val="24"/>
          <w:lang w:val="ru-RU"/>
        </w:rPr>
        <w:t xml:space="preserve">с </w:t>
      </w:r>
      <w:r w:rsidRPr="000B360B">
        <w:rPr>
          <w:rFonts w:ascii="Calibri Light" w:hAnsi="Calibri Light" w:cs="Calibri Light"/>
          <w:color w:val="000000"/>
          <w:sz w:val="24"/>
          <w:szCs w:val="24"/>
          <w:lang w:val="ru-RU" w:eastAsia="ro-RO"/>
        </w:rPr>
        <w:t xml:space="preserve">Программой аудиторской деятельности Счетной палаты на </w:t>
      </w:r>
      <w:r w:rsidRPr="000B360B">
        <w:rPr>
          <w:rFonts w:ascii="Calibri Light" w:eastAsia="Times New Roman" w:hAnsi="Calibri Light" w:cstheme="majorHAnsi"/>
          <w:sz w:val="24"/>
          <w:szCs w:val="24"/>
          <w:lang w:val="ru-RU" w:eastAsia="ro-RO"/>
        </w:rPr>
        <w:t>2021 год</w:t>
      </w:r>
      <w:r w:rsidRPr="000B360B">
        <w:rPr>
          <w:rFonts w:ascii="Calibri Light" w:eastAsia="Times New Roman" w:hAnsi="Calibri Light" w:cstheme="majorHAnsi"/>
          <w:sz w:val="24"/>
          <w:szCs w:val="24"/>
          <w:vertAlign w:val="superscript"/>
          <w:lang w:val="ru-RU" w:eastAsia="ro-RO"/>
        </w:rPr>
        <w:footnoteReference w:id="2"/>
      </w:r>
      <w:r w:rsidRPr="000B360B">
        <w:rPr>
          <w:rFonts w:ascii="Calibri Light" w:hAnsi="Calibri Light" w:cstheme="majorHAnsi"/>
          <w:sz w:val="24"/>
          <w:szCs w:val="24"/>
          <w:lang w:val="ru-RU"/>
        </w:rPr>
        <w:t>, с целью сбора актуальных и исчерпывающих данных и информации для подтверждения констатаций и выводов аудита относительно факта, если ответственные публичные органы создали и реализовали условия, необходимые для внедрения, управления и эффективного использования АИС УВРА, с выявлением в этой связи рисков и уязвимостей и определением возможностей по улучшению для максимизации пользы Системы.</w:t>
      </w:r>
    </w:p>
    <w:p w14:paraId="0AF513CE"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o-RO"/>
        </w:rPr>
      </w:pPr>
      <w:r w:rsidRPr="000B360B">
        <w:rPr>
          <w:rFonts w:ascii="Calibri Light" w:eastAsia="Times New Roman" w:hAnsi="Calibri Light" w:cstheme="majorHAnsi"/>
          <w:sz w:val="24"/>
          <w:szCs w:val="24"/>
          <w:lang w:val="ru-RU" w:eastAsia="ro-RO"/>
        </w:rPr>
        <w:t xml:space="preserve">Аудит был проведен в соответствии с Рамками профессиональной документации INTOSAI, а также положениями институциональной методологической базы, касающейся вида аудита, охватывая деятельность, реализованную в период </w:t>
      </w:r>
      <w:r w:rsidRPr="000B360B">
        <w:rPr>
          <w:rFonts w:ascii="Calibri Light" w:eastAsia="Times New Roman" w:hAnsi="Calibri Light" w:cstheme="majorHAnsi"/>
          <w:sz w:val="24"/>
          <w:szCs w:val="24"/>
          <w:lang w:val="ru-RU" w:eastAsia="ru-RU"/>
        </w:rPr>
        <w:t xml:space="preserve">2017 – 2021 годов, а также, при необходимости, в другие соответствующие периоды, приоритетно: Государственной канцелярией, Министерством экономики, </w:t>
      </w:r>
      <w:r w:rsidRPr="000B360B">
        <w:rPr>
          <w:rFonts w:ascii="Calibri Light" w:eastAsia="Times New Roman" w:hAnsi="Calibri Light" w:cstheme="majorHAnsi"/>
          <w:bCs/>
          <w:iCs/>
          <w:color w:val="000000"/>
          <w:sz w:val="24"/>
          <w:szCs w:val="24"/>
          <w:lang w:val="ru-RU" w:eastAsia="ru-RU" w:bidi="ro-RO"/>
        </w:rPr>
        <w:t xml:space="preserve">Подразделением по внедрению Проекта Всемирного банка по повышению конкурентоспособности (ПВППК), публичными учреждениями: </w:t>
      </w:r>
      <w:r w:rsidRPr="000B360B">
        <w:rPr>
          <w:rFonts w:ascii="Calibri Light" w:eastAsia="Times New Roman" w:hAnsi="Calibri Light" w:cstheme="majorHAnsi"/>
          <w:sz w:val="24"/>
          <w:szCs w:val="24"/>
          <w:lang w:val="ru-RU" w:eastAsia="ru-RU"/>
        </w:rPr>
        <w:t xml:space="preserve">Агентством электронного управления, </w:t>
      </w:r>
      <w:r w:rsidRPr="000B360B">
        <w:rPr>
          <w:rFonts w:ascii="Calibri Light" w:hAnsi="Calibri Light" w:cstheme="majorHAnsi"/>
          <w:sz w:val="24"/>
          <w:szCs w:val="24"/>
          <w:lang w:val="ru-RU"/>
        </w:rPr>
        <w:t>Агентством</w:t>
      </w:r>
      <w:r w:rsidRPr="000B360B">
        <w:rPr>
          <w:rFonts w:ascii="Calibri Light" w:hAnsi="Calibri Light" w:cstheme="majorHAnsi"/>
          <w:sz w:val="24"/>
          <w:szCs w:val="24"/>
          <w:lang w:val="ru-RU" w:eastAsia="ro-RO"/>
        </w:rPr>
        <w:t xml:space="preserve"> государственных услуг, </w:t>
      </w:r>
      <w:r w:rsidRPr="000B360B">
        <w:rPr>
          <w:rFonts w:ascii="Calibri Light" w:hAnsi="Calibri Light" w:cstheme="majorHAnsi"/>
          <w:sz w:val="24"/>
          <w:szCs w:val="24"/>
          <w:lang w:val="ru-RU"/>
        </w:rPr>
        <w:t>Службой информационной технологии и кибернетической безопасности</w:t>
      </w:r>
      <w:r w:rsidRPr="000B360B">
        <w:rPr>
          <w:rFonts w:ascii="Calibri Light" w:eastAsia="Times New Roman" w:hAnsi="Calibri Light" w:cstheme="majorHAnsi"/>
          <w:sz w:val="24"/>
          <w:szCs w:val="24"/>
          <w:lang w:val="ru-RU" w:eastAsia="ro-RO"/>
        </w:rPr>
        <w:t>, а также регистраторами АИС УВРА (</w:t>
      </w:r>
      <w:r w:rsidRPr="000B360B">
        <w:rPr>
          <w:rFonts w:ascii="Calibri Light" w:eastAsia="Times New Roman" w:hAnsi="Calibri Light" w:cstheme="majorHAnsi"/>
          <w:i/>
          <w:sz w:val="24"/>
          <w:szCs w:val="24"/>
          <w:lang w:val="ru-RU" w:eastAsia="ro-RO"/>
        </w:rPr>
        <w:t>МПО, согласно Закону</w:t>
      </w:r>
      <w:r w:rsidRPr="000B360B">
        <w:rPr>
          <w:rFonts w:ascii="Calibri Light" w:eastAsia="Times New Roman" w:hAnsi="Calibri Light" w:cstheme="majorHAnsi"/>
          <w:sz w:val="24"/>
          <w:szCs w:val="24"/>
          <w:lang w:val="ru-RU" w:eastAsia="ro-RO"/>
        </w:rPr>
        <w:t xml:space="preserve"> </w:t>
      </w:r>
      <w:r w:rsidRPr="000B360B">
        <w:rPr>
          <w:rFonts w:ascii="Calibri Light" w:eastAsia="Times New Roman" w:hAnsi="Calibri Light" w:cstheme="majorHAnsi"/>
          <w:i/>
          <w:sz w:val="24"/>
          <w:szCs w:val="24"/>
          <w:lang w:val="ru-RU" w:eastAsia="ro-RO"/>
        </w:rPr>
        <w:t>о внутренней торговле №</w:t>
      </w:r>
      <w:r w:rsidRPr="000B360B">
        <w:rPr>
          <w:rFonts w:ascii="Calibri Light" w:eastAsia="Times New Roman" w:hAnsi="Calibri Light" w:cstheme="majorHAnsi"/>
          <w:i/>
          <w:sz w:val="24"/>
          <w:szCs w:val="24"/>
          <w:lang w:val="ru-RU" w:eastAsia="ru-RU"/>
        </w:rPr>
        <w:t>231/2010 и эмитирующими органами, указанными в Перечне разрешительных актов).</w:t>
      </w:r>
    </w:p>
    <w:p w14:paraId="77058BBE" w14:textId="77777777" w:rsidR="000B360B" w:rsidRPr="000B360B" w:rsidRDefault="000B360B" w:rsidP="000B360B">
      <w:pPr>
        <w:spacing w:after="0" w:line="240" w:lineRule="auto"/>
        <w:ind w:firstLine="567"/>
        <w:jc w:val="both"/>
        <w:rPr>
          <w:rFonts w:ascii="Calibri Light" w:eastAsia="Times New Roman" w:hAnsi="Calibri Light" w:cstheme="majorHAnsi"/>
          <w:bCs/>
          <w:iCs/>
          <w:color w:val="000000"/>
          <w:sz w:val="24"/>
          <w:szCs w:val="24"/>
          <w:lang w:val="ru-RU" w:eastAsia="ru-RU" w:bidi="ro-RO"/>
        </w:rPr>
      </w:pPr>
      <w:r w:rsidRPr="000B360B">
        <w:rPr>
          <w:rFonts w:ascii="Calibri Light" w:eastAsia="Times New Roman" w:hAnsi="Calibri Light" w:cstheme="majorHAnsi"/>
          <w:sz w:val="24"/>
          <w:szCs w:val="24"/>
          <w:lang w:val="ru-RU" w:eastAsia="ro-RO"/>
        </w:rPr>
        <w:t xml:space="preserve">Закупка услуг по развитию, внедрению АИС УВРА, в том числе ее разработчиков была </w:t>
      </w:r>
      <w:r w:rsidRPr="000B360B">
        <w:rPr>
          <w:rFonts w:ascii="Calibri Light" w:eastAsia="Times New Roman" w:hAnsi="Calibri Light" w:cstheme="majorHAnsi"/>
          <w:sz w:val="24"/>
          <w:szCs w:val="24"/>
          <w:lang w:val="ru-RU"/>
        </w:rPr>
        <w:t>реализована</w:t>
      </w:r>
      <w:r w:rsidRPr="000B360B">
        <w:rPr>
          <w:rFonts w:ascii="Calibri Light" w:eastAsia="Times New Roman" w:hAnsi="Calibri Light" w:cstheme="majorHAnsi"/>
          <w:sz w:val="24"/>
          <w:szCs w:val="24"/>
          <w:lang w:val="ru-RU" w:eastAsia="ro-RO"/>
        </w:rPr>
        <w:t xml:space="preserve"> в рамках </w:t>
      </w:r>
      <w:r w:rsidRPr="000B360B">
        <w:rPr>
          <w:rFonts w:ascii="Calibri Light" w:eastAsia="Times New Roman" w:hAnsi="Calibri Light" w:cstheme="majorHAnsi"/>
          <w:bCs/>
          <w:iCs/>
          <w:color w:val="000000"/>
          <w:sz w:val="24"/>
          <w:szCs w:val="24"/>
          <w:lang w:val="ru-RU" w:eastAsia="ru-RU" w:bidi="ro-RO"/>
        </w:rPr>
        <w:t>Проекта по повышению конкурентоспособности</w:t>
      </w:r>
      <w:r w:rsidRPr="000B360B">
        <w:rPr>
          <w:rFonts w:ascii="Calibri Light" w:eastAsia="Times New Roman" w:hAnsi="Calibri Light" w:cstheme="majorHAnsi"/>
          <w:sz w:val="24"/>
          <w:lang w:val="ru-RU"/>
        </w:rPr>
        <w:t xml:space="preserve"> II на 2015-2021 годы, финансируемого из кредита </w:t>
      </w:r>
      <w:r w:rsidRPr="000B360B">
        <w:rPr>
          <w:rFonts w:ascii="Calibri Light" w:eastAsia="Times New Roman" w:hAnsi="Calibri Light" w:cstheme="majorHAnsi"/>
          <w:bCs/>
          <w:iCs/>
          <w:color w:val="000000"/>
          <w:sz w:val="24"/>
          <w:szCs w:val="24"/>
          <w:lang w:val="ru-RU" w:eastAsia="ru-RU" w:bidi="ro-RO"/>
        </w:rPr>
        <w:t xml:space="preserve">Всемирного банка (ВБ) в </w:t>
      </w:r>
      <w:r w:rsidRPr="000B360B">
        <w:rPr>
          <w:rFonts w:ascii="Calibri Light" w:eastAsia="Times New Roman" w:hAnsi="Calibri Light" w:cstheme="majorHAnsi"/>
          <w:sz w:val="24"/>
          <w:lang w:val="ru-RU"/>
        </w:rPr>
        <w:t xml:space="preserve">период 2016-2020 годов. </w:t>
      </w:r>
      <w:r w:rsidRPr="000B360B">
        <w:rPr>
          <w:rFonts w:ascii="Calibri Light" w:eastAsia="Times New Roman" w:hAnsi="Calibri Light" w:cstheme="majorHAnsi"/>
          <w:bCs/>
          <w:iCs/>
          <w:color w:val="000000"/>
          <w:sz w:val="24"/>
          <w:szCs w:val="24"/>
          <w:lang w:val="ru-RU" w:eastAsia="ru-RU" w:bidi="ro-RO"/>
        </w:rPr>
        <w:t>Закупка производилась в соответствии с процедурами ВБ и под исключительным осуществлением мониторинга с его стороны.</w:t>
      </w:r>
      <w:r w:rsidRPr="000B360B">
        <w:rPr>
          <w:rFonts w:ascii="Calibri Light" w:eastAsia="Times New Roman" w:hAnsi="Calibri Light" w:cstheme="majorHAnsi"/>
          <w:sz w:val="24"/>
          <w:szCs w:val="24"/>
          <w:lang w:val="ru-RU" w:eastAsia="ro-RO"/>
        </w:rPr>
        <w:t xml:space="preserve"> </w:t>
      </w:r>
      <w:r w:rsidRPr="000B360B">
        <w:rPr>
          <w:rFonts w:ascii="Calibri Light" w:eastAsia="Times New Roman" w:hAnsi="Calibri Light" w:cstheme="majorHAnsi"/>
          <w:bCs/>
          <w:iCs/>
          <w:color w:val="000000"/>
          <w:sz w:val="24"/>
          <w:szCs w:val="24"/>
          <w:lang w:val="ru-RU" w:eastAsia="ru-RU" w:bidi="ro-RO"/>
        </w:rPr>
        <w:t xml:space="preserve">Общая стоимость внедрения АИС, в том числе обслуживания ее в период с июля </w:t>
      </w:r>
      <w:r w:rsidRPr="000B360B">
        <w:rPr>
          <w:rFonts w:ascii="Calibri Light" w:eastAsia="Times New Roman" w:hAnsi="Calibri Light" w:cstheme="majorHAnsi"/>
          <w:sz w:val="24"/>
          <w:lang w:val="ru-RU"/>
        </w:rPr>
        <w:t xml:space="preserve">2018 года по декабрь 2020 года </w:t>
      </w:r>
      <w:r w:rsidRPr="000B360B">
        <w:rPr>
          <w:rFonts w:ascii="Calibri Light" w:eastAsia="Times New Roman" w:hAnsi="Calibri Light" w:cstheme="majorHAnsi"/>
          <w:sz w:val="24"/>
          <w:szCs w:val="24"/>
          <w:lang w:val="ru-RU"/>
        </w:rPr>
        <w:t>составила свыше 16,0 млн. леев,</w:t>
      </w:r>
      <w:r w:rsidRPr="000B360B">
        <w:rPr>
          <w:rFonts w:ascii="Calibri Light" w:eastAsia="Times New Roman" w:hAnsi="Calibri Light" w:cstheme="majorHAnsi"/>
          <w:sz w:val="24"/>
          <w:lang w:val="ru-RU"/>
        </w:rPr>
        <w:t xml:space="preserve"> а </w:t>
      </w:r>
      <w:r w:rsidRPr="000B360B">
        <w:rPr>
          <w:rFonts w:ascii="Calibri Light" w:eastAsia="Times New Roman" w:hAnsi="Calibri Light" w:cstheme="majorHAnsi"/>
          <w:sz w:val="24"/>
          <w:szCs w:val="24"/>
          <w:lang w:val="ru-RU"/>
        </w:rPr>
        <w:t xml:space="preserve">для ее обслуживания после истечения срока Договора, в течение 2021 года были осуществлены расходы в сумме свыше 95,0 тыс. леев. Вместе с тем, аудит установил, что для автоматизации процесса управления и выхода </w:t>
      </w:r>
      <w:r w:rsidRPr="000B360B">
        <w:rPr>
          <w:rFonts w:ascii="Calibri Light" w:eastAsia="Times New Roman" w:hAnsi="Calibri Light" w:cstheme="majorHAnsi"/>
          <w:sz w:val="24"/>
          <w:szCs w:val="24"/>
          <w:lang w:val="ru-RU" w:eastAsia="ru-RU"/>
        </w:rPr>
        <w:t xml:space="preserve">разрешительных актов в области строительства (МПО) в течение </w:t>
      </w:r>
      <w:r w:rsidRPr="000B360B">
        <w:rPr>
          <w:rFonts w:ascii="Calibri Light" w:eastAsia="Times New Roman" w:hAnsi="Calibri Light" w:cstheme="majorHAnsi"/>
          <w:sz w:val="24"/>
          <w:lang w:val="ru-RU"/>
        </w:rPr>
        <w:t xml:space="preserve">2021 года в рамках этого же Проекта была развита подсистема, которая должна быть частью АИС УВРА, стоимость которой составила свыше 2,5 </w:t>
      </w:r>
      <w:r w:rsidRPr="000B360B">
        <w:rPr>
          <w:rFonts w:ascii="Calibri Light" w:eastAsia="Times New Roman" w:hAnsi="Calibri Light" w:cstheme="majorHAnsi"/>
          <w:sz w:val="24"/>
          <w:szCs w:val="24"/>
          <w:lang w:val="ru-RU"/>
        </w:rPr>
        <w:t>млн. леев.</w:t>
      </w:r>
    </w:p>
    <w:p w14:paraId="2ACEE3EC"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rPr>
      </w:pPr>
      <w:r w:rsidRPr="000B360B">
        <w:rPr>
          <w:rFonts w:ascii="Calibri Light" w:eastAsia="Times New Roman" w:hAnsi="Calibri Light" w:cstheme="majorHAnsi"/>
          <w:bCs/>
          <w:iCs/>
          <w:color w:val="000000"/>
          <w:sz w:val="24"/>
          <w:szCs w:val="24"/>
          <w:lang w:val="ru-RU" w:eastAsia="ru-RU" w:bidi="ro-RO"/>
        </w:rPr>
        <w:t xml:space="preserve">Результаты аудита показывают, что предпринятые действия и ресурсы, инвестированные во внедрение и развитие </w:t>
      </w:r>
      <w:r w:rsidRPr="000B360B">
        <w:rPr>
          <w:rFonts w:ascii="Calibri Light" w:eastAsia="Times New Roman" w:hAnsi="Calibri Light" w:cstheme="majorHAnsi"/>
          <w:sz w:val="24"/>
          <w:szCs w:val="24"/>
          <w:lang w:val="ru-RU"/>
        </w:rPr>
        <w:t xml:space="preserve">АИС УВРА, способствуют в определенной мере достижению цели и установленных задач. Так, наряду с существенными преимуществами, предлагаемыми созданной АИС УВРА, которые мы не можем отрицать, аудит выявил некоторые проблематичные аспекты и зоны с повышенной вероятностью риска, подробно описанные в настоящем Отчете, обобщенные в констатациях и выводах аудита, которые требуют неотложных действий и мер для адекватного управления ими с целью обеспечения эффективного использования публичных средств и безопасности Системы. В этом контексте отмечается, что хотя была создана нормативная и институциональная база, необходимая для обеспечения создания и внедрения АИС УВРА, существуют определенные недостатки/ резервы, в том числе в аспекте ее адекватного и эффективного применения, функционирования и управления АИС. Проведенные аудитом проверки и анализы свидетельствуют об определенных рисках относительно порядка внедрения, управления и развития АИС УВРА, что оказывает пагубное влияние на обеспечение непрерывности и устойчивости Системы, в том числе в контексте: </w:t>
      </w:r>
      <w:r w:rsidRPr="000B360B">
        <w:rPr>
          <w:rFonts w:ascii="Calibri Light" w:eastAsia="Times New Roman" w:hAnsi="Calibri Light" w:cstheme="majorHAnsi"/>
          <w:i/>
          <w:sz w:val="24"/>
          <w:szCs w:val="24"/>
          <w:lang w:val="ru-RU"/>
        </w:rPr>
        <w:t>недостаточных институциональных возможностей ответственных органов; недостаточной и неэффективной коммуникации и сотрудничества между ответственными публичными органами; продвижения и недостаточного осуществления мониторинга применения законодательных положений в области, обусловленного ограниченными институциональными возможностями и распылением полномочий в области;</w:t>
      </w:r>
      <w:r w:rsidRPr="000B360B">
        <w:rPr>
          <w:rFonts w:ascii="Calibri Light" w:eastAsia="Times New Roman" w:hAnsi="Calibri Light" w:cstheme="majorHAnsi"/>
          <w:sz w:val="24"/>
          <w:szCs w:val="24"/>
          <w:lang w:val="ru-RU"/>
        </w:rPr>
        <w:t xml:space="preserve"> </w:t>
      </w:r>
      <w:r w:rsidRPr="000B360B">
        <w:rPr>
          <w:rFonts w:ascii="Calibri Light" w:eastAsia="Times New Roman" w:hAnsi="Calibri Light" w:cstheme="majorHAnsi"/>
          <w:i/>
          <w:sz w:val="24"/>
          <w:szCs w:val="24"/>
          <w:lang w:val="ru-RU"/>
        </w:rPr>
        <w:t>текучести персонала, в том числе управленческого в рамках публичных субъектов, факт, который в значительной мере затягивал реализацию действий, а также необеспечение институциональной памяти.</w:t>
      </w:r>
      <w:r w:rsidRPr="000B360B">
        <w:rPr>
          <w:rFonts w:ascii="Calibri Light" w:eastAsia="Times New Roman" w:hAnsi="Calibri Light" w:cstheme="majorHAnsi"/>
          <w:sz w:val="24"/>
          <w:szCs w:val="24"/>
          <w:lang w:val="ru-RU"/>
        </w:rPr>
        <w:t xml:space="preserve"> </w:t>
      </w:r>
    </w:p>
    <w:p w14:paraId="5E0A9DCA"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highlight w:val="red"/>
          <w:lang w:val="ru-RU" w:eastAsia="ru-RU"/>
        </w:rPr>
      </w:pPr>
      <w:r w:rsidRPr="000B360B">
        <w:rPr>
          <w:rFonts w:ascii="Calibri Light" w:eastAsia="Times New Roman" w:hAnsi="Calibri Light" w:cstheme="majorHAnsi"/>
          <w:sz w:val="24"/>
          <w:szCs w:val="24"/>
          <w:lang w:val="ru-RU"/>
        </w:rPr>
        <w:t xml:space="preserve">Для исключения функциональных и институциональных рисков необходимо укрепление собственных возможностей публичных органов/учреждений, ответственных за внедрение </w:t>
      </w:r>
      <w:r w:rsidRPr="000B360B">
        <w:rPr>
          <w:rFonts w:ascii="Calibri Light" w:eastAsia="Times New Roman" w:hAnsi="Calibri Light" w:cstheme="majorHAnsi"/>
          <w:sz w:val="24"/>
          <w:szCs w:val="24"/>
          <w:lang w:val="ru-RU" w:eastAsia="ru-RU"/>
        </w:rPr>
        <w:t xml:space="preserve">АИС УВРА, со строгим разграничением делегированных функций. Так, обеспечение корреляции/ баланса между задачами и обязанностями, закрепленными за субъектами, в частности АЭУ, и их </w:t>
      </w:r>
      <w:r w:rsidRPr="000B360B">
        <w:rPr>
          <w:rFonts w:ascii="Calibri Light" w:eastAsia="Times New Roman" w:hAnsi="Calibri Light" w:cstheme="majorHAnsi"/>
          <w:sz w:val="24"/>
          <w:szCs w:val="24"/>
          <w:lang w:val="ru-RU"/>
        </w:rPr>
        <w:t xml:space="preserve">институциональными возможностями (человеческими, финансовыми ресурсами и др.), </w:t>
      </w:r>
      <w:r w:rsidRPr="000B360B">
        <w:rPr>
          <w:rFonts w:ascii="Calibri Light" w:eastAsia="Times New Roman" w:hAnsi="Calibri Light" w:cstheme="majorHAnsi"/>
          <w:sz w:val="24"/>
          <w:szCs w:val="24"/>
          <w:lang w:val="ru-RU" w:eastAsia="ru-RU"/>
        </w:rPr>
        <w:t>является неотложным и непременным условием для достижения ожидаемых результатов АИС.</w:t>
      </w:r>
    </w:p>
    <w:p w14:paraId="58542C0B" w14:textId="77777777" w:rsidR="000B360B" w:rsidRPr="000B360B" w:rsidRDefault="000B360B" w:rsidP="000B360B">
      <w:pPr>
        <w:spacing w:after="0" w:line="240" w:lineRule="auto"/>
        <w:ind w:firstLine="567"/>
        <w:jc w:val="both"/>
        <w:rPr>
          <w:rFonts w:ascii="Calibri Light" w:hAnsi="Calibri Light" w:cstheme="majorHAnsi"/>
          <w:spacing w:val="-6"/>
          <w:sz w:val="24"/>
          <w:szCs w:val="24"/>
          <w:lang w:val="ru-RU"/>
        </w:rPr>
      </w:pPr>
      <w:r w:rsidRPr="000B360B">
        <w:rPr>
          <w:rFonts w:ascii="Calibri Light" w:eastAsia="Times New Roman" w:hAnsi="Calibri Light" w:cstheme="majorHAnsi"/>
          <w:sz w:val="24"/>
          <w:lang w:val="ru-RU"/>
        </w:rPr>
        <w:t xml:space="preserve">Укрепление механизма по мониторингу и оценке внедрения делегированных обязанностей каждого участника для недопущения риска нереализации цели и задач, предложенных АИС УВРА, остается неотложной потребностью. В этом отношении подчеркивается необходимость применения и более интенсивного и эффективного сотрудничества ответственных органов, преимущественно Правительства, ГК, МЭ, АЭУ, а также </w:t>
      </w:r>
      <w:r w:rsidRPr="000B360B">
        <w:rPr>
          <w:rFonts w:ascii="Calibri Light" w:hAnsi="Calibri Light" w:cstheme="majorHAnsi"/>
          <w:spacing w:val="-6"/>
          <w:sz w:val="24"/>
          <w:szCs w:val="24"/>
          <w:lang w:val="ru-RU"/>
        </w:rPr>
        <w:t>органов, выдающих разрешительные акты, при разработке, актуализации, развитии/укреплении нормативной базы с целью создания необходимых условий для получения ожидаемого результата.</w:t>
      </w:r>
    </w:p>
    <w:p w14:paraId="302A7DC9" w14:textId="77777777" w:rsidR="000B360B" w:rsidRPr="000B360B" w:rsidRDefault="000B360B" w:rsidP="000B360B">
      <w:pPr>
        <w:spacing w:after="0" w:line="240" w:lineRule="auto"/>
        <w:ind w:firstLine="567"/>
        <w:jc w:val="both"/>
        <w:rPr>
          <w:rFonts w:ascii="Calibri Light" w:hAnsi="Calibri Light" w:cstheme="majorHAnsi"/>
          <w:spacing w:val="-6"/>
          <w:sz w:val="24"/>
          <w:szCs w:val="24"/>
          <w:lang w:val="ru-RU"/>
        </w:rPr>
      </w:pPr>
      <w:r w:rsidRPr="000B360B">
        <w:rPr>
          <w:rFonts w:ascii="Calibri Light" w:hAnsi="Calibri Light" w:cstheme="majorHAnsi"/>
          <w:spacing w:val="-6"/>
          <w:sz w:val="24"/>
          <w:szCs w:val="24"/>
          <w:lang w:val="ru-RU"/>
        </w:rPr>
        <w:t>Отчет аудита имеет существенную важность для Правительства, публичных субъектов, внешних кредиторов и гражданского общества, отражая результаты, достигнутые в процессе внедрения АИС УВРА, факторы и присущие риски, а также действия, которые должны быть предприняты Правительством, ГК, МЭ, АЭУ, ответственными публичными органами и учреждениями для получения ожидаемого результата от АИС.</w:t>
      </w:r>
    </w:p>
    <w:p w14:paraId="69284F0D" w14:textId="77777777" w:rsidR="000B360B" w:rsidRPr="000B360B" w:rsidRDefault="000B360B" w:rsidP="000B360B">
      <w:pPr>
        <w:spacing w:after="0" w:line="240" w:lineRule="auto"/>
        <w:ind w:firstLine="567"/>
        <w:jc w:val="both"/>
        <w:rPr>
          <w:rFonts w:ascii="Calibri Light" w:eastAsia="Times New Roman" w:hAnsi="Calibri Light" w:cstheme="majorHAnsi"/>
          <w:sz w:val="24"/>
          <w:lang w:val="ru-RU"/>
        </w:rPr>
      </w:pPr>
      <w:r w:rsidRPr="000B360B">
        <w:rPr>
          <w:rFonts w:ascii="Calibri Light" w:hAnsi="Calibri Light" w:cstheme="majorHAnsi"/>
          <w:spacing w:val="-6"/>
          <w:sz w:val="24"/>
          <w:szCs w:val="24"/>
          <w:lang w:val="ru-RU"/>
        </w:rPr>
        <w:t>Констатации аудита из настоящего Отчета указывают на ряд важных аспектов, которые требуют неотложного вмешательства, в этой связи был направлен ряд рекомендаций для устранения несоответствий и улучшения деятельности в аудируемой области, приоритетно направленные на:</w:t>
      </w:r>
    </w:p>
    <w:p w14:paraId="4A6D870E" w14:textId="77777777" w:rsidR="000B360B" w:rsidRPr="000B360B" w:rsidRDefault="000B360B" w:rsidP="000B360B">
      <w:pPr>
        <w:pStyle w:val="a8"/>
        <w:numPr>
          <w:ilvl w:val="0"/>
          <w:numId w:val="1"/>
        </w:numPr>
        <w:spacing w:after="0" w:line="240" w:lineRule="auto"/>
        <w:ind w:left="0" w:firstLine="426"/>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использование преимуществ АИС как можно большим числом публичных органов и субъектов в процессе управления и выпуска </w:t>
      </w:r>
      <w:r w:rsidRPr="000B360B">
        <w:rPr>
          <w:rFonts w:ascii="Calibri Light" w:eastAsia="Times New Roman" w:hAnsi="Calibri Light" w:cstheme="majorHAnsi"/>
          <w:sz w:val="24"/>
          <w:szCs w:val="24"/>
          <w:lang w:val="ru-RU" w:eastAsia="ru-RU"/>
        </w:rPr>
        <w:t>разрешительных актов, а также экономическими агентами;</w:t>
      </w:r>
    </w:p>
    <w:p w14:paraId="66E2FC0D" w14:textId="77777777" w:rsidR="000B360B" w:rsidRPr="000B360B" w:rsidRDefault="000B360B" w:rsidP="000B360B">
      <w:pPr>
        <w:pStyle w:val="a8"/>
        <w:numPr>
          <w:ilvl w:val="0"/>
          <w:numId w:val="1"/>
        </w:numPr>
        <w:spacing w:after="0" w:line="240" w:lineRule="auto"/>
        <w:ind w:left="0" w:firstLine="426"/>
        <w:jc w:val="both"/>
        <w:rPr>
          <w:rFonts w:ascii="Calibri Light" w:hAnsi="Calibri Light" w:cstheme="majorHAnsi"/>
          <w:sz w:val="24"/>
          <w:szCs w:val="24"/>
          <w:lang w:val="ru-RU"/>
        </w:rPr>
      </w:pPr>
      <w:r w:rsidRPr="000B360B">
        <w:rPr>
          <w:rFonts w:ascii="Calibri Light" w:hAnsi="Calibri Light" w:cstheme="majorHAnsi"/>
          <w:sz w:val="24"/>
          <w:szCs w:val="24"/>
          <w:lang w:val="ru-RU"/>
        </w:rPr>
        <w:t>улучшение/укрепление нормативной и регулирующей базы, связанной с функционированием Системы;</w:t>
      </w:r>
    </w:p>
    <w:p w14:paraId="2CEC6201" w14:textId="77777777" w:rsidR="000B360B" w:rsidRPr="000B360B" w:rsidRDefault="000B360B" w:rsidP="000B360B">
      <w:pPr>
        <w:pStyle w:val="a8"/>
        <w:numPr>
          <w:ilvl w:val="0"/>
          <w:numId w:val="1"/>
        </w:numPr>
        <w:spacing w:after="0" w:line="240" w:lineRule="auto"/>
        <w:ind w:left="0" w:firstLine="426"/>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повышение и обеспечение эффективности и экономичности использования </w:t>
      </w:r>
      <w:r w:rsidRPr="000B360B">
        <w:rPr>
          <w:rFonts w:ascii="Calibri Light" w:eastAsia="Times New Roman" w:hAnsi="Calibri Light" w:cstheme="majorHAnsi"/>
          <w:sz w:val="24"/>
          <w:szCs w:val="24"/>
          <w:lang w:val="ru-RU" w:eastAsia="ru-RU"/>
        </w:rPr>
        <w:t>АИС УВРА при предоставлении публичных услуг в процессе выпуска и управления разрешительными актами</w:t>
      </w:r>
      <w:r w:rsidRPr="000B360B">
        <w:rPr>
          <w:rFonts w:ascii="Calibri Light" w:hAnsi="Calibri Light" w:cstheme="majorHAnsi"/>
          <w:sz w:val="24"/>
          <w:szCs w:val="24"/>
          <w:lang w:val="ru-RU"/>
        </w:rPr>
        <w:t xml:space="preserve">; </w:t>
      </w:r>
    </w:p>
    <w:p w14:paraId="03788DB1" w14:textId="77777777" w:rsidR="000B360B" w:rsidRPr="000B360B" w:rsidRDefault="000B360B" w:rsidP="000B360B">
      <w:pPr>
        <w:pStyle w:val="a8"/>
        <w:numPr>
          <w:ilvl w:val="0"/>
          <w:numId w:val="1"/>
        </w:numPr>
        <w:spacing w:after="0" w:line="240" w:lineRule="auto"/>
        <w:ind w:left="0" w:firstLine="426"/>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обеспечение устойчивости </w:t>
      </w:r>
      <w:r w:rsidRPr="000B360B">
        <w:rPr>
          <w:rFonts w:ascii="Calibri Light" w:eastAsia="Times New Roman" w:hAnsi="Calibri Light" w:cstheme="majorHAnsi"/>
          <w:sz w:val="24"/>
          <w:szCs w:val="24"/>
          <w:lang w:val="ru-RU" w:eastAsia="ru-RU"/>
        </w:rPr>
        <w:t>АИС УВРА, в том числе за счет положительных изменений в межведомственной/межотраслевой коммуникации, что генерирует возможности более быстрой и качественной модернизации публичных услуг и др.</w:t>
      </w:r>
    </w:p>
    <w:p w14:paraId="42E08429" w14:textId="77777777" w:rsidR="000B360B" w:rsidRPr="000B360B" w:rsidRDefault="000B360B" w:rsidP="000B360B">
      <w:pPr>
        <w:pStyle w:val="a8"/>
        <w:spacing w:after="0" w:line="240" w:lineRule="auto"/>
        <w:ind w:left="0"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Вместе с тем, аудит отмечает, что влияние АИС УВРА</w:t>
      </w:r>
      <w:r w:rsidRPr="000B360B">
        <w:rPr>
          <w:rFonts w:ascii="Calibri Light" w:hAnsi="Calibri Light" w:cstheme="majorHAnsi"/>
          <w:sz w:val="24"/>
          <w:szCs w:val="24"/>
          <w:lang w:val="ru-RU"/>
        </w:rPr>
        <w:t xml:space="preserve"> можно усилить за счет соответствующего подхода и более эффективного сотрудничества/вовлечения ответственных сторон, а также путем принятия необходимых мер соответствующими лицами, принимающими решения.</w:t>
      </w:r>
    </w:p>
    <w:p w14:paraId="3A3AEFF6" w14:textId="77777777" w:rsidR="000B360B" w:rsidRPr="000B360B" w:rsidRDefault="000B360B" w:rsidP="000B360B">
      <w:pPr>
        <w:pStyle w:val="a8"/>
        <w:spacing w:after="0" w:line="240" w:lineRule="auto"/>
        <w:ind w:left="426"/>
        <w:jc w:val="both"/>
        <w:rPr>
          <w:rFonts w:ascii="Calibri Light" w:hAnsi="Calibri Light" w:cstheme="majorHAnsi"/>
          <w:sz w:val="24"/>
          <w:szCs w:val="24"/>
          <w:lang w:val="ru-RU"/>
        </w:rPr>
      </w:pPr>
    </w:p>
    <w:p w14:paraId="02148CC2" w14:textId="77777777" w:rsidR="000B360B" w:rsidRPr="000B360B" w:rsidRDefault="000B360B" w:rsidP="000B360B">
      <w:pPr>
        <w:pStyle w:val="a8"/>
        <w:numPr>
          <w:ilvl w:val="0"/>
          <w:numId w:val="2"/>
        </w:numPr>
        <w:spacing w:after="0" w:line="240" w:lineRule="auto"/>
        <w:ind w:left="0" w:hanging="284"/>
        <w:jc w:val="center"/>
        <w:outlineLvl w:val="0"/>
        <w:rPr>
          <w:rFonts w:ascii="Calibri Light" w:hAnsi="Calibri Light" w:cstheme="majorHAnsi"/>
          <w:b/>
          <w:color w:val="1F497D" w:themeColor="text2"/>
          <w:sz w:val="28"/>
          <w:szCs w:val="28"/>
          <w:lang w:val="ru-RU"/>
        </w:rPr>
      </w:pPr>
      <w:bookmarkStart w:id="3" w:name="_Toc109651004"/>
      <w:r w:rsidRPr="000B360B">
        <w:rPr>
          <w:rFonts w:ascii="Calibri Light" w:hAnsi="Calibri Light" w:cstheme="majorHAnsi"/>
          <w:b/>
          <w:color w:val="1F497D" w:themeColor="text2"/>
          <w:sz w:val="28"/>
          <w:szCs w:val="28"/>
          <w:lang w:val="ru-RU"/>
        </w:rPr>
        <w:t>ОБЩЕЕ ПРЕДСТАВЛЕНИЕ</w:t>
      </w:r>
      <w:bookmarkEnd w:id="3"/>
      <w:r w:rsidRPr="000B360B">
        <w:rPr>
          <w:rFonts w:ascii="Calibri Light" w:hAnsi="Calibri Light" w:cstheme="majorHAnsi"/>
          <w:b/>
          <w:color w:val="1F497D" w:themeColor="text2"/>
          <w:sz w:val="28"/>
          <w:szCs w:val="28"/>
          <w:lang w:val="ru-RU"/>
        </w:rPr>
        <w:t xml:space="preserve"> </w:t>
      </w:r>
    </w:p>
    <w:p w14:paraId="6968A087" w14:textId="77777777" w:rsidR="000B360B" w:rsidRPr="000B360B" w:rsidRDefault="000B360B" w:rsidP="000B360B">
      <w:pPr>
        <w:pStyle w:val="a8"/>
        <w:numPr>
          <w:ilvl w:val="1"/>
          <w:numId w:val="2"/>
        </w:numPr>
        <w:spacing w:after="0" w:line="240" w:lineRule="auto"/>
        <w:jc w:val="both"/>
        <w:outlineLvl w:val="1"/>
        <w:rPr>
          <w:rFonts w:ascii="Calibri Light" w:hAnsi="Calibri Light" w:cstheme="majorHAnsi"/>
          <w:i/>
          <w:color w:val="1F497D" w:themeColor="text2"/>
          <w:sz w:val="24"/>
          <w:lang w:val="ru-RU"/>
        </w:rPr>
      </w:pPr>
      <w:bookmarkStart w:id="4" w:name="_Toc109651005"/>
      <w:bookmarkStart w:id="5" w:name="_Toc76979535"/>
      <w:r w:rsidRPr="000B360B">
        <w:rPr>
          <w:rFonts w:ascii="Calibri Light" w:hAnsi="Calibri Light" w:cstheme="majorHAnsi"/>
          <w:b/>
          <w:i/>
          <w:color w:val="1F497D" w:themeColor="text2"/>
          <w:sz w:val="24"/>
          <w:lang w:val="ru-RU"/>
        </w:rPr>
        <w:t>Основание и контекст проведения аудита</w:t>
      </w:r>
      <w:bookmarkEnd w:id="4"/>
      <w:r w:rsidRPr="000B360B">
        <w:rPr>
          <w:rFonts w:ascii="Calibri Light" w:hAnsi="Calibri Light" w:cstheme="majorHAnsi"/>
          <w:b/>
          <w:i/>
          <w:color w:val="1F497D" w:themeColor="text2"/>
          <w:sz w:val="24"/>
          <w:lang w:val="ru-RU"/>
        </w:rPr>
        <w:t xml:space="preserve"> </w:t>
      </w:r>
      <w:bookmarkEnd w:id="5"/>
    </w:p>
    <w:p w14:paraId="6DE341C5"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rPr>
      </w:pPr>
      <w:r w:rsidRPr="000B360B">
        <w:rPr>
          <w:rFonts w:ascii="Calibri Light" w:eastAsia="Times New Roman" w:hAnsi="Calibri Light" w:cstheme="majorHAnsi"/>
          <w:sz w:val="24"/>
          <w:szCs w:val="24"/>
          <w:lang w:val="ru-RU"/>
        </w:rPr>
        <w:t xml:space="preserve">Повышение эффективности управления путем применения и использования ИТК, обеспечения обмена данными и интероперабильности между государственными регистрами и </w:t>
      </w:r>
      <w:r w:rsidRPr="000B360B">
        <w:rPr>
          <w:rFonts w:ascii="Calibri Light" w:eastAsia="Times New Roman" w:hAnsi="Calibri Light" w:cstheme="majorHAnsi"/>
          <w:sz w:val="24"/>
          <w:szCs w:val="24"/>
          <w:lang w:val="ru-RU" w:eastAsia="ru-RU"/>
        </w:rPr>
        <w:t>информационными системами, а также повышение ответственности публичных органов имеют многократное социальное и политическое влияние.</w:t>
      </w:r>
    </w:p>
    <w:p w14:paraId="425F1488"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rPr>
      </w:pPr>
      <w:r w:rsidRPr="000B360B">
        <w:rPr>
          <w:rFonts w:ascii="Calibri Light" w:eastAsia="Times New Roman" w:hAnsi="Calibri Light" w:cstheme="majorHAnsi"/>
          <w:sz w:val="24"/>
          <w:szCs w:val="24"/>
          <w:lang w:val="ru-RU"/>
        </w:rPr>
        <w:t>В контексте своего мандата, в качестве Высшего органа аудита (ВОА) Счетная палата озабочена разумностью и эффективностью инвестиций в ИТ публичных органов и учреждений, а также тем, что эти органы могут получить эффективность от использования публичных фондов и администрирования публичных услуг.</w:t>
      </w:r>
    </w:p>
    <w:p w14:paraId="54A389E2" w14:textId="77777777" w:rsidR="000B360B" w:rsidRPr="000B360B" w:rsidRDefault="000B360B" w:rsidP="000B360B">
      <w:pPr>
        <w:spacing w:after="0" w:line="240" w:lineRule="auto"/>
        <w:ind w:firstLine="567"/>
        <w:jc w:val="both"/>
        <w:rPr>
          <w:rFonts w:ascii="Calibri Light" w:hAnsi="Calibri Light" w:cstheme="majorHAnsi"/>
          <w:sz w:val="24"/>
          <w:szCs w:val="24"/>
          <w:lang w:val="ru-RU" w:eastAsia="ro-RO"/>
        </w:rPr>
      </w:pPr>
      <w:r w:rsidRPr="000B360B">
        <w:rPr>
          <w:rFonts w:ascii="Calibri Light" w:hAnsi="Calibri Light" w:cstheme="majorHAnsi"/>
          <w:sz w:val="24"/>
          <w:szCs w:val="24"/>
          <w:lang w:val="ru-RU"/>
        </w:rPr>
        <w:t xml:space="preserve">Аудиторская деятельность была запланирована и в результате миссий аудита ИТ, проведенных </w:t>
      </w:r>
      <w:r w:rsidRPr="000B360B">
        <w:rPr>
          <w:rFonts w:ascii="Calibri Light" w:eastAsia="Times New Roman" w:hAnsi="Calibri Light" w:cstheme="majorHAnsi"/>
          <w:sz w:val="24"/>
          <w:szCs w:val="24"/>
          <w:lang w:val="ru-RU"/>
        </w:rPr>
        <w:t>Счетной палатой в течение ряда лет</w:t>
      </w:r>
      <w:r w:rsidRPr="000B360B">
        <w:rPr>
          <w:rFonts w:ascii="Calibri Light" w:hAnsi="Calibri Light" w:cstheme="majorHAnsi"/>
          <w:sz w:val="24"/>
          <w:szCs w:val="24"/>
          <w:vertAlign w:val="superscript"/>
          <w:lang w:val="ru-RU" w:eastAsia="ro-RO"/>
        </w:rPr>
        <w:footnoteReference w:id="3"/>
      </w:r>
      <w:r w:rsidRPr="000B360B">
        <w:rPr>
          <w:rFonts w:ascii="Calibri Light" w:hAnsi="Calibri Light" w:cstheme="majorHAnsi"/>
          <w:sz w:val="24"/>
          <w:szCs w:val="24"/>
          <w:lang w:val="ru-RU" w:eastAsia="ro-RO"/>
        </w:rPr>
        <w:t xml:space="preserve">, в рамках которых были отражены уязвимости и риски, специфичные области, в том числе низкий уровень освоения правительственных платформ, </w:t>
      </w:r>
      <w:r w:rsidRPr="000B360B">
        <w:rPr>
          <w:rFonts w:ascii="Calibri Light" w:eastAsia="Times New Roman" w:hAnsi="Calibri Light" w:cstheme="majorHAnsi"/>
          <w:sz w:val="24"/>
          <w:szCs w:val="24"/>
          <w:lang w:val="ru-RU"/>
        </w:rPr>
        <w:t xml:space="preserve">интероперабильности и обмена информацией между государственными ИТ, находящимися в управлении и используемыми публичными субъектами, </w:t>
      </w:r>
      <w:r w:rsidRPr="000B360B">
        <w:rPr>
          <w:rFonts w:ascii="Calibri Light" w:hAnsi="Calibri Light" w:cstheme="majorHAnsi"/>
          <w:sz w:val="24"/>
          <w:szCs w:val="24"/>
          <w:lang w:val="ru-RU" w:eastAsia="ro-RO"/>
        </w:rPr>
        <w:t>особенно обусловленные развитием ИС в контексте поверхностного применения положений законодательства в области ИТК, а также некорреляции их с внедренными правительственными решениями.</w:t>
      </w:r>
    </w:p>
    <w:p w14:paraId="20ED9332"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rPr>
      </w:pPr>
      <w:r w:rsidRPr="000B360B">
        <w:rPr>
          <w:rFonts w:ascii="Calibri Light" w:hAnsi="Calibri Light" w:cstheme="majorHAnsi"/>
          <w:sz w:val="24"/>
          <w:szCs w:val="24"/>
          <w:lang w:val="ru-RU" w:eastAsia="ro-RO"/>
        </w:rPr>
        <w:t xml:space="preserve">Учитывая то, что </w:t>
      </w:r>
      <w:r w:rsidRPr="000B360B">
        <w:rPr>
          <w:rFonts w:ascii="Calibri Light" w:eastAsia="Times New Roman" w:hAnsi="Calibri Light" w:cstheme="majorHAnsi"/>
          <w:sz w:val="24"/>
          <w:szCs w:val="24"/>
          <w:lang w:val="ru-RU" w:eastAsia="ru-RU"/>
        </w:rPr>
        <w:t xml:space="preserve">АИС УВРА имеет важное значение для оптимизации и повышения эффективности процесса управления и выдачи разрешительных актов путем экономии ресурсов, препятствования коррупции и повышения эффективности затрат </w:t>
      </w:r>
      <w:r w:rsidRPr="000B360B">
        <w:rPr>
          <w:rFonts w:ascii="Calibri Light" w:hAnsi="Calibri Light" w:cstheme="majorHAnsi"/>
          <w:sz w:val="24"/>
          <w:szCs w:val="24"/>
          <w:lang w:val="ru-RU" w:eastAsia="ro-RO"/>
        </w:rPr>
        <w:t xml:space="preserve">правительственных </w:t>
      </w:r>
      <w:r w:rsidRPr="000B360B">
        <w:rPr>
          <w:rFonts w:ascii="Calibri Light" w:eastAsia="Times New Roman" w:hAnsi="Calibri Light" w:cstheme="majorHAnsi"/>
          <w:sz w:val="24"/>
          <w:szCs w:val="24"/>
          <w:lang w:val="ru-RU" w:eastAsia="ru-RU"/>
        </w:rPr>
        <w:t>операций, на основании Закона №</w:t>
      </w:r>
      <w:r w:rsidRPr="000B360B">
        <w:rPr>
          <w:rFonts w:ascii="Calibri Light" w:hAnsi="Calibri Light" w:cstheme="majorHAnsi"/>
          <w:sz w:val="24"/>
          <w:szCs w:val="24"/>
          <w:lang w:val="ru-RU" w:eastAsia="ro-RO"/>
        </w:rPr>
        <w:t xml:space="preserve">260 от 07.12.2017 и в соответствии с </w:t>
      </w:r>
      <w:r w:rsidRPr="000B360B">
        <w:rPr>
          <w:rFonts w:ascii="Calibri Light" w:hAnsi="Calibri Light" w:cs="Calibri Light"/>
          <w:color w:val="000000"/>
          <w:sz w:val="24"/>
          <w:szCs w:val="24"/>
          <w:lang w:val="ru-RU" w:eastAsia="ro-RO"/>
        </w:rPr>
        <w:t xml:space="preserve">Программой аудиторской деятельности на </w:t>
      </w:r>
      <w:r w:rsidRPr="000B360B">
        <w:rPr>
          <w:rFonts w:ascii="Calibri Light" w:eastAsia="Times New Roman" w:hAnsi="Calibri Light" w:cstheme="majorHAnsi"/>
          <w:sz w:val="24"/>
          <w:szCs w:val="24"/>
          <w:lang w:val="ru-RU" w:eastAsia="ro-RO"/>
        </w:rPr>
        <w:t xml:space="preserve">2021 год, </w:t>
      </w:r>
      <w:r w:rsidRPr="000B360B">
        <w:rPr>
          <w:rFonts w:ascii="Calibri Light" w:hAnsi="Calibri Light" w:cs="Calibri Light"/>
          <w:color w:val="000000"/>
          <w:sz w:val="24"/>
          <w:szCs w:val="24"/>
          <w:lang w:val="ru-RU" w:eastAsia="ro-RO"/>
        </w:rPr>
        <w:t>Счетная палата провела настоящую аудиторскую миссию. Необходимо подчеркнуть и то, что аудит не был проведен без проблем или трудностей (указанных в приложении №3 к настоящему Отчету).</w:t>
      </w:r>
    </w:p>
    <w:p w14:paraId="5534B4D0" w14:textId="77777777" w:rsidR="000B360B" w:rsidRPr="000B360B" w:rsidRDefault="000B360B" w:rsidP="000B360B">
      <w:pPr>
        <w:spacing w:after="0" w:line="240" w:lineRule="auto"/>
        <w:ind w:firstLine="567"/>
        <w:jc w:val="both"/>
        <w:rPr>
          <w:rFonts w:ascii="Calibri Light" w:eastAsia="Times New Roman" w:hAnsi="Calibri Light" w:cstheme="majorHAnsi"/>
          <w:i/>
          <w:sz w:val="24"/>
          <w:szCs w:val="24"/>
          <w:lang w:val="ru-RU"/>
        </w:rPr>
      </w:pPr>
      <w:r w:rsidRPr="000B360B">
        <w:rPr>
          <w:rFonts w:ascii="Calibri Light" w:eastAsia="Times New Roman" w:hAnsi="Calibri Light" w:cstheme="majorHAnsi"/>
          <w:i/>
          <w:sz w:val="24"/>
          <w:szCs w:val="24"/>
          <w:lang w:val="ru-RU"/>
        </w:rPr>
        <w:t xml:space="preserve">Также необходимо отметить, что аудит не оценил функциональности новой подсистемы/порядка, связанного с управлением и выдачей разрешительных актов в строительстве МПО, которая на момент проведения аудита была в процессе разработки и тестирования, а также соответствие процесса выдачи разрешительных актов, в том числе путем использования АИС УВРА, эти субъекты должны быть более подробно подняты в рамках ряда специфических аудиторских миссий в данной области. На момент проведения настоящей аудиторской миссии, согласно Годовой программе, Счетная палата проводит аудит соответствия управления и выдачи разрешительных актов в области окружающей среды. </w:t>
      </w:r>
    </w:p>
    <w:p w14:paraId="62096C9F" w14:textId="77777777" w:rsidR="000B360B" w:rsidRPr="000B360B" w:rsidRDefault="000B360B" w:rsidP="000B360B">
      <w:pPr>
        <w:spacing w:after="0" w:line="240" w:lineRule="auto"/>
        <w:ind w:firstLine="567"/>
        <w:jc w:val="both"/>
        <w:rPr>
          <w:rFonts w:ascii="Calibri Light" w:eastAsia="Times New Roman" w:hAnsi="Calibri Light" w:cstheme="majorHAnsi"/>
          <w:i/>
          <w:sz w:val="16"/>
          <w:szCs w:val="16"/>
          <w:lang w:val="ru-RU"/>
        </w:rPr>
      </w:pPr>
    </w:p>
    <w:p w14:paraId="1E990088" w14:textId="77777777" w:rsidR="000B360B" w:rsidRPr="000B360B" w:rsidRDefault="000B360B" w:rsidP="000B360B">
      <w:pPr>
        <w:numPr>
          <w:ilvl w:val="1"/>
          <w:numId w:val="2"/>
        </w:numPr>
        <w:spacing w:after="0" w:line="240" w:lineRule="auto"/>
        <w:ind w:left="0" w:firstLine="284"/>
        <w:contextualSpacing/>
        <w:jc w:val="both"/>
        <w:outlineLvl w:val="1"/>
        <w:rPr>
          <w:rFonts w:ascii="Calibri Light" w:eastAsia="Times New Roman" w:hAnsi="Calibri Light" w:cstheme="majorHAnsi"/>
          <w:i/>
          <w:color w:val="1F497D" w:themeColor="text2"/>
          <w:sz w:val="24"/>
          <w:szCs w:val="24"/>
          <w:lang w:val="ru-RU" w:eastAsia="ro-RO"/>
        </w:rPr>
      </w:pPr>
      <w:bookmarkStart w:id="6" w:name="_Toc109651006"/>
      <w:r w:rsidRPr="000B360B">
        <w:rPr>
          <w:rFonts w:ascii="Calibri Light" w:eastAsia="Times New Roman" w:hAnsi="Calibri Light" w:cstheme="majorHAnsi"/>
          <w:b/>
          <w:i/>
          <w:color w:val="1F497D" w:themeColor="text2"/>
          <w:sz w:val="24"/>
          <w:szCs w:val="24"/>
          <w:lang w:val="ru-RU" w:eastAsia="ro-RO"/>
        </w:rPr>
        <w:t>Информация относительно области, подлежащей аудиту</w:t>
      </w:r>
      <w:bookmarkEnd w:id="6"/>
      <w:r w:rsidRPr="000B360B">
        <w:rPr>
          <w:rFonts w:ascii="Calibri Light" w:eastAsia="Times New Roman" w:hAnsi="Calibri Light" w:cstheme="majorHAnsi"/>
          <w:b/>
          <w:i/>
          <w:color w:val="1F497D" w:themeColor="text2"/>
          <w:sz w:val="24"/>
          <w:szCs w:val="24"/>
          <w:lang w:val="ru-RU" w:eastAsia="ro-RO"/>
        </w:rPr>
        <w:t xml:space="preserve">  </w:t>
      </w:r>
    </w:p>
    <w:p w14:paraId="6EB6230A" w14:textId="77777777" w:rsidR="000B360B" w:rsidRPr="000B360B" w:rsidRDefault="000B360B" w:rsidP="000B360B">
      <w:pPr>
        <w:pStyle w:val="a8"/>
        <w:numPr>
          <w:ilvl w:val="2"/>
          <w:numId w:val="2"/>
        </w:numPr>
        <w:spacing w:after="0" w:line="240" w:lineRule="auto"/>
        <w:jc w:val="both"/>
        <w:outlineLvl w:val="2"/>
        <w:rPr>
          <w:rFonts w:ascii="Calibri Light" w:eastAsia="Times New Roman" w:hAnsi="Calibri Light" w:cstheme="majorHAnsi"/>
          <w:i/>
          <w:color w:val="1F497D" w:themeColor="text2"/>
          <w:sz w:val="24"/>
          <w:szCs w:val="24"/>
          <w:lang w:val="ru-RU" w:eastAsia="ro-RO"/>
        </w:rPr>
      </w:pPr>
      <w:bookmarkStart w:id="7" w:name="_Toc109651007"/>
      <w:r w:rsidRPr="000B360B">
        <w:rPr>
          <w:rFonts w:ascii="Calibri Light" w:eastAsia="Times New Roman" w:hAnsi="Calibri Light" w:cstheme="majorHAnsi"/>
          <w:b/>
          <w:i/>
          <w:color w:val="1F497D" w:themeColor="text2"/>
          <w:sz w:val="24"/>
          <w:szCs w:val="24"/>
          <w:lang w:val="ru-RU" w:eastAsia="ro-RO"/>
        </w:rPr>
        <w:t>Контекст внедрения АИС УВРА, структура и порядок функционирования</w:t>
      </w:r>
      <w:bookmarkEnd w:id="7"/>
      <w:r w:rsidRPr="000B360B">
        <w:rPr>
          <w:rFonts w:ascii="Calibri Light" w:eastAsia="Times New Roman" w:hAnsi="Calibri Light" w:cstheme="majorHAnsi"/>
          <w:b/>
          <w:i/>
          <w:color w:val="1F497D" w:themeColor="text2"/>
          <w:sz w:val="24"/>
          <w:szCs w:val="24"/>
          <w:lang w:val="ru-RU" w:eastAsia="ro-RO"/>
        </w:rPr>
        <w:t xml:space="preserve">  </w:t>
      </w:r>
    </w:p>
    <w:p w14:paraId="5C6B3B54"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sz w:val="24"/>
          <w:lang w:val="ru-RU"/>
        </w:rPr>
        <w:t xml:space="preserve">Анализ нормативной базы свидетельствует о том, что предпосылками внедрения единого окна для выдачи </w:t>
      </w:r>
      <w:r w:rsidRPr="000B360B">
        <w:rPr>
          <w:rFonts w:ascii="Calibri Light" w:eastAsia="Times New Roman" w:hAnsi="Calibri Light" w:cstheme="majorHAnsi"/>
          <w:sz w:val="24"/>
          <w:szCs w:val="24"/>
          <w:lang w:val="ru-RU" w:eastAsia="ru-RU"/>
        </w:rPr>
        <w:t xml:space="preserve">разрешительных актов стали положения Национальной стратегии развития </w:t>
      </w:r>
      <w:r w:rsidRPr="000B360B">
        <w:rPr>
          <w:rFonts w:ascii="Calibri Light" w:eastAsia="Calibri" w:hAnsi="Calibri Light" w:cstheme="majorHAnsi"/>
          <w:sz w:val="24"/>
          <w:lang w:val="ru-RU"/>
        </w:rPr>
        <w:t>„Молдова 2020”</w:t>
      </w:r>
      <w:r w:rsidRPr="000B360B">
        <w:rPr>
          <w:rStyle w:val="a7"/>
          <w:rFonts w:ascii="Calibri Light" w:eastAsia="Calibri" w:hAnsi="Calibri Light" w:cstheme="majorHAnsi"/>
          <w:sz w:val="24"/>
          <w:lang w:val="ru-RU"/>
        </w:rPr>
        <w:footnoteReference w:id="4"/>
      </w:r>
      <w:r w:rsidRPr="000B360B">
        <w:rPr>
          <w:rFonts w:ascii="Calibri Light" w:eastAsia="Calibri" w:hAnsi="Calibri Light" w:cstheme="majorHAnsi"/>
          <w:sz w:val="24"/>
          <w:lang w:val="ru-RU"/>
        </w:rPr>
        <w:t>, а также положения Плана действий Республика Молдова – Европейский Союз</w:t>
      </w:r>
      <w:r w:rsidRPr="000B360B">
        <w:rPr>
          <w:rStyle w:val="a7"/>
          <w:rFonts w:ascii="Calibri Light" w:eastAsia="Calibri" w:hAnsi="Calibri Light" w:cstheme="majorHAnsi"/>
          <w:sz w:val="24"/>
          <w:lang w:val="ru-RU"/>
        </w:rPr>
        <w:footnoteReference w:id="5"/>
      </w:r>
      <w:r w:rsidRPr="000B360B">
        <w:rPr>
          <w:rFonts w:ascii="Calibri Light" w:eastAsia="Calibri" w:hAnsi="Calibri Light" w:cstheme="majorHAnsi"/>
          <w:sz w:val="24"/>
          <w:lang w:val="ru-RU"/>
        </w:rPr>
        <w:t>.</w:t>
      </w:r>
    </w:p>
    <w:p w14:paraId="18CFF9BB" w14:textId="77777777" w:rsidR="000B360B" w:rsidRPr="000B360B" w:rsidRDefault="000B360B" w:rsidP="000B360B">
      <w:pPr>
        <w:spacing w:after="0" w:line="240" w:lineRule="auto"/>
        <w:ind w:firstLine="567"/>
        <w:jc w:val="both"/>
        <w:rPr>
          <w:rFonts w:ascii="Calibri Light" w:eastAsia="Calibri" w:hAnsi="Calibri Light" w:cstheme="majorHAnsi"/>
          <w:i/>
          <w:sz w:val="24"/>
          <w:lang w:val="ru-RU"/>
        </w:rPr>
      </w:pPr>
      <w:r w:rsidRPr="000B360B">
        <w:rPr>
          <w:rFonts w:ascii="Calibri Light" w:eastAsia="Calibri" w:hAnsi="Calibri Light" w:cstheme="majorHAnsi"/>
          <w:sz w:val="24"/>
          <w:lang w:val="ru-RU"/>
        </w:rPr>
        <w:t>Для обеспечения исполнения раздела „Бизнес – с четкими правилами игры” из Стратегии „Молдова 2020”, была утверждена Стратегия реформы нормативно-правовой базы предпринимательской деятельности на 2013-2020</w:t>
      </w:r>
      <w:r w:rsidRPr="000B360B">
        <w:rPr>
          <w:rFonts w:ascii="Calibri Light" w:hAnsi="Calibri Light" w:cstheme="majorHAnsi"/>
          <w:vertAlign w:val="superscript"/>
          <w:lang w:val="ru-RU"/>
        </w:rPr>
        <w:footnoteReference w:id="6"/>
      </w:r>
      <w:r w:rsidRPr="000B360B">
        <w:rPr>
          <w:rFonts w:ascii="Calibri Light" w:eastAsia="Calibri" w:hAnsi="Calibri Light" w:cstheme="majorHAnsi"/>
          <w:sz w:val="24"/>
          <w:lang w:val="ru-RU"/>
        </w:rPr>
        <w:t xml:space="preserve"> годы, а также План действий по ее реализации</w:t>
      </w:r>
      <w:r w:rsidRPr="000B360B">
        <w:rPr>
          <w:rFonts w:ascii="Calibri Light" w:hAnsi="Calibri Light" w:cstheme="majorHAnsi"/>
          <w:vertAlign w:val="superscript"/>
          <w:lang w:val="ru-RU"/>
        </w:rPr>
        <w:footnoteReference w:id="7"/>
      </w:r>
      <w:r w:rsidRPr="000B360B">
        <w:rPr>
          <w:rFonts w:ascii="Calibri Light" w:eastAsia="Calibri" w:hAnsi="Calibri Light" w:cstheme="majorHAnsi"/>
          <w:sz w:val="24"/>
          <w:lang w:val="ru-RU"/>
        </w:rPr>
        <w:t>, который устанавливает пос</w:t>
      </w:r>
      <w:r w:rsidR="00920983">
        <w:rPr>
          <w:rFonts w:ascii="Calibri Light" w:eastAsia="Calibri" w:hAnsi="Calibri Light" w:cstheme="majorHAnsi"/>
          <w:sz w:val="24"/>
          <w:lang w:val="ru-RU"/>
        </w:rPr>
        <w:t>р</w:t>
      </w:r>
      <w:r w:rsidRPr="000B360B">
        <w:rPr>
          <w:rFonts w:ascii="Calibri Light" w:eastAsia="Calibri" w:hAnsi="Calibri Light" w:cstheme="majorHAnsi"/>
          <w:sz w:val="24"/>
          <w:lang w:val="ru-RU"/>
        </w:rPr>
        <w:t>едством Общей цели 2 Стратегии („</w:t>
      </w:r>
      <w:r w:rsidRPr="000B360B">
        <w:rPr>
          <w:rFonts w:ascii="Calibri Light" w:eastAsia="Calibri" w:hAnsi="Calibri Light" w:cstheme="majorHAnsi"/>
          <w:i/>
          <w:sz w:val="24"/>
          <w:lang w:val="ru-RU"/>
        </w:rPr>
        <w:t>Развитие стимулов для эффективной реализации реформ”)</w:t>
      </w:r>
      <w:r w:rsidRPr="000B360B">
        <w:rPr>
          <w:rFonts w:ascii="Calibri Light" w:eastAsia="Calibri" w:hAnsi="Calibri Light" w:cstheme="majorHAnsi"/>
          <w:sz w:val="24"/>
          <w:lang w:val="ru-RU"/>
        </w:rPr>
        <w:t xml:space="preserve">, что „...любая информация об экономическом агенте, находящаяся в распоряжении любого публичного органа, должна быть доступна для всех публичных органов. Ни один экономический агент не должен запрашивать предоставление информации, которой располагает орган публичного управления. Это требование представляет собой предпосылку для полного внедрения </w:t>
      </w:r>
      <w:r w:rsidRPr="000B360B">
        <w:rPr>
          <w:rFonts w:ascii="Calibri Light" w:eastAsia="Calibri" w:hAnsi="Calibri Light" w:cstheme="majorHAnsi"/>
          <w:sz w:val="24"/>
          <w:u w:val="single"/>
          <w:lang w:val="ru-RU"/>
        </w:rPr>
        <w:t>механизма единого окна</w:t>
      </w:r>
      <w:r w:rsidRPr="000B360B">
        <w:rPr>
          <w:rFonts w:ascii="Calibri Light" w:eastAsia="Calibri" w:hAnsi="Calibri Light" w:cstheme="majorHAnsi"/>
          <w:sz w:val="24"/>
          <w:lang w:val="ru-RU"/>
        </w:rPr>
        <w:t xml:space="preserve">, который может снизить административную нагрузку на предприятия. Соответствующие соглашения потребуют новых положений и процедур. Так, особое внимание будет оказано развитию </w:t>
      </w:r>
      <w:r w:rsidRPr="000B360B">
        <w:rPr>
          <w:rFonts w:ascii="Calibri Light" w:eastAsia="Calibri" w:hAnsi="Calibri Light" w:cstheme="majorHAnsi"/>
          <w:i/>
          <w:sz w:val="24"/>
          <w:lang w:val="ru-RU"/>
        </w:rPr>
        <w:t>механизмов типа „единого окна””</w:t>
      </w:r>
      <w:r w:rsidRPr="000B360B">
        <w:rPr>
          <w:rFonts w:ascii="Calibri Light" w:eastAsia="Calibri" w:hAnsi="Calibri Light" w:cstheme="majorHAnsi"/>
          <w:sz w:val="24"/>
          <w:lang w:val="ru-RU"/>
        </w:rPr>
        <w:t>.</w:t>
      </w:r>
      <w:r w:rsidRPr="000B360B">
        <w:rPr>
          <w:rFonts w:ascii="Calibri Light" w:eastAsia="Calibri" w:hAnsi="Calibri Light" w:cstheme="majorHAnsi"/>
          <w:i/>
          <w:sz w:val="24"/>
          <w:lang w:val="ru-RU"/>
        </w:rPr>
        <w:t xml:space="preserve"> </w:t>
      </w:r>
    </w:p>
    <w:p w14:paraId="7DAC4A34" w14:textId="77777777" w:rsidR="000B360B" w:rsidRPr="000B360B" w:rsidRDefault="000B360B" w:rsidP="000B360B">
      <w:pPr>
        <w:spacing w:after="0" w:line="240" w:lineRule="auto"/>
        <w:ind w:firstLine="567"/>
        <w:jc w:val="both"/>
        <w:rPr>
          <w:rFonts w:ascii="Calibri Light" w:eastAsia="Calibri" w:hAnsi="Calibri Light" w:cstheme="majorHAnsi"/>
          <w:i/>
          <w:sz w:val="24"/>
          <w:lang w:val="ru-RU"/>
        </w:rPr>
      </w:pPr>
      <w:r w:rsidRPr="000B360B">
        <w:rPr>
          <w:rFonts w:ascii="Calibri Light" w:eastAsia="Calibri" w:hAnsi="Calibri Light" w:cstheme="majorHAnsi"/>
          <w:sz w:val="24"/>
          <w:lang w:val="ru-RU"/>
        </w:rPr>
        <w:t xml:space="preserve">Для реализации указанной Общей цели, согласно специфической цели 2.1. </w:t>
      </w:r>
      <w:r w:rsidRPr="000B360B">
        <w:rPr>
          <w:rFonts w:ascii="Calibri Light" w:eastAsia="Calibri" w:hAnsi="Calibri Light" w:cstheme="majorHAnsi"/>
          <w:i/>
          <w:sz w:val="24"/>
          <w:lang w:val="ru-RU"/>
        </w:rPr>
        <w:t xml:space="preserve">Оптимизация базы по регламентированию и административных процедур </w:t>
      </w:r>
      <w:r w:rsidRPr="000B360B">
        <w:rPr>
          <w:rFonts w:ascii="Calibri Light" w:eastAsia="Calibri" w:hAnsi="Calibri Light" w:cstheme="majorHAnsi"/>
          <w:sz w:val="24"/>
          <w:lang w:val="ru-RU"/>
        </w:rPr>
        <w:t xml:space="preserve">Стратегии, группировка услуг облегчит взаимодействие и снизит административную нагрузку на деловую среду. Так, одной из целей Стратегии является разработка и внедрение систем, которые позволят всем органам получить свободный доступ к информации, экономические агенты будут обязаны предоставлять информацию только один раз, в любой из правительственных органов. Этот принцип </w:t>
      </w:r>
      <w:r w:rsidRPr="000B360B">
        <w:rPr>
          <w:rFonts w:ascii="Calibri Light" w:eastAsia="Calibri" w:hAnsi="Calibri Light" w:cstheme="majorHAnsi"/>
          <w:sz w:val="24"/>
          <w:szCs w:val="24"/>
          <w:lang w:val="ru-RU"/>
        </w:rPr>
        <w:t>- „</w:t>
      </w:r>
      <w:r w:rsidRPr="000B360B">
        <w:rPr>
          <w:rFonts w:ascii="Calibri Light" w:eastAsia="Calibri" w:hAnsi="Calibri Light" w:cstheme="majorHAnsi"/>
          <w:i/>
          <w:sz w:val="24"/>
          <w:szCs w:val="24"/>
          <w:lang w:val="ru-RU"/>
        </w:rPr>
        <w:t>один отчет – много использований</w:t>
      </w:r>
      <w:r w:rsidRPr="000B360B">
        <w:rPr>
          <w:rFonts w:ascii="Calibri Light" w:eastAsia="Calibri" w:hAnsi="Calibri Light" w:cstheme="majorHAnsi"/>
          <w:sz w:val="24"/>
          <w:szCs w:val="24"/>
          <w:lang w:val="ru-RU"/>
        </w:rPr>
        <w:t>” может быть применен путем относительно простых программных решений, столько времени,</w:t>
      </w:r>
      <w:r w:rsidRPr="000B360B">
        <w:rPr>
          <w:lang w:val="ru-RU"/>
        </w:rPr>
        <w:t xml:space="preserve"> </w:t>
      </w:r>
      <w:r w:rsidRPr="000B360B">
        <w:rPr>
          <w:rFonts w:ascii="Calibri Light" w:hAnsi="Calibri Light"/>
          <w:sz w:val="24"/>
          <w:szCs w:val="24"/>
          <w:lang w:val="ru-RU"/>
        </w:rPr>
        <w:t xml:space="preserve">пока </w:t>
      </w:r>
      <w:r w:rsidRPr="000B360B">
        <w:rPr>
          <w:rFonts w:ascii="Calibri Light" w:eastAsia="Calibri" w:hAnsi="Calibri Light" w:cstheme="majorHAnsi"/>
          <w:sz w:val="24"/>
          <w:szCs w:val="24"/>
          <w:lang w:val="ru-RU"/>
        </w:rPr>
        <w:t>имеется консенсус и поддержка в рамках всех вовлеченных органов.</w:t>
      </w:r>
    </w:p>
    <w:p w14:paraId="55A7B3D6"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 xml:space="preserve">В смысле указанной цели, </w:t>
      </w:r>
      <w:r w:rsidRPr="000B360B">
        <w:rPr>
          <w:rFonts w:ascii="Calibri Light" w:eastAsia="Calibri" w:hAnsi="Calibri Light" w:cstheme="majorHAnsi"/>
          <w:sz w:val="24"/>
          <w:lang w:val="ru-RU"/>
        </w:rPr>
        <w:t xml:space="preserve">Стратегия устанавливает показатели результативности, связанные с темой аудита, среди которых важно подчеркнуть: </w:t>
      </w:r>
      <w:r w:rsidRPr="000B360B">
        <w:rPr>
          <w:rFonts w:ascii="Calibri Light" w:eastAsia="Calibri" w:hAnsi="Calibri Light" w:cstheme="majorHAnsi"/>
          <w:i/>
          <w:sz w:val="24"/>
          <w:lang w:val="ru-RU"/>
        </w:rPr>
        <w:t xml:space="preserve">снижение затрат для получения </w:t>
      </w:r>
      <w:r w:rsidRPr="000B360B">
        <w:rPr>
          <w:rFonts w:ascii="Calibri Light" w:eastAsia="Times New Roman" w:hAnsi="Calibri Light" w:cstheme="majorHAnsi"/>
          <w:i/>
          <w:sz w:val="24"/>
          <w:szCs w:val="24"/>
          <w:lang w:val="ru-RU" w:eastAsia="ru-RU"/>
        </w:rPr>
        <w:t xml:space="preserve">разрешительных актов минимум на </w:t>
      </w:r>
      <w:r w:rsidRPr="000B360B">
        <w:rPr>
          <w:rFonts w:ascii="Calibri Light" w:eastAsia="Calibri" w:hAnsi="Calibri Light" w:cstheme="majorHAnsi"/>
          <w:i/>
          <w:sz w:val="24"/>
          <w:szCs w:val="24"/>
          <w:lang w:val="ru-RU"/>
        </w:rPr>
        <w:t xml:space="preserve">20% до 2015 года и минимум на 40% до 2020 года и выдача минимум 30% от общего объема </w:t>
      </w:r>
      <w:r w:rsidRPr="000B360B">
        <w:rPr>
          <w:rFonts w:ascii="Calibri Light" w:eastAsia="Times New Roman" w:hAnsi="Calibri Light" w:cstheme="majorHAnsi"/>
          <w:i/>
          <w:sz w:val="24"/>
          <w:szCs w:val="24"/>
          <w:lang w:val="ru-RU" w:eastAsia="ru-RU"/>
        </w:rPr>
        <w:t xml:space="preserve">разрешительных актов на основании </w:t>
      </w:r>
      <w:r w:rsidRPr="000B360B">
        <w:rPr>
          <w:rFonts w:ascii="Calibri Light" w:eastAsia="Times New Roman" w:hAnsi="Calibri Light" w:cstheme="majorHAnsi"/>
          <w:i/>
          <w:sz w:val="24"/>
          <w:szCs w:val="24"/>
          <w:u w:val="single"/>
          <w:lang w:val="ru-RU" w:eastAsia="ru-RU"/>
        </w:rPr>
        <w:t>единого окна</w:t>
      </w:r>
      <w:r w:rsidRPr="000B360B">
        <w:rPr>
          <w:rFonts w:ascii="Calibri Light" w:eastAsia="Times New Roman" w:hAnsi="Calibri Light" w:cstheme="majorHAnsi"/>
          <w:i/>
          <w:sz w:val="24"/>
          <w:szCs w:val="24"/>
          <w:lang w:val="ru-RU" w:eastAsia="ru-RU"/>
        </w:rPr>
        <w:t xml:space="preserve"> до </w:t>
      </w:r>
      <w:r w:rsidRPr="000B360B">
        <w:rPr>
          <w:rFonts w:ascii="Calibri Light" w:eastAsia="Calibri" w:hAnsi="Calibri Light" w:cstheme="majorHAnsi"/>
          <w:i/>
          <w:sz w:val="24"/>
          <w:szCs w:val="24"/>
          <w:lang w:val="ru-RU"/>
        </w:rPr>
        <w:t>2017 года</w:t>
      </w:r>
      <w:r w:rsidRPr="000B360B">
        <w:rPr>
          <w:rFonts w:ascii="Calibri Light" w:eastAsia="Calibri" w:hAnsi="Calibri Light" w:cstheme="majorHAnsi"/>
          <w:sz w:val="24"/>
          <w:szCs w:val="24"/>
          <w:lang w:val="ru-RU"/>
        </w:rPr>
        <w:t>.</w:t>
      </w:r>
    </w:p>
    <w:p w14:paraId="1DAAF7D4"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Вместе с тем, деятельность, которую необходимо выполнить для достижения целей и, соответственно, показателей, а также ответственные органы были отражены в Планах, касающихся внедрения указанной Стратегии. Ответственность за осуществление мониторинга и координирование процесса внедрения Стратегии была возложена на МФ. Анализ Планов, связанных с внедрением Стратегии,</w:t>
      </w:r>
      <w:r w:rsidRPr="000B360B">
        <w:rPr>
          <w:rFonts w:ascii="Calibri Light" w:eastAsia="Calibri" w:hAnsi="Calibri Light" w:cstheme="majorHAnsi"/>
          <w:sz w:val="24"/>
          <w:lang w:val="ru-RU"/>
        </w:rPr>
        <w:t xml:space="preserve"> свидетельствует о том, что действия по внедрению </w:t>
      </w:r>
      <w:r w:rsidRPr="000B360B">
        <w:rPr>
          <w:rFonts w:ascii="Calibri Light" w:eastAsia="Calibri" w:hAnsi="Calibri Light" w:cstheme="majorHAnsi"/>
          <w:i/>
          <w:sz w:val="24"/>
          <w:lang w:val="ru-RU"/>
        </w:rPr>
        <w:t>принципа единого окна</w:t>
      </w:r>
      <w:r w:rsidRPr="000B360B">
        <w:rPr>
          <w:rFonts w:ascii="Calibri Light" w:eastAsia="Calibri" w:hAnsi="Calibri Light" w:cstheme="majorHAnsi"/>
          <w:sz w:val="24"/>
          <w:lang w:val="ru-RU"/>
        </w:rPr>
        <w:t xml:space="preserve"> при выдаче </w:t>
      </w:r>
      <w:r w:rsidRPr="000B360B">
        <w:rPr>
          <w:rFonts w:ascii="Calibri Light" w:eastAsia="Times New Roman" w:hAnsi="Calibri Light" w:cstheme="majorHAnsi"/>
          <w:sz w:val="24"/>
          <w:szCs w:val="24"/>
          <w:lang w:val="ru-RU" w:eastAsia="ru-RU"/>
        </w:rPr>
        <w:t xml:space="preserve">разрешительных актов были </w:t>
      </w:r>
      <w:r w:rsidRPr="000B360B">
        <w:rPr>
          <w:rFonts w:ascii="Calibri Light" w:eastAsia="Times New Roman" w:hAnsi="Calibri Light" w:cstheme="majorHAnsi"/>
          <w:i/>
          <w:sz w:val="24"/>
          <w:szCs w:val="24"/>
          <w:lang w:val="ru-RU" w:eastAsia="ru-RU"/>
        </w:rPr>
        <w:t>установлены еще с</w:t>
      </w:r>
      <w:r w:rsidRPr="000B360B">
        <w:rPr>
          <w:rFonts w:ascii="Calibri Light" w:eastAsia="Times New Roman" w:hAnsi="Calibri Light" w:cstheme="majorHAnsi"/>
          <w:sz w:val="24"/>
          <w:szCs w:val="24"/>
          <w:lang w:val="ru-RU" w:eastAsia="ru-RU"/>
        </w:rPr>
        <w:t xml:space="preserve"> </w:t>
      </w:r>
      <w:r w:rsidRPr="000B360B">
        <w:rPr>
          <w:rFonts w:ascii="Calibri Light" w:eastAsia="Calibri" w:hAnsi="Calibri Light" w:cstheme="majorHAnsi"/>
          <w:i/>
          <w:sz w:val="24"/>
          <w:szCs w:val="24"/>
          <w:lang w:val="ru-RU"/>
        </w:rPr>
        <w:t>2013 года</w:t>
      </w:r>
      <w:r w:rsidRPr="000B360B">
        <w:rPr>
          <w:rFonts w:ascii="Calibri Light" w:eastAsia="Calibri" w:hAnsi="Calibri Light" w:cstheme="majorHAnsi"/>
          <w:sz w:val="24"/>
          <w:szCs w:val="24"/>
          <w:lang w:val="ru-RU"/>
        </w:rPr>
        <w:t>, срок реализации был установлен в конце 2015 года</w:t>
      </w:r>
      <w:r w:rsidRPr="000B360B">
        <w:rPr>
          <w:rStyle w:val="a7"/>
          <w:rFonts w:ascii="Calibri Light" w:eastAsia="Calibri" w:hAnsi="Calibri Light" w:cstheme="majorHAnsi"/>
          <w:sz w:val="24"/>
          <w:szCs w:val="24"/>
          <w:lang w:val="ru-RU"/>
        </w:rPr>
        <w:footnoteReference w:id="8"/>
      </w:r>
      <w:r w:rsidRPr="000B360B">
        <w:rPr>
          <w:rFonts w:ascii="Calibri Light" w:eastAsia="Calibri" w:hAnsi="Calibri Light" w:cstheme="majorHAnsi"/>
          <w:sz w:val="24"/>
          <w:szCs w:val="24"/>
          <w:lang w:val="ru-RU"/>
        </w:rPr>
        <w:t>. Аналогичные действия были установлены и в Планах, связанных с внедрением Стратегии, на последующие периоды.</w:t>
      </w:r>
    </w:p>
    <w:p w14:paraId="42F246C0"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 xml:space="preserve">Для обеспечения нормативной базы, связанной с функционированием механизма по управлению и выдаче </w:t>
      </w:r>
      <w:r w:rsidRPr="000B360B">
        <w:rPr>
          <w:rFonts w:ascii="Calibri Light" w:eastAsia="Times New Roman" w:hAnsi="Calibri Light" w:cstheme="majorHAnsi"/>
          <w:sz w:val="24"/>
          <w:szCs w:val="24"/>
          <w:lang w:val="ru-RU" w:eastAsia="ru-RU"/>
        </w:rPr>
        <w:t xml:space="preserve">разрешительных актов, а также с целью реализации Стратегии </w:t>
      </w:r>
      <w:r w:rsidRPr="000B360B">
        <w:rPr>
          <w:rFonts w:ascii="Calibri Light" w:eastAsia="Calibri" w:hAnsi="Calibri Light" w:cstheme="majorHAnsi"/>
          <w:sz w:val="24"/>
          <w:szCs w:val="24"/>
          <w:lang w:val="ru-RU"/>
        </w:rPr>
        <w:t xml:space="preserve">„Молдова 2020” и Стратегии реформы нормативно-правовой базы предпринимательской деятельности на 2013-2020 годы, </w:t>
      </w:r>
      <w:r w:rsidRPr="000B360B">
        <w:rPr>
          <w:rFonts w:ascii="Calibri Light" w:eastAsia="Times New Roman" w:hAnsi="Calibri Light" w:cstheme="majorHAnsi"/>
          <w:sz w:val="24"/>
          <w:szCs w:val="24"/>
          <w:lang w:val="ru-RU"/>
        </w:rPr>
        <w:t xml:space="preserve">Постановлением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sz w:val="24"/>
          <w:szCs w:val="24"/>
          <w:lang w:val="ru-RU"/>
        </w:rPr>
        <w:t>753 от 14.06.2016</w:t>
      </w:r>
      <w:r w:rsidRPr="000B360B">
        <w:rPr>
          <w:rFonts w:ascii="Calibri Light" w:eastAsia="Calibri" w:hAnsi="Calibri Light" w:cstheme="majorHAnsi"/>
          <w:sz w:val="24"/>
          <w:szCs w:val="24"/>
          <w:vertAlign w:val="superscript"/>
          <w:lang w:val="ru-RU"/>
        </w:rPr>
        <w:footnoteReference w:id="9"/>
      </w:r>
      <w:r w:rsidRPr="000B360B">
        <w:rPr>
          <w:rFonts w:ascii="Calibri Light" w:eastAsia="Calibri" w:hAnsi="Calibri Light" w:cstheme="majorHAnsi"/>
          <w:sz w:val="24"/>
          <w:szCs w:val="24"/>
          <w:lang w:val="ru-RU"/>
        </w:rPr>
        <w:t xml:space="preserve"> были утверждены </w:t>
      </w:r>
      <w:r w:rsidRPr="000B360B">
        <w:rPr>
          <w:rFonts w:ascii="Calibri Light" w:eastAsia="Calibri" w:hAnsi="Calibri Light" w:cstheme="majorHAnsi"/>
          <w:i/>
          <w:color w:val="333333"/>
          <w:sz w:val="24"/>
          <w:szCs w:val="24"/>
          <w:shd w:val="clear" w:color="auto" w:fill="FFFFFF"/>
          <w:lang w:val="ru-RU"/>
        </w:rPr>
        <w:t>Концепция механизма производства и выдачи разрешительных документов</w:t>
      </w:r>
      <w:r w:rsidRPr="000B360B">
        <w:rPr>
          <w:rFonts w:ascii="Calibri Light" w:eastAsia="Calibri" w:hAnsi="Calibri Light" w:cstheme="majorHAnsi"/>
          <w:i/>
          <w:sz w:val="24"/>
          <w:szCs w:val="24"/>
          <w:vertAlign w:val="superscript"/>
          <w:lang w:val="ru-RU"/>
        </w:rPr>
        <w:footnoteReference w:id="10"/>
      </w:r>
      <w:r w:rsidRPr="000B360B">
        <w:rPr>
          <w:rFonts w:ascii="Calibri Light" w:eastAsia="Calibri" w:hAnsi="Calibri Light" w:cstheme="majorHAnsi"/>
          <w:i/>
          <w:color w:val="333333"/>
          <w:sz w:val="24"/>
          <w:szCs w:val="24"/>
          <w:shd w:val="clear" w:color="auto" w:fill="FFFFFF"/>
          <w:lang w:val="ru-RU"/>
        </w:rPr>
        <w:t xml:space="preserve"> </w:t>
      </w:r>
      <w:r w:rsidRPr="000B360B">
        <w:rPr>
          <w:rFonts w:ascii="Calibri Light" w:eastAsia="Calibri" w:hAnsi="Calibri Light" w:cstheme="majorHAnsi"/>
          <w:i/>
          <w:sz w:val="24"/>
          <w:szCs w:val="24"/>
          <w:lang w:val="ru-RU"/>
        </w:rPr>
        <w:t>(</w:t>
      </w:r>
      <w:r w:rsidRPr="000B360B">
        <w:rPr>
          <w:rFonts w:ascii="Calibri Light" w:eastAsia="Calibri" w:hAnsi="Calibri Light" w:cstheme="majorHAnsi"/>
          <w:i/>
          <w:color w:val="333333"/>
          <w:sz w:val="24"/>
          <w:szCs w:val="24"/>
          <w:shd w:val="clear" w:color="auto" w:fill="FFFFFF"/>
          <w:lang w:val="ru-RU"/>
        </w:rPr>
        <w:t>далее - Концепция МПВРД, при случае Концепция) и План действий по оптимизации разрешительных документов и реализации решений для единого окна</w:t>
      </w:r>
      <w:r w:rsidRPr="000B360B">
        <w:rPr>
          <w:rFonts w:ascii="Calibri Light" w:eastAsia="Calibri" w:hAnsi="Calibri Light" w:cstheme="majorHAnsi"/>
          <w:color w:val="333333"/>
          <w:sz w:val="24"/>
          <w:szCs w:val="24"/>
          <w:shd w:val="clear" w:color="auto" w:fill="FFFFFF"/>
          <w:lang w:val="ru-RU"/>
        </w:rPr>
        <w:t xml:space="preserve">. Согласно Концепции, МПВРД реализуется посредством внедрения одной ИС типа </w:t>
      </w:r>
      <w:r w:rsidRPr="000B360B">
        <w:rPr>
          <w:rFonts w:ascii="Calibri Light" w:eastAsia="Calibri" w:hAnsi="Calibri Light" w:cstheme="majorHAnsi"/>
          <w:sz w:val="24"/>
          <w:szCs w:val="24"/>
          <w:lang w:val="ru-RU"/>
        </w:rPr>
        <w:t xml:space="preserve">G2B (Government to Business), которая ориентирована на предоставление </w:t>
      </w:r>
      <w:r w:rsidRPr="000B360B">
        <w:rPr>
          <w:rFonts w:ascii="Calibri Light" w:eastAsia="Calibri" w:hAnsi="Calibri Light" w:cstheme="majorHAnsi"/>
          <w:i/>
          <w:sz w:val="24"/>
          <w:szCs w:val="24"/>
          <w:lang w:val="ru-RU"/>
        </w:rPr>
        <w:t xml:space="preserve">e-Услуги </w:t>
      </w:r>
      <w:r w:rsidRPr="000B360B">
        <w:rPr>
          <w:rFonts w:ascii="Calibri Light" w:eastAsia="Calibri" w:hAnsi="Calibri Light" w:cstheme="majorHAnsi"/>
          <w:sz w:val="24"/>
          <w:szCs w:val="24"/>
          <w:lang w:val="ru-RU"/>
        </w:rPr>
        <w:t xml:space="preserve">деловой среде </w:t>
      </w:r>
      <w:r w:rsidRPr="000B360B">
        <w:rPr>
          <w:rFonts w:ascii="Calibri Light" w:eastAsia="Calibri" w:hAnsi="Calibri Light" w:cstheme="majorHAnsi"/>
          <w:sz w:val="24"/>
          <w:szCs w:val="24"/>
          <w:u w:val="single"/>
          <w:lang w:val="ru-RU"/>
        </w:rPr>
        <w:t>с целью</w:t>
      </w:r>
      <w:r w:rsidRPr="000B360B">
        <w:rPr>
          <w:rFonts w:ascii="Calibri Light" w:eastAsia="Calibri" w:hAnsi="Calibri Light" w:cstheme="majorHAnsi"/>
          <w:sz w:val="24"/>
          <w:szCs w:val="24"/>
          <w:lang w:val="ru-RU"/>
        </w:rPr>
        <w:t xml:space="preserve"> облегчить процесс запроса и выдачи </w:t>
      </w:r>
      <w:r w:rsidRPr="000B360B">
        <w:rPr>
          <w:rFonts w:ascii="Calibri Light" w:eastAsia="Times New Roman" w:hAnsi="Calibri Light" w:cstheme="majorHAnsi"/>
          <w:sz w:val="24"/>
          <w:szCs w:val="24"/>
          <w:lang w:val="ru-RU" w:eastAsia="ru-RU"/>
        </w:rPr>
        <w:t xml:space="preserve">разрешительных актов (АИС УВРА). АИС УВРА обеспечивает функционирование механизма </w:t>
      </w:r>
      <w:r w:rsidRPr="000B360B">
        <w:rPr>
          <w:rFonts w:ascii="Calibri Light" w:eastAsia="Calibri" w:hAnsi="Calibri Light" w:cstheme="majorHAnsi"/>
          <w:color w:val="333333"/>
          <w:sz w:val="24"/>
          <w:szCs w:val="24"/>
          <w:shd w:val="clear" w:color="auto" w:fill="FFFFFF"/>
          <w:lang w:val="ru-RU"/>
        </w:rPr>
        <w:t>производства и выдачи разрешительных документов</w:t>
      </w:r>
      <w:r w:rsidRPr="000B360B">
        <w:rPr>
          <w:rFonts w:ascii="Calibri Light" w:eastAsia="Calibri" w:hAnsi="Calibri Light" w:cstheme="majorHAnsi"/>
          <w:sz w:val="24"/>
          <w:szCs w:val="24"/>
          <w:lang w:val="ru-RU"/>
        </w:rPr>
        <w:t xml:space="preserve">, установленного </w:t>
      </w:r>
      <w:r w:rsidRPr="000B360B">
        <w:rPr>
          <w:rFonts w:ascii="Calibri Light" w:eastAsia="Times New Roman" w:hAnsi="Calibri Light" w:cstheme="majorHAnsi"/>
          <w:sz w:val="24"/>
          <w:szCs w:val="24"/>
          <w:lang w:val="ru-RU"/>
        </w:rPr>
        <w:t xml:space="preserve">Постановлением </w:t>
      </w:r>
      <w:r w:rsidRPr="000B360B">
        <w:rPr>
          <w:rFonts w:ascii="Calibri Light" w:hAnsi="Calibri Light" w:cstheme="majorHAnsi"/>
          <w:spacing w:val="-6"/>
          <w:sz w:val="24"/>
          <w:szCs w:val="24"/>
          <w:lang w:val="ru-RU"/>
        </w:rPr>
        <w:t>Правительства №</w:t>
      </w:r>
      <w:r w:rsidRPr="000B360B">
        <w:rPr>
          <w:rFonts w:ascii="Calibri Light" w:hAnsi="Calibri Light" w:cstheme="majorHAnsi"/>
          <w:sz w:val="24"/>
          <w:szCs w:val="24"/>
          <w:lang w:val="ru-RU"/>
        </w:rPr>
        <w:t xml:space="preserve">753/2016. Так, Концепция, связанная с Системой, утвержденная после ее внедрения (в </w:t>
      </w:r>
      <w:r w:rsidRPr="000B360B">
        <w:rPr>
          <w:rFonts w:ascii="Calibri Light" w:eastAsia="Calibri" w:hAnsi="Calibri Light" w:cstheme="majorHAnsi"/>
          <w:sz w:val="24"/>
          <w:szCs w:val="24"/>
          <w:lang w:val="ru-RU"/>
        </w:rPr>
        <w:t>2018 году)</w:t>
      </w:r>
      <w:r w:rsidRPr="000B360B">
        <w:rPr>
          <w:rStyle w:val="a7"/>
          <w:rFonts w:ascii="Calibri Light" w:eastAsia="Calibri" w:hAnsi="Calibri Light" w:cstheme="majorHAnsi"/>
          <w:sz w:val="24"/>
          <w:szCs w:val="24"/>
          <w:lang w:val="ru-RU"/>
        </w:rPr>
        <w:footnoteReference w:id="11"/>
      </w:r>
      <w:r w:rsidRPr="000B360B">
        <w:rPr>
          <w:rFonts w:ascii="Calibri Light" w:eastAsia="Calibri" w:hAnsi="Calibri Light" w:cstheme="majorHAnsi"/>
          <w:sz w:val="24"/>
          <w:szCs w:val="24"/>
          <w:lang w:val="ru-RU"/>
        </w:rPr>
        <w:t xml:space="preserve">, содержит в основном положения, аналогичные Концепции </w:t>
      </w:r>
      <w:r w:rsidRPr="000B360B">
        <w:rPr>
          <w:rFonts w:ascii="Calibri Light" w:eastAsia="Calibri" w:hAnsi="Calibri Light" w:cstheme="majorHAnsi"/>
          <w:color w:val="333333"/>
          <w:sz w:val="24"/>
          <w:szCs w:val="24"/>
          <w:shd w:val="clear" w:color="auto" w:fill="FFFFFF"/>
          <w:lang w:val="ru-RU"/>
        </w:rPr>
        <w:t xml:space="preserve">МПВРД. В результате, делая далее в настоящем Отчете ссылку на Концепцию АИС УВРА, предполагаются и положения Концепции МПВРД. </w:t>
      </w:r>
    </w:p>
    <w:p w14:paraId="6390F935"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zCs w:val="24"/>
          <w:shd w:val="clear" w:color="auto" w:fill="FFFFFF"/>
          <w:lang w:val="ru-RU"/>
        </w:rPr>
      </w:pPr>
      <w:r w:rsidRPr="000B360B">
        <w:rPr>
          <w:rFonts w:ascii="Calibri Light" w:eastAsia="Calibri" w:hAnsi="Calibri Light" w:cstheme="majorHAnsi"/>
          <w:color w:val="333333"/>
          <w:sz w:val="24"/>
          <w:szCs w:val="24"/>
          <w:shd w:val="clear" w:color="auto" w:fill="FFFFFF"/>
          <w:lang w:val="ru-RU"/>
        </w:rPr>
        <w:t>Нормативная база АИС УВРА, которая регламентирует внедрение и функционирование АИС, сформирована из нормативных актов в профильной области и в области информационных технологий и коммуникаций (ИТК), основные изложены на рисунке №1, а подробный список представлен в приложении №2 к настоящему Отчету.</w:t>
      </w:r>
    </w:p>
    <w:p w14:paraId="4BB54EB4" w14:textId="77777777" w:rsidR="000B360B" w:rsidRPr="000B360B" w:rsidRDefault="000B360B" w:rsidP="000B360B">
      <w:pPr>
        <w:spacing w:after="0" w:line="240" w:lineRule="auto"/>
        <w:ind w:firstLine="425"/>
        <w:jc w:val="both"/>
        <w:rPr>
          <w:rFonts w:ascii="Calibri Light" w:eastAsia="Calibri" w:hAnsi="Calibri Light" w:cstheme="majorHAnsi"/>
          <w:color w:val="333333"/>
          <w:sz w:val="24"/>
          <w:szCs w:val="24"/>
          <w:shd w:val="clear" w:color="auto" w:fill="FFFFFF"/>
          <w:lang w:val="ru-RU"/>
        </w:rPr>
      </w:pPr>
    </w:p>
    <w:p w14:paraId="0599312D" w14:textId="77777777" w:rsidR="000B360B" w:rsidRPr="000B360B" w:rsidRDefault="000B360B" w:rsidP="000B360B">
      <w:pPr>
        <w:spacing w:after="0" w:line="240" w:lineRule="auto"/>
        <w:ind w:firstLine="425"/>
        <w:jc w:val="both"/>
        <w:rPr>
          <w:rFonts w:ascii="Calibri Light" w:eastAsia="Calibri" w:hAnsi="Calibri Light" w:cstheme="majorHAnsi"/>
          <w:color w:val="333333"/>
          <w:sz w:val="24"/>
          <w:szCs w:val="24"/>
          <w:shd w:val="clear" w:color="auto" w:fill="FFFFFF"/>
          <w:lang w:val="ru-RU"/>
        </w:rPr>
      </w:pPr>
    </w:p>
    <w:p w14:paraId="61004065" w14:textId="77777777" w:rsidR="000B360B" w:rsidRPr="000B360B" w:rsidRDefault="000B360B" w:rsidP="000B360B">
      <w:pPr>
        <w:spacing w:after="0" w:line="240" w:lineRule="auto"/>
        <w:ind w:firstLine="425"/>
        <w:jc w:val="both"/>
        <w:rPr>
          <w:rFonts w:ascii="Calibri Light" w:eastAsia="Calibri" w:hAnsi="Calibri Light" w:cstheme="majorHAnsi"/>
          <w:color w:val="333333"/>
          <w:sz w:val="24"/>
          <w:szCs w:val="24"/>
          <w:shd w:val="clear" w:color="auto" w:fill="FFFFFF"/>
          <w:lang w:val="ru-RU"/>
        </w:rPr>
      </w:pPr>
    </w:p>
    <w:p w14:paraId="61B3539B" w14:textId="77777777" w:rsidR="000B360B" w:rsidRPr="000B360B" w:rsidRDefault="000B360B" w:rsidP="000B360B">
      <w:pPr>
        <w:spacing w:after="0" w:line="240" w:lineRule="auto"/>
        <w:ind w:firstLine="425"/>
        <w:jc w:val="center"/>
        <w:rPr>
          <w:rFonts w:ascii="Calibri Light" w:eastAsia="Calibri" w:hAnsi="Calibri Light" w:cstheme="majorHAnsi"/>
          <w:b/>
          <w:color w:val="333333"/>
          <w:sz w:val="20"/>
          <w:szCs w:val="20"/>
          <w:shd w:val="clear" w:color="auto" w:fill="FFFFFF"/>
          <w:lang w:val="ru-RU"/>
        </w:rPr>
      </w:pPr>
      <w:r w:rsidRPr="000B360B">
        <w:rPr>
          <w:rFonts w:ascii="Calibri Light" w:eastAsia="Calibri" w:hAnsi="Calibri Light" w:cstheme="majorHAnsi"/>
          <w:b/>
          <w:color w:val="333333"/>
          <w:sz w:val="20"/>
          <w:szCs w:val="20"/>
          <w:shd w:val="clear" w:color="auto" w:fill="FFFFFF"/>
          <w:lang w:val="ru-RU"/>
        </w:rPr>
        <w:t xml:space="preserve">Рисунок №1. Основная нормативная база, связанная с АИС УВРА </w:t>
      </w:r>
    </w:p>
    <w:p w14:paraId="379B573F" w14:textId="77777777" w:rsidR="000B360B" w:rsidRPr="000B360B" w:rsidRDefault="000B360B" w:rsidP="000B360B">
      <w:pPr>
        <w:spacing w:after="0" w:line="240" w:lineRule="auto"/>
        <w:jc w:val="center"/>
        <w:rPr>
          <w:rFonts w:ascii="Calibri Light" w:eastAsia="Calibri" w:hAnsi="Calibri Light" w:cstheme="majorHAnsi"/>
          <w:b/>
          <w:color w:val="333333"/>
          <w:sz w:val="24"/>
          <w:szCs w:val="24"/>
          <w:shd w:val="clear" w:color="auto" w:fill="FFFFFF"/>
          <w:lang w:val="ru-RU"/>
        </w:rPr>
      </w:pPr>
      <w:r w:rsidRPr="000B360B">
        <w:rPr>
          <w:rFonts w:ascii="Calibri Light" w:eastAsia="Calibri" w:hAnsi="Calibri Light" w:cstheme="majorHAnsi"/>
          <w:noProof/>
          <w:sz w:val="24"/>
          <w:lang w:val="ru-RU" w:eastAsia="ru-RU"/>
        </w:rPr>
        <w:drawing>
          <wp:inline distT="0" distB="0" distL="0" distR="0" wp14:anchorId="7F0FFA26" wp14:editId="22FC88E1">
            <wp:extent cx="6245225" cy="2310493"/>
            <wp:effectExtent l="0" t="19050" r="0" b="1397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D6EE1FA" w14:textId="77777777" w:rsidR="000B360B" w:rsidRPr="000B360B" w:rsidRDefault="000B360B" w:rsidP="000B360B">
      <w:pPr>
        <w:spacing w:after="0" w:line="240" w:lineRule="auto"/>
        <w:ind w:firstLine="426"/>
        <w:jc w:val="both"/>
        <w:rPr>
          <w:rFonts w:ascii="Calibri Light" w:eastAsia="Calibri" w:hAnsi="Calibri Light" w:cstheme="majorHAnsi"/>
          <w:i/>
          <w:color w:val="333333"/>
          <w:sz w:val="18"/>
          <w:szCs w:val="18"/>
          <w:shd w:val="clear" w:color="auto" w:fill="FFFFFF"/>
          <w:lang w:val="ru-RU"/>
        </w:rPr>
      </w:pPr>
      <w:r w:rsidRPr="000B360B">
        <w:rPr>
          <w:rFonts w:ascii="Calibri Light" w:eastAsia="Calibri" w:hAnsi="Calibri Light" w:cstheme="majorHAnsi"/>
          <w:b/>
          <w:i/>
          <w:color w:val="333333"/>
          <w:sz w:val="18"/>
          <w:szCs w:val="18"/>
          <w:shd w:val="clear" w:color="auto" w:fill="FFFFFF"/>
          <w:lang w:val="ru-RU"/>
        </w:rPr>
        <w:t xml:space="preserve">Источник: </w:t>
      </w:r>
      <w:r w:rsidRPr="000B360B">
        <w:rPr>
          <w:rFonts w:ascii="Calibri Light" w:eastAsia="Calibri" w:hAnsi="Calibri Light" w:cstheme="majorHAnsi"/>
          <w:i/>
          <w:color w:val="333333"/>
          <w:sz w:val="18"/>
          <w:szCs w:val="18"/>
          <w:shd w:val="clear" w:color="auto" w:fill="FFFFFF"/>
          <w:lang w:val="ru-RU"/>
        </w:rPr>
        <w:t>Разработано аудитом вследствие рассмотрения и систематизации нормативных актов, релевантных АИС УВРА.</w:t>
      </w:r>
    </w:p>
    <w:p w14:paraId="01E028B6"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hAnsi="Calibri Light" w:cstheme="majorHAnsi"/>
          <w:sz w:val="24"/>
          <w:szCs w:val="24"/>
          <w:lang w:val="ru-RU"/>
        </w:rPr>
        <w:t xml:space="preserve">Согласно Концепции </w:t>
      </w:r>
      <w:r w:rsidRPr="000B360B">
        <w:rPr>
          <w:rFonts w:ascii="Calibri Light" w:eastAsia="Times New Roman" w:hAnsi="Calibri Light" w:cstheme="majorHAnsi"/>
          <w:sz w:val="24"/>
          <w:szCs w:val="24"/>
          <w:lang w:val="ru-RU" w:eastAsia="ru-RU"/>
        </w:rPr>
        <w:t>АИС УВРА</w:t>
      </w:r>
      <w:r w:rsidRPr="000B360B">
        <w:rPr>
          <w:rStyle w:val="a7"/>
          <w:rFonts w:ascii="Calibri Light" w:hAnsi="Calibri Light" w:cstheme="majorHAnsi"/>
          <w:sz w:val="24"/>
          <w:szCs w:val="24"/>
          <w:lang w:val="ru-RU"/>
        </w:rPr>
        <w:footnoteReference w:id="12"/>
      </w:r>
      <w:r w:rsidRPr="000B360B">
        <w:rPr>
          <w:rFonts w:ascii="Calibri Light" w:hAnsi="Calibri Light" w:cstheme="majorHAnsi"/>
          <w:sz w:val="24"/>
          <w:szCs w:val="24"/>
          <w:lang w:val="ru-RU"/>
        </w:rPr>
        <w:t xml:space="preserve">, необходимость окна по управлению и выдаче </w:t>
      </w:r>
      <w:r w:rsidRPr="000B360B">
        <w:rPr>
          <w:rFonts w:ascii="Calibri Light" w:eastAsia="Times New Roman" w:hAnsi="Calibri Light" w:cstheme="majorHAnsi"/>
          <w:sz w:val="24"/>
          <w:szCs w:val="24"/>
          <w:lang w:val="ru-RU" w:eastAsia="ru-RU"/>
        </w:rPr>
        <w:t xml:space="preserve">разрешительных актов была обусловлена сложностью процесса выдачи разрешительных актов, что создает существенную нагрузку на предпринимателей при их получении. В этом контексте, создание указанной Системы </w:t>
      </w:r>
      <w:r w:rsidRPr="000B360B">
        <w:rPr>
          <w:rFonts w:ascii="Calibri Light" w:eastAsia="Times New Roman" w:hAnsi="Calibri Light" w:cstheme="majorHAnsi"/>
          <w:i/>
          <w:sz w:val="24"/>
          <w:szCs w:val="24"/>
          <w:lang w:val="ru-RU" w:eastAsia="ru-RU"/>
        </w:rPr>
        <w:t>будет способствовать облегчению процесса выдачи разрешительных актов как для предпринимателей, так и для эмитирующих публичных органов</w:t>
      </w:r>
      <w:r w:rsidRPr="000B360B">
        <w:rPr>
          <w:rFonts w:ascii="Calibri Light" w:eastAsia="Times New Roman" w:hAnsi="Calibri Light" w:cstheme="majorHAnsi"/>
          <w:sz w:val="24"/>
          <w:szCs w:val="24"/>
          <w:lang w:val="ru-RU" w:eastAsia="ru-RU"/>
        </w:rPr>
        <w:t xml:space="preserve">, служа в качестве основы для </w:t>
      </w:r>
      <w:r w:rsidRPr="000B360B">
        <w:rPr>
          <w:rFonts w:ascii="Calibri Light" w:eastAsia="Times New Roman" w:hAnsi="Calibri Light" w:cstheme="majorHAnsi"/>
          <w:i/>
          <w:sz w:val="24"/>
          <w:szCs w:val="24"/>
          <w:lang w:val="ru-RU" w:eastAsia="ru-RU"/>
        </w:rPr>
        <w:t>единого окна</w:t>
      </w:r>
      <w:r w:rsidRPr="000B360B">
        <w:rPr>
          <w:rFonts w:ascii="Calibri Light" w:eastAsia="Times New Roman" w:hAnsi="Calibri Light" w:cstheme="majorHAnsi"/>
          <w:sz w:val="24"/>
          <w:szCs w:val="24"/>
          <w:lang w:val="ru-RU" w:eastAsia="ru-RU"/>
        </w:rPr>
        <w:t xml:space="preserve"> выдачи разрешительных актов, </w:t>
      </w:r>
      <w:r w:rsidRPr="000B360B">
        <w:rPr>
          <w:rFonts w:ascii="Calibri Light" w:eastAsia="Times New Roman" w:hAnsi="Calibri Light" w:cstheme="majorHAnsi"/>
          <w:i/>
          <w:sz w:val="24"/>
          <w:szCs w:val="24"/>
          <w:lang w:val="ru-RU" w:eastAsia="ru-RU"/>
        </w:rPr>
        <w:t>центральным пунк</w:t>
      </w:r>
      <w:r w:rsidR="00920983">
        <w:rPr>
          <w:rFonts w:ascii="Calibri Light" w:eastAsia="Times New Roman" w:hAnsi="Calibri Light" w:cstheme="majorHAnsi"/>
          <w:i/>
          <w:sz w:val="24"/>
          <w:szCs w:val="24"/>
          <w:lang w:val="ru-RU" w:eastAsia="ru-RU"/>
        </w:rPr>
        <w:t>т</w:t>
      </w:r>
      <w:r w:rsidRPr="000B360B">
        <w:rPr>
          <w:rFonts w:ascii="Calibri Light" w:eastAsia="Times New Roman" w:hAnsi="Calibri Light" w:cstheme="majorHAnsi"/>
          <w:i/>
          <w:sz w:val="24"/>
          <w:szCs w:val="24"/>
          <w:lang w:val="ru-RU" w:eastAsia="ru-RU"/>
        </w:rPr>
        <w:t>ом</w:t>
      </w:r>
      <w:r w:rsidRPr="000B360B">
        <w:rPr>
          <w:rFonts w:ascii="Calibri Light" w:eastAsia="Times New Roman" w:hAnsi="Calibri Light" w:cstheme="majorHAnsi"/>
          <w:sz w:val="24"/>
          <w:szCs w:val="24"/>
          <w:lang w:val="ru-RU" w:eastAsia="ru-RU"/>
        </w:rPr>
        <w:t xml:space="preserve"> для подключения публичных органов и координации их деятельности таким образом, чтобы учреждения могли делать обмен информацией для минимизации количества информации, которая должна быть представлена заявителями с целью получения разрешительных актов. Она должна интегрировать самые современные инструменты информационных технологий с целью экономии времени, денег и административных усилий предпринимателей в ходе подачи заявления и получения разрешительных актов.</w:t>
      </w:r>
    </w:p>
    <w:p w14:paraId="0F868F62"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Вместе с тем, аудит отмечает, что в контексте изменений, внесенных в нормативную базу</w:t>
      </w:r>
      <w:r w:rsidRPr="000B360B">
        <w:rPr>
          <w:rStyle w:val="a7"/>
          <w:rFonts w:ascii="Calibri Light" w:hAnsi="Calibri Light" w:cstheme="majorHAnsi"/>
          <w:sz w:val="24"/>
          <w:szCs w:val="24"/>
          <w:lang w:val="ru-RU"/>
        </w:rPr>
        <w:footnoteReference w:id="13"/>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 xml:space="preserve"> АИС УВРА должна служить в качестве платформы для реализации законодательных положений по созданию </w:t>
      </w:r>
      <w:r w:rsidRPr="000B360B">
        <w:rPr>
          <w:rFonts w:ascii="Calibri Light" w:eastAsia="Times New Roman" w:hAnsi="Calibri Light" w:cstheme="majorHAnsi"/>
          <w:i/>
          <w:sz w:val="24"/>
          <w:szCs w:val="24"/>
          <w:lang w:val="ru-RU" w:eastAsia="ru-RU"/>
        </w:rPr>
        <w:t>информационного ресурса в области торговли и единого окна для внесения уведомлений относительно инициирования торговой деятельности</w:t>
      </w:r>
      <w:r w:rsidRPr="000B360B">
        <w:rPr>
          <w:rFonts w:ascii="Calibri Light" w:eastAsia="Times New Roman" w:hAnsi="Calibri Light" w:cstheme="majorHAnsi"/>
          <w:sz w:val="24"/>
          <w:szCs w:val="24"/>
          <w:lang w:val="ru-RU" w:eastAsia="ru-RU"/>
        </w:rPr>
        <w:t xml:space="preserve"> (УИТД), способствуя облегчению процесса внесения УИТД как для лиц, так и для местных публичных органов (МПО). В этой связи предлагается, чтобы все МПО использовали единственную ИС для управления процессом приема УИТД и заявлений по выдаче разрешительных актов, коммуникации и обмена информацией между публичными органами, вовлеченными в выдачу актов, стандартизации ряда процессов по обработке заявлений, приема УИТД и выдаче подтверждений по приему УИТД. Таким образом, значительно повышается сложность и важность АИС УВРА.</w:t>
      </w:r>
    </w:p>
    <w:p w14:paraId="38375E19"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Согласно определению, принятому в Технической концепции, </w:t>
      </w:r>
      <w:r w:rsidRPr="000B360B">
        <w:rPr>
          <w:rFonts w:ascii="Calibri Light" w:eastAsia="Times New Roman" w:hAnsi="Calibri Light" w:cstheme="majorHAnsi"/>
          <w:sz w:val="24"/>
          <w:szCs w:val="24"/>
          <w:lang w:val="ru-RU" w:eastAsia="ru-RU"/>
        </w:rPr>
        <w:t>АИС УВРА представляет собой совокупность средств программного обеспечения, компьютерного оборудования и инфраструктуры пользователя, предназначенной для обработки информации и формирования информационного ресурса по выдаче разрешительных актов – Регистра разрешительных актов (РРА). В свою очередь, согласно нормативной базе</w:t>
      </w:r>
      <w:r w:rsidRPr="000B360B">
        <w:rPr>
          <w:rStyle w:val="a7"/>
          <w:rFonts w:ascii="Calibri Light" w:hAnsi="Calibri Light" w:cstheme="majorHAnsi"/>
          <w:sz w:val="24"/>
          <w:szCs w:val="24"/>
          <w:lang w:val="ru-RU"/>
        </w:rPr>
        <w:footnoteReference w:id="14"/>
      </w:r>
      <w:r w:rsidRPr="000B360B">
        <w:rPr>
          <w:rFonts w:ascii="Calibri Light" w:hAnsi="Calibri Light" w:cstheme="majorHAnsi"/>
          <w:sz w:val="24"/>
          <w:szCs w:val="24"/>
          <w:lang w:val="ru-RU"/>
        </w:rPr>
        <w:t xml:space="preserve">, </w:t>
      </w:r>
      <w:r w:rsidRPr="000B360B">
        <w:rPr>
          <w:rFonts w:ascii="Calibri Light" w:eastAsia="Times New Roman" w:hAnsi="Calibri Light" w:cstheme="majorHAnsi"/>
          <w:sz w:val="24"/>
          <w:szCs w:val="24"/>
          <w:lang w:val="ru-RU" w:eastAsia="ru-RU"/>
        </w:rPr>
        <w:t xml:space="preserve">РРА должен представлять </w:t>
      </w:r>
      <w:r w:rsidRPr="000B360B">
        <w:rPr>
          <w:rFonts w:ascii="Calibri Light" w:eastAsia="Times New Roman" w:hAnsi="Calibri Light" w:cstheme="majorHAnsi"/>
          <w:b/>
          <w:sz w:val="24"/>
          <w:szCs w:val="24"/>
          <w:lang w:val="ru-RU" w:eastAsia="ru-RU"/>
        </w:rPr>
        <w:t xml:space="preserve">единственный официальный источник </w:t>
      </w:r>
      <w:r w:rsidRPr="000B360B">
        <w:rPr>
          <w:rFonts w:ascii="Calibri Light" w:eastAsia="Times New Roman" w:hAnsi="Calibri Light" w:cstheme="majorHAnsi"/>
          <w:sz w:val="24"/>
          <w:szCs w:val="24"/>
          <w:lang w:val="ru-RU" w:eastAsia="ru-RU"/>
        </w:rPr>
        <w:t xml:space="preserve">данных о разрешительных актах, выпущенных в Республике Молдова. </w:t>
      </w:r>
    </w:p>
    <w:p w14:paraId="3F21B81A"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Также, как предусмотрено и в Концепции МПВРД, основной </w:t>
      </w:r>
      <w:r w:rsidRPr="000B360B">
        <w:rPr>
          <w:rFonts w:ascii="Calibri Light" w:hAnsi="Calibri Light" w:cstheme="majorHAnsi"/>
          <w:b/>
          <w:sz w:val="24"/>
          <w:szCs w:val="24"/>
          <w:lang w:val="ru-RU"/>
        </w:rPr>
        <w:t xml:space="preserve">целью </w:t>
      </w:r>
      <w:r w:rsidRPr="000B360B">
        <w:rPr>
          <w:rFonts w:ascii="Calibri Light" w:hAnsi="Calibri Light" w:cstheme="majorHAnsi"/>
          <w:sz w:val="24"/>
          <w:szCs w:val="24"/>
          <w:lang w:val="ru-RU"/>
        </w:rPr>
        <w:t xml:space="preserve">МПВРД является создание </w:t>
      </w:r>
      <w:r w:rsidRPr="000B360B">
        <w:rPr>
          <w:rFonts w:ascii="Calibri Light" w:hAnsi="Calibri Light" w:cstheme="majorHAnsi"/>
          <w:i/>
          <w:sz w:val="24"/>
          <w:szCs w:val="24"/>
          <w:lang w:val="ru-RU"/>
        </w:rPr>
        <w:t xml:space="preserve">единого </w:t>
      </w:r>
      <w:r w:rsidRPr="000B360B">
        <w:rPr>
          <w:rFonts w:ascii="Calibri Light" w:eastAsia="Times New Roman" w:hAnsi="Calibri Light" w:cstheme="majorHAnsi"/>
          <w:i/>
          <w:sz w:val="24"/>
          <w:szCs w:val="24"/>
          <w:lang w:val="ru-RU" w:eastAsia="ru-RU"/>
        </w:rPr>
        <w:t xml:space="preserve">информационного ресурса </w:t>
      </w:r>
      <w:r w:rsidRPr="000B360B">
        <w:rPr>
          <w:rFonts w:ascii="Calibri Light" w:eastAsia="Times New Roman" w:hAnsi="Calibri Light" w:cstheme="majorHAnsi"/>
          <w:sz w:val="24"/>
          <w:szCs w:val="24"/>
          <w:lang w:val="ru-RU" w:eastAsia="ru-RU"/>
        </w:rPr>
        <w:t xml:space="preserve">для управления и автоматизации процесса выдачи разрешительных актов, который будет использоваться заявителями разрешительных актов и публичными органами для минимизации </w:t>
      </w:r>
      <w:r w:rsidRPr="000B360B">
        <w:rPr>
          <w:rFonts w:ascii="Calibri Light" w:eastAsia="Times New Roman" w:hAnsi="Calibri Light" w:cstheme="majorHAnsi"/>
          <w:sz w:val="24"/>
          <w:szCs w:val="24"/>
          <w:lang w:val="ru-RU"/>
        </w:rPr>
        <w:t xml:space="preserve">административных затрат, времени и ресурсов, необходимых для процесса запроса, обработки и выдачи </w:t>
      </w:r>
      <w:r w:rsidRPr="000B360B">
        <w:rPr>
          <w:rFonts w:ascii="Calibri Light" w:eastAsia="Times New Roman" w:hAnsi="Calibri Light" w:cstheme="majorHAnsi"/>
          <w:sz w:val="24"/>
          <w:szCs w:val="24"/>
          <w:lang w:val="ru-RU" w:eastAsia="ru-RU"/>
        </w:rPr>
        <w:t>разрешительных актов. Цели, принципы и другие аспекты, соответствующие функционированию АИС, были исчерпывающе изложены в документах и нормативных актах и необходимы для поддержки достижения ее цели. В организационном аспекте, нормативная база определяет основных участников Системы и их</w:t>
      </w:r>
      <w:r w:rsidR="00920983">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sz w:val="24"/>
          <w:szCs w:val="24"/>
          <w:lang w:val="ru-RU" w:eastAsia="ru-RU"/>
        </w:rPr>
        <w:t>ответственность. Схематическое представление в этой связи показано на рисунке №2.</w:t>
      </w:r>
    </w:p>
    <w:p w14:paraId="0BA0A12E" w14:textId="77777777" w:rsidR="000B360B" w:rsidRPr="000B360B" w:rsidRDefault="000B360B" w:rsidP="000B360B">
      <w:pPr>
        <w:spacing w:after="0" w:line="240" w:lineRule="auto"/>
        <w:ind w:firstLine="284"/>
        <w:jc w:val="center"/>
        <w:rPr>
          <w:rFonts w:ascii="Calibri Light" w:eastAsia="Calibri" w:hAnsi="Calibri Light" w:cstheme="majorHAnsi"/>
          <w:b/>
          <w:lang w:val="ru-RU"/>
        </w:rPr>
      </w:pPr>
      <w:r w:rsidRPr="000B360B">
        <w:rPr>
          <w:rFonts w:ascii="Calibri Light" w:hAnsi="Calibri Light" w:cstheme="majorHAnsi"/>
          <w:b/>
          <w:lang w:val="ru-RU" w:eastAsia="ro-RO"/>
        </w:rPr>
        <w:t>Рисунок №</w:t>
      </w:r>
      <w:r w:rsidRPr="000B360B">
        <w:rPr>
          <w:rFonts w:ascii="Calibri Light" w:eastAsia="Calibri" w:hAnsi="Calibri Light" w:cstheme="majorHAnsi"/>
          <w:b/>
          <w:lang w:val="ru-RU"/>
        </w:rPr>
        <w:t xml:space="preserve">2. Основные стороны, вовлеченные во внедрение/использование и управление АИС УВРА  </w:t>
      </w:r>
    </w:p>
    <w:p w14:paraId="2C540C1F"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hAnsi="Calibri Light" w:cstheme="majorHAnsi"/>
          <w:b/>
          <w:noProof/>
          <w:sz w:val="26"/>
          <w:szCs w:val="26"/>
          <w:lang w:val="ru-RU" w:eastAsia="ru-RU"/>
        </w:rPr>
        <w:drawing>
          <wp:inline distT="0" distB="0" distL="0" distR="0" wp14:anchorId="4D1BE9FE" wp14:editId="42EC8F56">
            <wp:extent cx="5692140" cy="2171700"/>
            <wp:effectExtent l="0" t="57150" r="0" b="3810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F61D3C2" w14:textId="77777777" w:rsidR="000B360B" w:rsidRPr="000B360B" w:rsidRDefault="000B360B" w:rsidP="000B360B">
      <w:pPr>
        <w:spacing w:line="240" w:lineRule="auto"/>
        <w:ind w:firstLine="567"/>
        <w:jc w:val="both"/>
        <w:rPr>
          <w:rFonts w:ascii="Calibri Light" w:eastAsia="Calibri" w:hAnsi="Calibri Light" w:cstheme="majorHAnsi"/>
          <w:sz w:val="18"/>
          <w:szCs w:val="18"/>
          <w:lang w:val="ru-RU"/>
        </w:rPr>
      </w:pPr>
      <w:r w:rsidRPr="000B360B">
        <w:rPr>
          <w:rFonts w:ascii="Calibri Light" w:eastAsia="Calibri" w:hAnsi="Calibri Light" w:cstheme="majorHAnsi"/>
          <w:b/>
          <w:i/>
          <w:sz w:val="18"/>
          <w:szCs w:val="18"/>
          <w:lang w:val="ru-RU"/>
        </w:rPr>
        <w:t xml:space="preserve">Источник: </w:t>
      </w:r>
      <w:r w:rsidRPr="000B360B">
        <w:rPr>
          <w:rFonts w:ascii="Calibri Light" w:eastAsia="Calibri" w:hAnsi="Calibri Light" w:cstheme="majorHAnsi"/>
          <w:i/>
          <w:sz w:val="18"/>
          <w:szCs w:val="18"/>
          <w:lang w:val="ru-RU"/>
        </w:rPr>
        <w:t>Разработано аудитором в результате рассмотрения нормативной базы, касающейся АИС УВРА</w:t>
      </w:r>
      <w:r w:rsidRPr="000B360B">
        <w:rPr>
          <w:rFonts w:ascii="Calibri Light" w:eastAsia="Calibri" w:hAnsi="Calibri Light" w:cstheme="majorHAnsi"/>
          <w:sz w:val="18"/>
          <w:szCs w:val="18"/>
          <w:lang w:val="ru-RU"/>
        </w:rPr>
        <w:t>.</w:t>
      </w:r>
      <w:r w:rsidRPr="000B360B">
        <w:rPr>
          <w:rFonts w:ascii="Calibri Light" w:eastAsia="Calibri" w:hAnsi="Calibri Light" w:cstheme="majorHAnsi"/>
          <w:b/>
          <w:i/>
          <w:sz w:val="18"/>
          <w:szCs w:val="18"/>
          <w:lang w:val="ru-RU"/>
        </w:rPr>
        <w:t xml:space="preserve"> </w:t>
      </w:r>
    </w:p>
    <w:p w14:paraId="570592CA"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Необходимо отметить, что </w:t>
      </w:r>
      <w:r w:rsidRPr="000B360B">
        <w:rPr>
          <w:rFonts w:ascii="Calibri Light" w:hAnsi="Calibri Light" w:cstheme="majorHAnsi"/>
          <w:b/>
          <w:sz w:val="24"/>
          <w:szCs w:val="24"/>
          <w:lang w:val="ru-RU"/>
        </w:rPr>
        <w:t>собственником</w:t>
      </w:r>
      <w:r w:rsidRPr="000B360B">
        <w:rPr>
          <w:rFonts w:ascii="Calibri Light" w:hAnsi="Calibri Light" w:cstheme="majorHAnsi"/>
          <w:sz w:val="24"/>
          <w:szCs w:val="24"/>
          <w:lang w:val="ru-RU"/>
        </w:rPr>
        <w:t xml:space="preserve"> РРА, сформированным на основании </w:t>
      </w:r>
      <w:r w:rsidRPr="000B360B">
        <w:rPr>
          <w:rFonts w:ascii="Calibri Light" w:eastAsia="Times New Roman" w:hAnsi="Calibri Light" w:cstheme="majorHAnsi"/>
          <w:sz w:val="24"/>
          <w:szCs w:val="24"/>
          <w:lang w:val="ru-RU" w:eastAsia="ru-RU"/>
        </w:rPr>
        <w:t xml:space="preserve">АИС УВРА, является государство, которое реализует права собственности, управления и использования данных из него. Основные функции по </w:t>
      </w:r>
      <w:r w:rsidRPr="000B360B">
        <w:rPr>
          <w:rFonts w:ascii="Calibri Light" w:hAnsi="Calibri Light" w:cstheme="majorHAnsi"/>
          <w:sz w:val="24"/>
          <w:szCs w:val="24"/>
          <w:lang w:val="ru-RU"/>
        </w:rPr>
        <w:t xml:space="preserve">формированию и эксплуатации </w:t>
      </w:r>
      <w:r w:rsidRPr="000B360B">
        <w:rPr>
          <w:rFonts w:ascii="Calibri Light" w:eastAsia="Times New Roman" w:hAnsi="Calibri Light" w:cstheme="majorHAnsi"/>
          <w:sz w:val="24"/>
          <w:szCs w:val="24"/>
          <w:lang w:val="ru-RU" w:eastAsia="ru-RU"/>
        </w:rPr>
        <w:t>АИС УВРА, согласно Концепции</w:t>
      </w:r>
      <w:r w:rsidRPr="000B360B">
        <w:rPr>
          <w:rStyle w:val="a7"/>
          <w:rFonts w:ascii="Calibri Light" w:hAnsi="Calibri Light" w:cstheme="majorHAnsi"/>
          <w:sz w:val="24"/>
          <w:szCs w:val="24"/>
          <w:lang w:val="ru-RU"/>
        </w:rPr>
        <w:footnoteReference w:id="15"/>
      </w:r>
      <w:r w:rsidRPr="000B360B">
        <w:rPr>
          <w:rFonts w:ascii="Calibri Light" w:hAnsi="Calibri Light" w:cstheme="majorHAnsi"/>
          <w:sz w:val="24"/>
          <w:szCs w:val="24"/>
          <w:lang w:val="ru-RU"/>
        </w:rPr>
        <w:t xml:space="preserve">, были распределены между: </w:t>
      </w:r>
      <w:r w:rsidRPr="000B360B">
        <w:rPr>
          <w:rFonts w:ascii="Calibri Light" w:hAnsi="Calibri Light" w:cstheme="majorHAnsi"/>
          <w:b/>
          <w:sz w:val="24"/>
          <w:szCs w:val="24"/>
          <w:lang w:val="ru-RU"/>
        </w:rPr>
        <w:t>владельцем</w:t>
      </w:r>
      <w:r w:rsidRPr="000B360B">
        <w:rPr>
          <w:rFonts w:ascii="Calibri Light" w:hAnsi="Calibri Light" w:cstheme="majorHAnsi"/>
          <w:sz w:val="24"/>
          <w:szCs w:val="24"/>
          <w:lang w:val="ru-RU"/>
        </w:rPr>
        <w:t xml:space="preserve"> </w:t>
      </w:r>
      <w:r w:rsidRPr="000B360B">
        <w:rPr>
          <w:rFonts w:ascii="Calibri Light" w:eastAsia="Times New Roman" w:hAnsi="Calibri Light" w:cstheme="majorHAnsi"/>
          <w:sz w:val="24"/>
          <w:szCs w:val="24"/>
          <w:lang w:val="ru-RU" w:eastAsia="ru-RU"/>
        </w:rPr>
        <w:t xml:space="preserve">АИС УВРА в период </w:t>
      </w:r>
      <w:r w:rsidRPr="000B360B">
        <w:rPr>
          <w:rFonts w:ascii="Calibri Light" w:hAnsi="Calibri Light" w:cstheme="majorHAnsi"/>
          <w:sz w:val="24"/>
          <w:szCs w:val="24"/>
          <w:lang w:val="ru-RU"/>
        </w:rPr>
        <w:t>2017- 2020 годов – МЭИ, впоследствии, в результате внесенных изменений в нормативную базу</w:t>
      </w:r>
      <w:r w:rsidRPr="000B360B">
        <w:rPr>
          <w:rStyle w:val="a7"/>
          <w:rFonts w:ascii="Calibri Light" w:hAnsi="Calibri Light" w:cstheme="majorHAnsi"/>
          <w:sz w:val="24"/>
          <w:szCs w:val="24"/>
          <w:lang w:val="ru-RU"/>
        </w:rPr>
        <w:footnoteReference w:id="16"/>
      </w:r>
      <w:r w:rsidRPr="000B360B">
        <w:rPr>
          <w:rFonts w:ascii="Calibri Light" w:hAnsi="Calibri Light" w:cstheme="majorHAnsi"/>
          <w:sz w:val="24"/>
          <w:szCs w:val="24"/>
          <w:lang w:val="ru-RU"/>
        </w:rPr>
        <w:t xml:space="preserve"> – АЭУ; </w:t>
      </w:r>
      <w:r w:rsidRPr="000B360B">
        <w:rPr>
          <w:rFonts w:ascii="Calibri Light" w:hAnsi="Calibri Light" w:cstheme="majorHAnsi"/>
          <w:b/>
          <w:sz w:val="24"/>
          <w:szCs w:val="24"/>
          <w:lang w:val="ru-RU"/>
        </w:rPr>
        <w:t>держателем</w:t>
      </w:r>
      <w:r w:rsidRPr="000B360B">
        <w:rPr>
          <w:rFonts w:ascii="Calibri Light" w:hAnsi="Calibri Light" w:cstheme="majorHAnsi"/>
          <w:sz w:val="24"/>
          <w:szCs w:val="24"/>
          <w:lang w:val="ru-RU"/>
        </w:rPr>
        <w:t xml:space="preserve"> АИС в период 2017 – 2020 годов – АГУ, а результате внесенных изменений в нормативную базу функция была возложена на АЭУ, и </w:t>
      </w:r>
      <w:r w:rsidRPr="000B360B">
        <w:rPr>
          <w:rFonts w:ascii="Calibri Light" w:hAnsi="Calibri Light" w:cstheme="majorHAnsi"/>
          <w:b/>
          <w:sz w:val="24"/>
          <w:szCs w:val="24"/>
          <w:lang w:val="ru-RU"/>
        </w:rPr>
        <w:t>регистраторами</w:t>
      </w:r>
      <w:r w:rsidRPr="000B360B">
        <w:rPr>
          <w:rFonts w:ascii="Calibri Light" w:hAnsi="Calibri Light" w:cstheme="majorHAnsi"/>
          <w:sz w:val="24"/>
          <w:szCs w:val="24"/>
          <w:lang w:val="ru-RU"/>
        </w:rPr>
        <w:t xml:space="preserve"> </w:t>
      </w:r>
      <w:r w:rsidRPr="000B360B">
        <w:rPr>
          <w:rFonts w:ascii="Calibri Light" w:eastAsia="Times New Roman" w:hAnsi="Calibri Light" w:cstheme="majorHAnsi"/>
          <w:sz w:val="24"/>
          <w:szCs w:val="24"/>
          <w:lang w:val="ru-RU" w:eastAsia="ru-RU"/>
        </w:rPr>
        <w:t>АИС УВРА - органами, выпускающими разрешительные акты, указанными в Номенклатуре, утвержденной Законом №</w:t>
      </w:r>
      <w:r w:rsidRPr="000B360B">
        <w:rPr>
          <w:rFonts w:ascii="Calibri Light" w:hAnsi="Calibri Light" w:cstheme="majorHAnsi"/>
          <w:sz w:val="24"/>
          <w:szCs w:val="24"/>
          <w:lang w:val="ru-RU"/>
        </w:rPr>
        <w:t>160/2011</w:t>
      </w:r>
      <w:r w:rsidRPr="000B360B">
        <w:rPr>
          <w:rStyle w:val="a7"/>
          <w:rFonts w:ascii="Calibri Light" w:hAnsi="Calibri Light" w:cstheme="majorHAnsi"/>
          <w:sz w:val="24"/>
          <w:szCs w:val="24"/>
          <w:lang w:val="ru-RU"/>
        </w:rPr>
        <w:footnoteReference w:id="17"/>
      </w:r>
      <w:r w:rsidRPr="000B360B">
        <w:rPr>
          <w:rFonts w:ascii="Calibri Light" w:hAnsi="Calibri Light" w:cstheme="majorHAnsi"/>
          <w:sz w:val="24"/>
          <w:szCs w:val="24"/>
          <w:lang w:val="ru-RU"/>
        </w:rPr>
        <w:t>, а в контексте изменений, внесенных в нормативную базу</w:t>
      </w:r>
      <w:r w:rsidRPr="000B360B">
        <w:rPr>
          <w:rStyle w:val="a7"/>
          <w:rFonts w:ascii="Calibri Light" w:hAnsi="Calibri Light" w:cstheme="majorHAnsi"/>
          <w:sz w:val="24"/>
          <w:szCs w:val="24"/>
          <w:lang w:val="ru-RU"/>
        </w:rPr>
        <w:footnoteReference w:id="18"/>
      </w:r>
      <w:r w:rsidRPr="000B360B">
        <w:rPr>
          <w:rFonts w:ascii="Calibri Light" w:hAnsi="Calibri Light" w:cstheme="majorHAnsi"/>
          <w:sz w:val="24"/>
          <w:szCs w:val="24"/>
          <w:lang w:val="ru-RU"/>
        </w:rPr>
        <w:t>, и органами местного публичного управления, согласно Закону о внутренней торговле №231/2010.</w:t>
      </w:r>
    </w:p>
    <w:p w14:paraId="0BDD3D02"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Владелец РРА, соответственно, АИС, имеет право управления ею и использования данных в пределах, регламентированных собственником, имея полномочия </w:t>
      </w:r>
      <w:r w:rsidRPr="000B360B">
        <w:rPr>
          <w:rFonts w:ascii="Calibri Light" w:hAnsi="Calibri Light" w:cstheme="majorHAnsi"/>
          <w:b/>
          <w:i/>
          <w:sz w:val="24"/>
          <w:szCs w:val="24"/>
          <w:lang w:val="ru-RU"/>
        </w:rPr>
        <w:t>по обеспечению правовых, организационных и финансовых условий для создания и ведения Системы</w:t>
      </w:r>
      <w:r w:rsidRPr="000B360B">
        <w:rPr>
          <w:rFonts w:ascii="Calibri Light" w:hAnsi="Calibri Light" w:cstheme="majorHAnsi"/>
          <w:sz w:val="24"/>
          <w:szCs w:val="24"/>
          <w:lang w:val="ru-RU"/>
        </w:rPr>
        <w:t>.</w:t>
      </w:r>
    </w:p>
    <w:p w14:paraId="417A1F3D" w14:textId="77777777" w:rsidR="000B360B" w:rsidRPr="000B360B" w:rsidRDefault="000B360B" w:rsidP="000B360B">
      <w:pPr>
        <w:spacing w:after="0" w:line="240" w:lineRule="auto"/>
        <w:ind w:firstLine="567"/>
        <w:jc w:val="both"/>
        <w:rPr>
          <w:rFonts w:ascii="Calibri Light" w:hAnsi="Calibri Light" w:cstheme="majorHAnsi"/>
          <w:i/>
          <w:sz w:val="24"/>
          <w:szCs w:val="24"/>
          <w:lang w:val="ru-RU"/>
        </w:rPr>
      </w:pPr>
      <w:r w:rsidRPr="000B360B">
        <w:rPr>
          <w:rFonts w:ascii="Calibri Light" w:hAnsi="Calibri Light" w:cstheme="majorHAnsi"/>
          <w:sz w:val="24"/>
          <w:szCs w:val="24"/>
          <w:lang w:val="ru-RU"/>
        </w:rPr>
        <w:t xml:space="preserve">Сквозь призму полномочий, </w:t>
      </w:r>
      <w:r w:rsidRPr="000B360B">
        <w:rPr>
          <w:rFonts w:ascii="Calibri Light" w:hAnsi="Calibri Light" w:cstheme="majorHAnsi"/>
          <w:b/>
          <w:sz w:val="24"/>
          <w:szCs w:val="24"/>
          <w:lang w:val="ru-RU"/>
        </w:rPr>
        <w:t>держатель</w:t>
      </w:r>
      <w:r w:rsidRPr="000B360B">
        <w:rPr>
          <w:rFonts w:ascii="Calibri Light" w:hAnsi="Calibri Light" w:cstheme="majorHAnsi"/>
          <w:sz w:val="24"/>
          <w:szCs w:val="24"/>
          <w:lang w:val="ru-RU"/>
        </w:rPr>
        <w:t xml:space="preserve"> АИС выполняет полномочия, установленные законом, и полномочия владельца, делегированные им, которые включают: </w:t>
      </w:r>
      <w:r w:rsidRPr="000B360B">
        <w:rPr>
          <w:rFonts w:ascii="Calibri Light" w:hAnsi="Calibri Light" w:cstheme="majorHAnsi"/>
          <w:i/>
          <w:sz w:val="24"/>
          <w:szCs w:val="24"/>
          <w:lang w:val="ru-RU"/>
        </w:rPr>
        <w:t>обеспечение надлежащего функционирования АИС и РРА; ведение РРА согласно положениям соответствующей нормативной базы; обеспечение достоверности, полноты и сохранности данных в РРА; обеспечение безопасности и защиты данных в РРА.</w:t>
      </w:r>
    </w:p>
    <w:p w14:paraId="050D32C4"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Вместе с тем, нормативная база, связанная с РРА, устанавливает </w:t>
      </w:r>
      <w:r w:rsidRPr="000B360B">
        <w:rPr>
          <w:rFonts w:ascii="Calibri Light" w:hAnsi="Calibri Light" w:cstheme="majorHAnsi"/>
          <w:b/>
          <w:sz w:val="24"/>
          <w:szCs w:val="24"/>
          <w:lang w:val="ru-RU"/>
        </w:rPr>
        <w:t>поставщика</w:t>
      </w:r>
      <w:r w:rsidRPr="000B360B">
        <w:rPr>
          <w:rFonts w:ascii="Calibri Light" w:hAnsi="Calibri Light" w:cstheme="majorHAnsi"/>
          <w:sz w:val="24"/>
          <w:szCs w:val="24"/>
          <w:lang w:val="ru-RU"/>
        </w:rPr>
        <w:t xml:space="preserve"> данных АИС/РРА, который представляет регистратору в установленном порядке данные об объекте регистра. В соответствии с положениями Закона №160/2011, вовлеченные органы/субъекты (поставщики) предоставляют данные, запрашиваемые органами эмитентами в процессе выдачи </w:t>
      </w:r>
      <w:r w:rsidRPr="000B360B">
        <w:rPr>
          <w:rFonts w:ascii="Calibri Light" w:eastAsia="Times New Roman" w:hAnsi="Calibri Light" w:cstheme="majorHAnsi"/>
          <w:sz w:val="24"/>
          <w:szCs w:val="24"/>
          <w:lang w:val="ru-RU" w:eastAsia="ru-RU"/>
        </w:rPr>
        <w:t xml:space="preserve">разрешительных актов. Также, </w:t>
      </w:r>
      <w:r w:rsidRPr="000B360B">
        <w:rPr>
          <w:rFonts w:ascii="Calibri Light" w:eastAsia="Times New Roman" w:hAnsi="Calibri Light" w:cstheme="majorHAnsi"/>
          <w:b/>
          <w:sz w:val="24"/>
          <w:szCs w:val="24"/>
          <w:lang w:val="ru-RU" w:eastAsia="ru-RU"/>
        </w:rPr>
        <w:t>получателем данных</w:t>
      </w:r>
      <w:r w:rsidRPr="000B360B">
        <w:rPr>
          <w:rFonts w:ascii="Calibri Light" w:eastAsia="Times New Roman" w:hAnsi="Calibri Light" w:cstheme="majorHAnsi"/>
          <w:sz w:val="24"/>
          <w:szCs w:val="24"/>
          <w:lang w:val="ru-RU" w:eastAsia="ru-RU"/>
        </w:rPr>
        <w:t xml:space="preserve"> из РРА является физическое или юридическое лицо, наделенное правом получать данные из ИС согласно действующему законодательству или соглашению между владельцем РРА и получателем данных из РРА.</w:t>
      </w:r>
    </w:p>
    <w:p w14:paraId="6661473E"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Информация относительно функциональности и эффективности нормативной и институциональной базы, связанной с </w:t>
      </w:r>
      <w:r w:rsidRPr="000B360B">
        <w:rPr>
          <w:rFonts w:ascii="Calibri Light" w:eastAsia="Times New Roman" w:hAnsi="Calibri Light" w:cstheme="majorHAnsi"/>
          <w:sz w:val="24"/>
          <w:szCs w:val="24"/>
          <w:lang w:val="ru-RU" w:eastAsia="ru-RU"/>
        </w:rPr>
        <w:t>АИС УВРА, а также выводы аудита в результате проведенного анализа</w:t>
      </w:r>
      <w:r w:rsidRPr="000B360B">
        <w:rPr>
          <w:rFonts w:ascii="Calibri Light" w:hAnsi="Calibri Light" w:cstheme="majorHAnsi"/>
          <w:sz w:val="24"/>
          <w:szCs w:val="24"/>
          <w:lang w:val="ru-RU"/>
        </w:rPr>
        <w:t xml:space="preserve"> представлены далее в настоящем Отчете, в подразделе 4.1.</w:t>
      </w:r>
    </w:p>
    <w:p w14:paraId="3CF6FEA6" w14:textId="77777777" w:rsidR="000B360B" w:rsidRPr="000B360B" w:rsidRDefault="000B360B" w:rsidP="000B360B">
      <w:pPr>
        <w:spacing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Техническая инфраструктура </w:t>
      </w:r>
      <w:r w:rsidRPr="000B360B">
        <w:rPr>
          <w:rFonts w:ascii="Calibri Light" w:eastAsia="Times New Roman" w:hAnsi="Calibri Light" w:cstheme="majorHAnsi"/>
          <w:sz w:val="24"/>
          <w:szCs w:val="24"/>
          <w:lang w:val="ru-RU" w:eastAsia="ru-RU"/>
        </w:rPr>
        <w:t>АИС УВРА размещена в рамках правительственной технологической платформы</w:t>
      </w:r>
      <w:r w:rsidRPr="000B360B">
        <w:rPr>
          <w:rFonts w:ascii="Calibri Light" w:hAnsi="Calibri Light" w:cstheme="majorHAnsi"/>
          <w:color w:val="333333"/>
          <w:sz w:val="24"/>
          <w:szCs w:val="24"/>
          <w:lang w:val="ru-RU"/>
        </w:rPr>
        <w:t xml:space="preserve"> MCloud. Архитектура </w:t>
      </w:r>
      <w:r w:rsidRPr="000B360B">
        <w:rPr>
          <w:rFonts w:ascii="Calibri Light" w:eastAsia="Times New Roman" w:hAnsi="Calibri Light" w:cstheme="majorHAnsi"/>
          <w:sz w:val="24"/>
          <w:szCs w:val="24"/>
          <w:lang w:val="ru-RU" w:eastAsia="ru-RU"/>
        </w:rPr>
        <w:t xml:space="preserve">АИС УВРА ориентирована на услуги </w:t>
      </w:r>
      <w:r w:rsidRPr="000B360B">
        <w:rPr>
          <w:rFonts w:ascii="Calibri Light" w:hAnsi="Calibri Light" w:cstheme="majorHAnsi"/>
          <w:color w:val="333333"/>
          <w:sz w:val="24"/>
          <w:szCs w:val="24"/>
          <w:lang w:val="ru-RU"/>
        </w:rPr>
        <w:t xml:space="preserve">(SOA – Service Oriented Archiecture), что позволит интегрировать Систему с существующими </w:t>
      </w:r>
      <w:r w:rsidRPr="000B360B">
        <w:rPr>
          <w:rFonts w:ascii="Calibri Light" w:eastAsia="Times New Roman" w:hAnsi="Calibri Light" w:cstheme="majorHAnsi"/>
          <w:sz w:val="24"/>
          <w:szCs w:val="24"/>
          <w:lang w:val="ru-RU" w:eastAsia="ru-RU"/>
        </w:rPr>
        <w:t>правительственными услугами:</w:t>
      </w:r>
      <w:r w:rsidRPr="000B360B">
        <w:rPr>
          <w:rFonts w:ascii="Calibri Light" w:hAnsi="Calibri Light" w:cstheme="majorHAnsi"/>
          <w:i/>
          <w:color w:val="333333"/>
          <w:sz w:val="24"/>
          <w:szCs w:val="24"/>
          <w:lang w:val="ru-RU"/>
        </w:rPr>
        <w:t xml:space="preserve"> MPay, MSign, MPass, MNotify,</w:t>
      </w:r>
      <w:r w:rsidRPr="000B360B">
        <w:rPr>
          <w:rFonts w:ascii="Calibri Light" w:hAnsi="Calibri Light" w:cstheme="majorHAnsi"/>
          <w:color w:val="333333"/>
          <w:sz w:val="24"/>
          <w:szCs w:val="24"/>
          <w:lang w:val="ru-RU"/>
        </w:rPr>
        <w:t xml:space="preserve"> </w:t>
      </w:r>
      <w:r w:rsidRPr="000B360B">
        <w:rPr>
          <w:rFonts w:ascii="Calibri Light" w:hAnsi="Calibri Light" w:cstheme="majorHAnsi"/>
          <w:i/>
          <w:color w:val="333333"/>
          <w:sz w:val="24"/>
          <w:szCs w:val="24"/>
          <w:lang w:val="ru-RU"/>
        </w:rPr>
        <w:t xml:space="preserve">MLog, </w:t>
      </w:r>
      <w:r w:rsidRPr="000B360B">
        <w:rPr>
          <w:rFonts w:ascii="Calibri Light" w:hAnsi="Calibri Light" w:cstheme="majorHAnsi"/>
          <w:color w:val="333333"/>
          <w:sz w:val="24"/>
          <w:szCs w:val="24"/>
          <w:lang w:val="ru-RU"/>
        </w:rPr>
        <w:t xml:space="preserve">а также с другими </w:t>
      </w:r>
      <w:r w:rsidRPr="000B360B">
        <w:rPr>
          <w:rFonts w:ascii="Calibri Light" w:eastAsia="Times New Roman" w:hAnsi="Calibri Light" w:cstheme="majorHAnsi"/>
          <w:sz w:val="24"/>
          <w:szCs w:val="24"/>
          <w:lang w:val="ru-RU" w:eastAsia="ru-RU"/>
        </w:rPr>
        <w:t xml:space="preserve">информационными системами других публичных органов. Архитектурная Концепция внедрения </w:t>
      </w:r>
      <w:r w:rsidRPr="000B360B">
        <w:rPr>
          <w:rFonts w:ascii="Calibri Light" w:hAnsi="Calibri Light" w:cstheme="majorHAnsi"/>
          <w:sz w:val="24"/>
          <w:szCs w:val="24"/>
          <w:lang w:val="ru-RU" w:eastAsia="ro-RO"/>
        </w:rPr>
        <w:t xml:space="preserve">МПВРД, соответственно АИС, представлена на </w:t>
      </w:r>
      <w:r w:rsidRPr="000B360B">
        <w:rPr>
          <w:rFonts w:ascii="Calibri Light" w:hAnsi="Calibri Light" w:cstheme="majorHAnsi"/>
          <w:i/>
          <w:sz w:val="24"/>
          <w:szCs w:val="24"/>
          <w:lang w:val="ru-RU" w:eastAsia="ro-RO"/>
        </w:rPr>
        <w:t>рисунке №3</w:t>
      </w:r>
      <w:r w:rsidRPr="000B360B">
        <w:rPr>
          <w:rFonts w:ascii="Calibri Light" w:hAnsi="Calibri Light" w:cstheme="majorHAnsi"/>
          <w:sz w:val="24"/>
          <w:szCs w:val="24"/>
          <w:lang w:val="ru-RU" w:eastAsia="ro-RO"/>
        </w:rPr>
        <w:t>.</w:t>
      </w:r>
    </w:p>
    <w:p w14:paraId="6A93FA12" w14:textId="77777777" w:rsidR="000B360B" w:rsidRPr="000B360B" w:rsidRDefault="000B360B" w:rsidP="000B360B">
      <w:pPr>
        <w:spacing w:after="0" w:line="240" w:lineRule="auto"/>
        <w:jc w:val="center"/>
        <w:rPr>
          <w:rFonts w:ascii="Calibri Light" w:hAnsi="Calibri Light" w:cstheme="majorHAnsi"/>
          <w:b/>
          <w:lang w:val="ru-RU" w:eastAsia="ro-RO"/>
        </w:rPr>
      </w:pPr>
      <w:r w:rsidRPr="000B360B">
        <w:rPr>
          <w:rFonts w:ascii="Calibri Light" w:hAnsi="Calibri Light" w:cstheme="majorHAnsi"/>
          <w:b/>
          <w:lang w:val="ru-RU" w:eastAsia="ro-RO"/>
        </w:rPr>
        <w:t>Рисунок №3. Архитектурная Концепция МПВРД</w:t>
      </w:r>
    </w:p>
    <w:p w14:paraId="49ED8797" w14:textId="77777777" w:rsidR="000B360B" w:rsidRPr="000B360B" w:rsidRDefault="000B360B" w:rsidP="000B360B">
      <w:pPr>
        <w:spacing w:after="0" w:line="240" w:lineRule="auto"/>
        <w:jc w:val="center"/>
        <w:outlineLvl w:val="3"/>
        <w:rPr>
          <w:rFonts w:ascii="Calibri Light" w:hAnsi="Calibri Light" w:cstheme="majorHAnsi"/>
          <w:b/>
          <w:i/>
          <w:color w:val="2E74B5"/>
          <w:sz w:val="24"/>
          <w:szCs w:val="24"/>
          <w:lang w:val="ru-RU" w:eastAsia="ro-RO"/>
        </w:rPr>
      </w:pPr>
      <w:r w:rsidRPr="000B360B">
        <w:rPr>
          <w:rFonts w:ascii="Calibri Light" w:hAnsi="Calibri Light" w:cstheme="majorHAnsi"/>
          <w:noProof/>
          <w:sz w:val="28"/>
          <w:szCs w:val="24"/>
          <w:lang w:val="ru-RU" w:eastAsia="ru-RU"/>
        </w:rPr>
        <w:drawing>
          <wp:inline distT="0" distB="0" distL="0" distR="0" wp14:anchorId="0843BCD3" wp14:editId="29AF9151">
            <wp:extent cx="5631180" cy="1386840"/>
            <wp:effectExtent l="0" t="0" r="7620" b="3810"/>
            <wp:docPr id="4" name="Picture 4" descr="https://www.legis.md/UserFiles/images/RO/2019/mo24-28md/desen_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gis.md/UserFiles/images/RO/2019/mo24-28md/desen_75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1180" cy="1386840"/>
                    </a:xfrm>
                    <a:prstGeom prst="rect">
                      <a:avLst/>
                    </a:prstGeom>
                    <a:noFill/>
                    <a:ln>
                      <a:noFill/>
                    </a:ln>
                  </pic:spPr>
                </pic:pic>
              </a:graphicData>
            </a:graphic>
          </wp:inline>
        </w:drawing>
      </w:r>
    </w:p>
    <w:p w14:paraId="387779C8" w14:textId="77777777" w:rsidR="000B360B" w:rsidRPr="000B360B" w:rsidRDefault="000B360B" w:rsidP="000B360B">
      <w:pPr>
        <w:spacing w:after="0" w:line="240" w:lineRule="auto"/>
        <w:ind w:firstLine="284"/>
        <w:jc w:val="both"/>
        <w:rPr>
          <w:rFonts w:ascii="Calibri Light" w:hAnsi="Calibri Light" w:cstheme="majorHAnsi"/>
          <w:i/>
          <w:sz w:val="18"/>
          <w:szCs w:val="18"/>
          <w:lang w:val="ru-RU" w:eastAsia="ro-RO"/>
        </w:rPr>
      </w:pPr>
      <w:r w:rsidRPr="000B360B">
        <w:rPr>
          <w:rFonts w:ascii="Calibri Light" w:hAnsi="Calibri Light" w:cstheme="majorHAnsi"/>
          <w:b/>
          <w:i/>
          <w:sz w:val="18"/>
          <w:szCs w:val="18"/>
          <w:lang w:val="ru-RU" w:eastAsia="ro-RO"/>
        </w:rPr>
        <w:t xml:space="preserve">Источник: </w:t>
      </w:r>
      <w:r w:rsidRPr="000B360B">
        <w:rPr>
          <w:rFonts w:ascii="Calibri Light" w:hAnsi="Calibri Light" w:cstheme="majorHAnsi"/>
          <w:i/>
          <w:sz w:val="18"/>
          <w:szCs w:val="18"/>
          <w:lang w:val="ru-RU" w:eastAsia="ro-RO"/>
        </w:rPr>
        <w:t>Взято из Концепции МПВРД.</w:t>
      </w:r>
    </w:p>
    <w:p w14:paraId="5A87C3E6"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Согласно Концепции, использование </w:t>
      </w:r>
      <w:r w:rsidRPr="000B360B">
        <w:rPr>
          <w:rFonts w:ascii="Calibri Light" w:hAnsi="Calibri Light" w:cstheme="majorHAnsi"/>
          <w:b/>
          <w:sz w:val="24"/>
          <w:szCs w:val="24"/>
          <w:lang w:val="ru-RU"/>
        </w:rPr>
        <w:t>единой ИС</w:t>
      </w:r>
      <w:r w:rsidRPr="000B360B">
        <w:rPr>
          <w:rFonts w:ascii="Calibri Light" w:hAnsi="Calibri Light" w:cstheme="majorHAnsi"/>
          <w:sz w:val="24"/>
          <w:szCs w:val="24"/>
          <w:lang w:val="ru-RU"/>
        </w:rPr>
        <w:t xml:space="preserve"> для управления и выдачи </w:t>
      </w:r>
      <w:r w:rsidRPr="000B360B">
        <w:rPr>
          <w:rFonts w:ascii="Calibri Light" w:eastAsia="Times New Roman" w:hAnsi="Calibri Light" w:cstheme="majorHAnsi"/>
          <w:sz w:val="24"/>
          <w:szCs w:val="24"/>
          <w:lang w:val="ru-RU" w:eastAsia="ru-RU"/>
        </w:rPr>
        <w:t xml:space="preserve">разрешительных актов, кроме выгод и функций, отмеченных выше, позволит установить </w:t>
      </w:r>
      <w:r w:rsidRPr="000B360B">
        <w:rPr>
          <w:rFonts w:ascii="Calibri Light" w:eastAsia="Times New Roman" w:hAnsi="Calibri Light" w:cstheme="majorHAnsi"/>
          <w:b/>
          <w:sz w:val="24"/>
          <w:szCs w:val="24"/>
          <w:lang w:val="ru-RU" w:eastAsia="ru-RU"/>
        </w:rPr>
        <w:t xml:space="preserve">механизм для </w:t>
      </w:r>
      <w:r w:rsidRPr="000B360B">
        <w:rPr>
          <w:rFonts w:ascii="Calibri Light" w:eastAsia="Calibri" w:hAnsi="Calibri Light" w:cstheme="majorHAnsi"/>
          <w:b/>
          <w:sz w:val="24"/>
          <w:szCs w:val="24"/>
          <w:lang w:val="ru-RU"/>
        </w:rPr>
        <w:t>осуществления мониторинга эффективности</w:t>
      </w:r>
      <w:r w:rsidRPr="000B360B">
        <w:rPr>
          <w:rFonts w:ascii="Calibri Light" w:eastAsia="Calibri" w:hAnsi="Calibri Light" w:cstheme="majorHAnsi"/>
          <w:sz w:val="24"/>
          <w:szCs w:val="24"/>
          <w:lang w:val="ru-RU"/>
        </w:rPr>
        <w:t xml:space="preserve"> публичных органов в процессе выдачи </w:t>
      </w:r>
      <w:r w:rsidRPr="000B360B">
        <w:rPr>
          <w:rFonts w:ascii="Calibri Light" w:eastAsia="Times New Roman" w:hAnsi="Calibri Light" w:cstheme="majorHAnsi"/>
          <w:sz w:val="24"/>
          <w:szCs w:val="24"/>
          <w:lang w:val="ru-RU" w:eastAsia="ru-RU"/>
        </w:rPr>
        <w:t xml:space="preserve">разрешительных актов и </w:t>
      </w:r>
      <w:r w:rsidRPr="000B360B">
        <w:rPr>
          <w:rFonts w:ascii="Calibri Light" w:eastAsia="Times New Roman" w:hAnsi="Calibri Light" w:cstheme="majorHAnsi"/>
          <w:b/>
          <w:sz w:val="24"/>
          <w:szCs w:val="24"/>
          <w:lang w:val="ru-RU" w:eastAsia="ru-RU"/>
        </w:rPr>
        <w:t>выявить решения по оптимизации</w:t>
      </w:r>
      <w:r w:rsidRPr="000B360B">
        <w:rPr>
          <w:rFonts w:ascii="Calibri Light" w:eastAsia="Times New Roman" w:hAnsi="Calibri Light" w:cstheme="majorHAnsi"/>
          <w:sz w:val="24"/>
          <w:szCs w:val="24"/>
          <w:lang w:val="ru-RU" w:eastAsia="ru-RU"/>
        </w:rPr>
        <w:t xml:space="preserve"> с целью улучшения и облегчения выдачи разрешительных актов, а также механизм для </w:t>
      </w:r>
      <w:r w:rsidRPr="000B360B">
        <w:rPr>
          <w:rFonts w:ascii="Calibri Light" w:eastAsia="Calibri" w:hAnsi="Calibri Light" w:cstheme="majorHAnsi"/>
          <w:sz w:val="24"/>
          <w:szCs w:val="24"/>
          <w:lang w:val="ru-RU"/>
        </w:rPr>
        <w:t xml:space="preserve">осуществления мониторинга эффективности местных публичных органов в процессе управления УИТД и </w:t>
      </w:r>
      <w:r w:rsidRPr="000B360B">
        <w:rPr>
          <w:rFonts w:ascii="Calibri Light" w:eastAsia="Times New Roman" w:hAnsi="Calibri Light" w:cstheme="majorHAnsi"/>
          <w:sz w:val="24"/>
          <w:szCs w:val="24"/>
          <w:lang w:val="ru-RU" w:eastAsia="ru-RU"/>
        </w:rPr>
        <w:t xml:space="preserve">выявить решения по оптимизации с целью улучшения и облегчения управления </w:t>
      </w:r>
      <w:r w:rsidRPr="000B360B">
        <w:rPr>
          <w:rFonts w:ascii="Calibri Light" w:eastAsia="Calibri" w:hAnsi="Calibri Light" w:cstheme="majorHAnsi"/>
          <w:sz w:val="24"/>
          <w:szCs w:val="24"/>
          <w:lang w:val="ru-RU"/>
        </w:rPr>
        <w:t>УИТД. Графическое изложение организационного порядка АИС представлено на рисунке №4.</w:t>
      </w:r>
      <w:r w:rsidRPr="000B360B">
        <w:rPr>
          <w:rFonts w:ascii="Calibri Light" w:eastAsia="Times New Roman" w:hAnsi="Calibri Light" w:cstheme="majorHAnsi"/>
          <w:sz w:val="24"/>
          <w:szCs w:val="24"/>
          <w:lang w:val="ru-RU" w:eastAsia="ru-RU"/>
        </w:rPr>
        <w:t xml:space="preserve"> </w:t>
      </w:r>
    </w:p>
    <w:p w14:paraId="25732B05" w14:textId="77777777" w:rsidR="000B360B" w:rsidRPr="000B360B" w:rsidRDefault="000B360B" w:rsidP="000B360B">
      <w:pPr>
        <w:spacing w:after="0" w:line="240" w:lineRule="auto"/>
        <w:jc w:val="center"/>
        <w:rPr>
          <w:rFonts w:ascii="Calibri Light" w:eastAsia="Times New Roman" w:hAnsi="Calibri Light" w:cstheme="majorHAnsi"/>
          <w:b/>
          <w:lang w:val="ru-RU" w:eastAsia="ro-RO"/>
        </w:rPr>
      </w:pPr>
      <w:r w:rsidRPr="000B360B">
        <w:rPr>
          <w:rFonts w:ascii="Calibri Light" w:hAnsi="Calibri Light" w:cstheme="majorHAnsi"/>
          <w:b/>
          <w:lang w:val="ru-RU" w:eastAsia="ro-RO"/>
        </w:rPr>
        <w:t>Рисунок №</w:t>
      </w:r>
      <w:r w:rsidRPr="000B360B">
        <w:rPr>
          <w:rFonts w:ascii="Calibri Light" w:eastAsia="Times New Roman" w:hAnsi="Calibri Light" w:cstheme="majorHAnsi"/>
          <w:b/>
          <w:lang w:val="ru-RU" w:eastAsia="ro-RO"/>
        </w:rPr>
        <w:t xml:space="preserve">4. </w:t>
      </w:r>
      <w:r w:rsidRPr="000B360B">
        <w:rPr>
          <w:rFonts w:ascii="Calibri Light" w:hAnsi="Calibri Light" w:cstheme="majorHAnsi"/>
          <w:b/>
          <w:sz w:val="24"/>
          <w:szCs w:val="24"/>
          <w:lang w:val="ru-RU"/>
        </w:rPr>
        <w:t xml:space="preserve">Концептуальное представление </w:t>
      </w:r>
      <w:r w:rsidRPr="000B360B">
        <w:rPr>
          <w:rFonts w:ascii="Calibri Light" w:eastAsia="Times New Roman" w:hAnsi="Calibri Light" w:cstheme="majorHAnsi"/>
          <w:b/>
          <w:sz w:val="24"/>
          <w:szCs w:val="24"/>
          <w:lang w:val="ru-RU" w:eastAsia="ru-RU"/>
        </w:rPr>
        <w:t>АИС УВРА</w:t>
      </w:r>
      <w:r w:rsidRPr="000B360B">
        <w:rPr>
          <w:rFonts w:ascii="Calibri Light" w:eastAsia="Times New Roman" w:hAnsi="Calibri Light" w:cstheme="majorHAnsi"/>
          <w:b/>
          <w:lang w:val="ru-RU" w:eastAsia="ro-RO"/>
        </w:rPr>
        <w:t xml:space="preserve"> </w:t>
      </w:r>
    </w:p>
    <w:p w14:paraId="4E4617D6" w14:textId="77777777" w:rsidR="000B360B" w:rsidRPr="000B360B" w:rsidRDefault="000B360B" w:rsidP="000B360B">
      <w:pPr>
        <w:spacing w:after="0" w:line="240" w:lineRule="auto"/>
        <w:jc w:val="center"/>
        <w:rPr>
          <w:rFonts w:ascii="Calibri Light" w:eastAsia="Times New Roman" w:hAnsi="Calibri Light" w:cstheme="majorHAnsi"/>
          <w:sz w:val="24"/>
          <w:szCs w:val="24"/>
          <w:lang w:val="ru-RU" w:eastAsia="ru-RU"/>
        </w:rPr>
      </w:pPr>
      <w:r w:rsidRPr="000B360B">
        <w:rPr>
          <w:rFonts w:ascii="Calibri Light" w:hAnsi="Calibri Light" w:cstheme="majorHAnsi"/>
          <w:b/>
          <w:i/>
          <w:noProof/>
          <w:color w:val="2E74B5"/>
          <w:sz w:val="24"/>
          <w:szCs w:val="24"/>
          <w:lang w:val="ru-RU" w:eastAsia="ru-RU"/>
        </w:rPr>
        <w:drawing>
          <wp:inline distT="0" distB="0" distL="0" distR="0" wp14:anchorId="4F669FC6" wp14:editId="2F0C567B">
            <wp:extent cx="6369694" cy="1705707"/>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0298" cy="1729969"/>
                    </a:xfrm>
                    <a:prstGeom prst="rect">
                      <a:avLst/>
                    </a:prstGeom>
                    <a:noFill/>
                    <a:ln>
                      <a:noFill/>
                    </a:ln>
                  </pic:spPr>
                </pic:pic>
              </a:graphicData>
            </a:graphic>
          </wp:inline>
        </w:drawing>
      </w:r>
    </w:p>
    <w:p w14:paraId="720D4F58" w14:textId="77777777" w:rsidR="000B360B" w:rsidRPr="000B360B" w:rsidRDefault="000B360B" w:rsidP="000B360B">
      <w:pPr>
        <w:spacing w:after="0" w:line="240" w:lineRule="auto"/>
        <w:ind w:firstLine="284"/>
        <w:jc w:val="both"/>
        <w:rPr>
          <w:rFonts w:ascii="Calibri Light" w:hAnsi="Calibri Light" w:cstheme="majorHAnsi"/>
          <w:i/>
          <w:sz w:val="18"/>
          <w:szCs w:val="18"/>
          <w:lang w:val="ru-RU" w:eastAsia="ro-RO"/>
        </w:rPr>
      </w:pPr>
      <w:r w:rsidRPr="000B360B">
        <w:rPr>
          <w:rFonts w:ascii="Calibri Light" w:hAnsi="Calibri Light" w:cstheme="majorHAnsi"/>
          <w:b/>
          <w:i/>
          <w:sz w:val="18"/>
          <w:szCs w:val="18"/>
          <w:lang w:val="ru-RU" w:eastAsia="ro-RO"/>
        </w:rPr>
        <w:t xml:space="preserve">Источник: </w:t>
      </w:r>
      <w:r w:rsidRPr="000B360B">
        <w:rPr>
          <w:rFonts w:ascii="Calibri Light" w:hAnsi="Calibri Light" w:cstheme="majorHAnsi"/>
          <w:i/>
          <w:sz w:val="18"/>
          <w:szCs w:val="18"/>
          <w:lang w:val="ru-RU" w:eastAsia="ro-RO"/>
        </w:rPr>
        <w:t>Рисунок взят аудитом из документов, связанных с внедрением АИС УВРА</w:t>
      </w:r>
      <w:r w:rsidRPr="000B360B">
        <w:rPr>
          <w:rFonts w:ascii="Calibri Light" w:hAnsi="Calibri Light" w:cstheme="majorHAnsi"/>
          <w:i/>
          <w:sz w:val="18"/>
          <w:szCs w:val="18"/>
          <w:vertAlign w:val="superscript"/>
          <w:lang w:val="ru-RU" w:eastAsia="ro-RO"/>
        </w:rPr>
        <w:footnoteReference w:id="19"/>
      </w:r>
      <w:r w:rsidRPr="000B360B">
        <w:rPr>
          <w:rFonts w:ascii="Calibri Light" w:hAnsi="Calibri Light" w:cstheme="majorHAnsi"/>
          <w:i/>
          <w:sz w:val="18"/>
          <w:szCs w:val="18"/>
          <w:lang w:val="ru-RU" w:eastAsia="ro-RO"/>
        </w:rPr>
        <w:t>.</w:t>
      </w:r>
    </w:p>
    <w:p w14:paraId="03A9E4AC" w14:textId="77777777" w:rsidR="000B360B" w:rsidRPr="000B360B" w:rsidRDefault="000B360B" w:rsidP="000B360B">
      <w:pPr>
        <w:spacing w:after="0" w:line="240" w:lineRule="auto"/>
        <w:ind w:firstLine="720"/>
        <w:jc w:val="both"/>
        <w:rPr>
          <w:rFonts w:ascii="Calibri Light" w:hAnsi="Calibri Light" w:cstheme="majorHAnsi"/>
          <w:sz w:val="10"/>
          <w:szCs w:val="10"/>
          <w:lang w:val="ru-RU"/>
        </w:rPr>
      </w:pPr>
    </w:p>
    <w:p w14:paraId="27B65E25"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Вместе с тем, </w:t>
      </w:r>
      <w:r w:rsidRPr="000B360B">
        <w:rPr>
          <w:rFonts w:ascii="Calibri Light" w:eastAsia="Times New Roman" w:hAnsi="Calibri Light" w:cstheme="majorHAnsi"/>
          <w:sz w:val="24"/>
          <w:szCs w:val="24"/>
          <w:lang w:val="ru-RU" w:eastAsia="ru-RU"/>
        </w:rPr>
        <w:t>АИС УВРА включает функциональные возможности по управлению документированными потоками, обмену информацией, хранению данных и применению онлайн, необходимые для запроса и выдачи разрешительных актов, для внесения и управления УИТД или любыми другими документами, предусмотренными законом. Концепция работы с потоками в АИС УВРА графически представлена на рисунке №5.</w:t>
      </w:r>
    </w:p>
    <w:p w14:paraId="1A468C1B" w14:textId="77777777" w:rsidR="000B360B" w:rsidRPr="000B360B" w:rsidRDefault="000B360B" w:rsidP="000B360B">
      <w:pPr>
        <w:spacing w:after="0" w:line="240" w:lineRule="auto"/>
        <w:jc w:val="center"/>
        <w:rPr>
          <w:rFonts w:ascii="Calibri Light" w:hAnsi="Calibri Light" w:cstheme="majorHAnsi"/>
          <w:b/>
          <w:i/>
          <w:color w:val="2E74B5"/>
          <w:lang w:val="ru-RU" w:eastAsia="ro-RO"/>
        </w:rPr>
      </w:pPr>
      <w:r w:rsidRPr="000B360B">
        <w:rPr>
          <w:rFonts w:ascii="Calibri Light" w:hAnsi="Calibri Light" w:cstheme="majorHAnsi"/>
          <w:b/>
          <w:lang w:val="ru-RU" w:eastAsia="ro-RO"/>
        </w:rPr>
        <w:t>Рисунок №</w:t>
      </w:r>
      <w:r w:rsidRPr="000B360B">
        <w:rPr>
          <w:rFonts w:ascii="Calibri Light" w:eastAsia="Times New Roman" w:hAnsi="Calibri Light" w:cstheme="majorHAnsi"/>
          <w:b/>
          <w:lang w:val="ru-RU" w:eastAsia="ro-RO"/>
        </w:rPr>
        <w:t xml:space="preserve">5. Концепция работы </w:t>
      </w:r>
      <w:r w:rsidRPr="000B360B">
        <w:rPr>
          <w:rFonts w:ascii="Calibri Light" w:eastAsia="Times New Roman" w:hAnsi="Calibri Light" w:cstheme="majorHAnsi"/>
          <w:b/>
          <w:sz w:val="24"/>
          <w:szCs w:val="24"/>
          <w:lang w:val="ru-RU" w:eastAsia="ru-RU"/>
        </w:rPr>
        <w:t>АИС УВРА</w:t>
      </w:r>
      <w:r w:rsidRPr="000B360B">
        <w:rPr>
          <w:rFonts w:ascii="Calibri Light" w:eastAsia="Times New Roman" w:hAnsi="Calibri Light" w:cstheme="majorHAnsi"/>
          <w:b/>
          <w:lang w:val="ru-RU" w:eastAsia="ro-RO"/>
        </w:rPr>
        <w:t xml:space="preserve"> </w:t>
      </w:r>
    </w:p>
    <w:p w14:paraId="1F79B968" w14:textId="77777777" w:rsidR="000B360B" w:rsidRPr="000B360B" w:rsidRDefault="000B360B" w:rsidP="000B360B">
      <w:pPr>
        <w:spacing w:after="0" w:line="240" w:lineRule="auto"/>
        <w:jc w:val="center"/>
        <w:rPr>
          <w:rFonts w:ascii="Calibri Light" w:hAnsi="Calibri Light" w:cstheme="majorHAnsi"/>
          <w:sz w:val="24"/>
          <w:szCs w:val="24"/>
          <w:lang w:val="ru-RU"/>
        </w:rPr>
      </w:pPr>
      <w:r w:rsidRPr="000B360B">
        <w:rPr>
          <w:rFonts w:ascii="Calibri Light" w:hAnsi="Calibri Light" w:cstheme="majorHAnsi"/>
          <w:noProof/>
          <w:sz w:val="24"/>
          <w:szCs w:val="24"/>
          <w:lang w:val="ru-RU" w:eastAsia="ru-RU"/>
        </w:rPr>
        <w:drawing>
          <wp:inline distT="0" distB="0" distL="0" distR="0" wp14:anchorId="075E8793" wp14:editId="5083D28A">
            <wp:extent cx="5650865" cy="1800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0865" cy="1800225"/>
                    </a:xfrm>
                    <a:prstGeom prst="rect">
                      <a:avLst/>
                    </a:prstGeom>
                    <a:noFill/>
                    <a:ln>
                      <a:noFill/>
                    </a:ln>
                  </pic:spPr>
                </pic:pic>
              </a:graphicData>
            </a:graphic>
          </wp:inline>
        </w:drawing>
      </w:r>
    </w:p>
    <w:p w14:paraId="1BCA9D34" w14:textId="77777777" w:rsidR="000B360B" w:rsidRPr="000B360B" w:rsidRDefault="000B360B" w:rsidP="000B360B">
      <w:pPr>
        <w:spacing w:after="0" w:line="240" w:lineRule="auto"/>
        <w:ind w:firstLine="284"/>
        <w:jc w:val="both"/>
        <w:rPr>
          <w:rFonts w:ascii="Calibri Light" w:hAnsi="Calibri Light" w:cstheme="majorHAnsi"/>
          <w:i/>
          <w:sz w:val="18"/>
          <w:szCs w:val="18"/>
          <w:lang w:val="ru-RU" w:eastAsia="ro-RO"/>
        </w:rPr>
      </w:pPr>
      <w:r w:rsidRPr="000B360B">
        <w:rPr>
          <w:rFonts w:ascii="Calibri Light" w:hAnsi="Calibri Light" w:cstheme="majorHAnsi"/>
          <w:b/>
          <w:i/>
          <w:sz w:val="18"/>
          <w:szCs w:val="18"/>
          <w:lang w:val="ru-RU" w:eastAsia="ro-RO"/>
        </w:rPr>
        <w:t xml:space="preserve">Источник: </w:t>
      </w:r>
      <w:r w:rsidRPr="000B360B">
        <w:rPr>
          <w:rFonts w:ascii="Calibri Light" w:hAnsi="Calibri Light" w:cstheme="majorHAnsi"/>
          <w:i/>
          <w:sz w:val="18"/>
          <w:szCs w:val="18"/>
          <w:lang w:val="ru-RU" w:eastAsia="ro-RO"/>
        </w:rPr>
        <w:t>Рисунок взят аудитом из технических документов, связанных с АИС УВРА.</w:t>
      </w:r>
    </w:p>
    <w:p w14:paraId="46FDA63D" w14:textId="77777777" w:rsidR="000B360B" w:rsidRPr="000B360B" w:rsidRDefault="000B360B" w:rsidP="000B360B">
      <w:pPr>
        <w:spacing w:after="0" w:line="240" w:lineRule="auto"/>
        <w:ind w:firstLine="284"/>
        <w:jc w:val="both"/>
        <w:rPr>
          <w:rFonts w:ascii="Calibri Light" w:hAnsi="Calibri Light" w:cstheme="majorHAnsi"/>
          <w:sz w:val="16"/>
          <w:szCs w:val="16"/>
          <w:lang w:val="ru-RU" w:eastAsia="ro-RO"/>
        </w:rPr>
      </w:pPr>
    </w:p>
    <w:p w14:paraId="0BDF3D8B" w14:textId="77777777" w:rsidR="000B360B" w:rsidRPr="000B360B" w:rsidRDefault="000B360B" w:rsidP="000B360B">
      <w:pPr>
        <w:spacing w:line="240" w:lineRule="auto"/>
        <w:ind w:firstLine="567"/>
        <w:jc w:val="both"/>
        <w:rPr>
          <w:rFonts w:ascii="Calibri Light" w:hAnsi="Calibri Light" w:cstheme="majorHAnsi"/>
          <w:sz w:val="24"/>
          <w:szCs w:val="24"/>
          <w:lang w:val="ru-RU" w:eastAsia="ro-RO"/>
        </w:rPr>
      </w:pPr>
      <w:r w:rsidRPr="000B360B">
        <w:rPr>
          <w:rFonts w:ascii="Calibri Light" w:eastAsia="Times New Roman" w:hAnsi="Calibri Light" w:cstheme="majorHAnsi"/>
          <w:sz w:val="24"/>
          <w:szCs w:val="24"/>
          <w:lang w:val="ru-RU" w:eastAsia="ru-RU"/>
        </w:rPr>
        <w:t>Концепция АИС УВРА</w:t>
      </w:r>
      <w:r w:rsidRPr="000B360B">
        <w:rPr>
          <w:rFonts w:ascii="Calibri Light" w:hAnsi="Calibri Light" w:cstheme="majorHAnsi"/>
          <w:sz w:val="24"/>
          <w:szCs w:val="24"/>
          <w:lang w:val="ru-RU" w:eastAsia="ro-RO"/>
        </w:rPr>
        <w:t xml:space="preserve"> определяет функциональное пространство АИС, которое приоритетно включает формирование </w:t>
      </w:r>
      <w:r w:rsidRPr="000B360B">
        <w:rPr>
          <w:rFonts w:ascii="Calibri Light" w:eastAsia="Times New Roman" w:hAnsi="Calibri Light" w:cstheme="majorHAnsi"/>
          <w:sz w:val="24"/>
          <w:szCs w:val="24"/>
          <w:lang w:val="ru-RU" w:eastAsia="ru-RU"/>
        </w:rPr>
        <w:t>информационного ресурса, обеспечение безопасности и защиту данных и др. Основные функции ИС представлены на рисунке №6.</w:t>
      </w:r>
    </w:p>
    <w:p w14:paraId="0E48A6A3" w14:textId="77777777" w:rsidR="000B360B" w:rsidRPr="000B360B" w:rsidRDefault="000B360B" w:rsidP="000B360B">
      <w:pPr>
        <w:spacing w:after="0" w:line="240" w:lineRule="auto"/>
        <w:ind w:firstLine="284"/>
        <w:jc w:val="center"/>
        <w:rPr>
          <w:rFonts w:ascii="Calibri Light" w:hAnsi="Calibri Light" w:cstheme="majorHAnsi"/>
          <w:b/>
          <w:i/>
          <w:sz w:val="20"/>
          <w:szCs w:val="20"/>
          <w:lang w:val="ru-RU" w:eastAsia="ro-RO"/>
        </w:rPr>
      </w:pPr>
      <w:r w:rsidRPr="000B360B">
        <w:rPr>
          <w:rFonts w:ascii="Calibri Light" w:hAnsi="Calibri Light" w:cstheme="majorHAnsi"/>
          <w:b/>
          <w:lang w:val="ru-RU" w:eastAsia="ro-RO"/>
        </w:rPr>
        <w:t>Рисунок №</w:t>
      </w:r>
      <w:r w:rsidRPr="000B360B">
        <w:rPr>
          <w:rFonts w:ascii="Calibri Light" w:eastAsia="Times New Roman" w:hAnsi="Calibri Light" w:cstheme="majorHAnsi"/>
          <w:b/>
          <w:sz w:val="20"/>
          <w:szCs w:val="20"/>
          <w:lang w:val="ru-RU" w:eastAsia="ro-RO"/>
        </w:rPr>
        <w:t xml:space="preserve">6. Основные функции АИС УВРА </w:t>
      </w:r>
    </w:p>
    <w:p w14:paraId="142D63FB" w14:textId="77777777" w:rsidR="000B360B" w:rsidRPr="000B360B" w:rsidRDefault="000B360B" w:rsidP="000B360B">
      <w:pPr>
        <w:spacing w:after="0" w:line="240" w:lineRule="auto"/>
        <w:ind w:firstLine="284"/>
        <w:jc w:val="center"/>
        <w:rPr>
          <w:rFonts w:ascii="Calibri Light" w:hAnsi="Calibri Light" w:cstheme="majorHAnsi"/>
          <w:b/>
          <w:i/>
          <w:sz w:val="20"/>
          <w:szCs w:val="20"/>
          <w:lang w:val="ru-RU" w:eastAsia="ro-RO"/>
        </w:rPr>
      </w:pPr>
      <w:r w:rsidRPr="000B360B">
        <w:rPr>
          <w:rFonts w:ascii="Calibri Light" w:hAnsi="Calibri Light" w:cstheme="majorHAnsi"/>
          <w:b/>
          <w:i/>
          <w:noProof/>
          <w:sz w:val="20"/>
          <w:szCs w:val="20"/>
          <w:lang w:val="ru-RU" w:eastAsia="ru-RU"/>
        </w:rPr>
        <w:drawing>
          <wp:inline distT="0" distB="0" distL="0" distR="0" wp14:anchorId="6C30E48D" wp14:editId="2ABCEF0F">
            <wp:extent cx="5867400" cy="615462"/>
            <wp:effectExtent l="38100" t="57150" r="0" b="51435"/>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C614078" w14:textId="77777777" w:rsidR="000B360B" w:rsidRPr="000B360B" w:rsidRDefault="000B360B" w:rsidP="000B360B">
      <w:pPr>
        <w:spacing w:after="0" w:line="240" w:lineRule="auto"/>
        <w:ind w:firstLine="567"/>
        <w:jc w:val="both"/>
        <w:rPr>
          <w:rFonts w:ascii="Calibri Light" w:eastAsia="Calibri" w:hAnsi="Calibri Light" w:cstheme="majorHAnsi"/>
          <w:sz w:val="18"/>
          <w:szCs w:val="18"/>
          <w:lang w:val="ru-RU"/>
        </w:rPr>
      </w:pPr>
      <w:r w:rsidRPr="000B360B">
        <w:rPr>
          <w:rFonts w:ascii="Calibri Light" w:eastAsia="Calibri" w:hAnsi="Calibri Light" w:cstheme="majorHAnsi"/>
          <w:b/>
          <w:i/>
          <w:sz w:val="18"/>
          <w:szCs w:val="18"/>
          <w:lang w:val="ru-RU"/>
        </w:rPr>
        <w:t xml:space="preserve">Источник: </w:t>
      </w:r>
      <w:r w:rsidRPr="000B360B">
        <w:rPr>
          <w:rFonts w:ascii="Calibri Light" w:eastAsia="Calibri" w:hAnsi="Calibri Light" w:cstheme="majorHAnsi"/>
          <w:i/>
          <w:sz w:val="18"/>
          <w:szCs w:val="18"/>
          <w:lang w:val="ru-RU"/>
        </w:rPr>
        <w:t>Разработано аудитом в результате рассмотрения нормативной базы, касающейся АИС УВРА</w:t>
      </w:r>
      <w:r w:rsidRPr="000B360B">
        <w:rPr>
          <w:rFonts w:ascii="Calibri Light" w:eastAsia="Calibri" w:hAnsi="Calibri Light" w:cstheme="majorHAnsi"/>
          <w:sz w:val="18"/>
          <w:szCs w:val="18"/>
          <w:lang w:val="ru-RU"/>
        </w:rPr>
        <w:t>.</w:t>
      </w:r>
      <w:r w:rsidRPr="000B360B">
        <w:rPr>
          <w:rFonts w:ascii="Calibri Light" w:eastAsia="Calibri" w:hAnsi="Calibri Light" w:cstheme="majorHAnsi"/>
          <w:b/>
          <w:i/>
          <w:sz w:val="18"/>
          <w:szCs w:val="18"/>
          <w:lang w:val="ru-RU"/>
        </w:rPr>
        <w:t xml:space="preserve"> </w:t>
      </w:r>
    </w:p>
    <w:p w14:paraId="29F2FC7C" w14:textId="77777777" w:rsidR="000B360B" w:rsidRPr="000B360B" w:rsidRDefault="000B360B" w:rsidP="000B360B">
      <w:pPr>
        <w:spacing w:after="0" w:line="240" w:lineRule="auto"/>
        <w:ind w:firstLine="284"/>
        <w:jc w:val="both"/>
        <w:rPr>
          <w:rFonts w:ascii="Calibri Light" w:hAnsi="Calibri Light" w:cstheme="majorHAnsi"/>
          <w:b/>
          <w:i/>
          <w:sz w:val="20"/>
          <w:szCs w:val="20"/>
          <w:lang w:val="ru-RU" w:eastAsia="ro-RO"/>
        </w:rPr>
      </w:pPr>
    </w:p>
    <w:p w14:paraId="69CCE00F" w14:textId="77777777" w:rsidR="000B360B" w:rsidRPr="000B360B" w:rsidRDefault="000B360B" w:rsidP="00920983">
      <w:pPr>
        <w:spacing w:after="0" w:line="240" w:lineRule="auto"/>
        <w:ind w:firstLine="567"/>
        <w:jc w:val="both"/>
        <w:rPr>
          <w:rFonts w:ascii="Calibri Light" w:hAnsi="Calibri Light" w:cstheme="majorHAnsi"/>
          <w:sz w:val="24"/>
          <w:szCs w:val="24"/>
          <w:lang w:val="ru-RU" w:eastAsia="ro-RO"/>
        </w:rPr>
      </w:pPr>
      <w:r w:rsidRPr="000B360B">
        <w:rPr>
          <w:rFonts w:ascii="Calibri Light" w:hAnsi="Calibri Light" w:cstheme="majorHAnsi"/>
          <w:sz w:val="24"/>
          <w:szCs w:val="24"/>
          <w:lang w:val="ru-RU" w:eastAsia="ro-RO"/>
        </w:rPr>
        <w:t xml:space="preserve">Этапы внедрения механизма по управлению и выдаче </w:t>
      </w:r>
      <w:r w:rsidRPr="000B360B">
        <w:rPr>
          <w:rFonts w:ascii="Calibri Light" w:eastAsia="Times New Roman" w:hAnsi="Calibri Light" w:cstheme="majorHAnsi"/>
          <w:sz w:val="24"/>
          <w:szCs w:val="24"/>
          <w:lang w:val="ru-RU" w:eastAsia="ru-RU"/>
        </w:rPr>
        <w:t xml:space="preserve">разрешительных актов и, соответственно, АИС УВРА были установлены в Плане действий по оптимизации </w:t>
      </w:r>
      <w:r w:rsidRPr="000B360B">
        <w:rPr>
          <w:rFonts w:ascii="Calibri Light" w:hAnsi="Calibri Light" w:cstheme="majorHAnsi"/>
          <w:sz w:val="24"/>
          <w:szCs w:val="24"/>
          <w:lang w:val="ru-RU" w:eastAsia="ro-RO"/>
        </w:rPr>
        <w:t xml:space="preserve">разрешительных документов и реализации решений для единого окна (приложение №2 к </w:t>
      </w:r>
      <w:r w:rsidRPr="000B360B">
        <w:rPr>
          <w:rFonts w:ascii="Calibri Light" w:eastAsia="Times New Roman" w:hAnsi="Calibri Light" w:cstheme="majorHAnsi"/>
          <w:sz w:val="24"/>
          <w:szCs w:val="24"/>
          <w:lang w:val="ru-RU"/>
        </w:rPr>
        <w:t xml:space="preserve">Постановлению </w:t>
      </w:r>
      <w:r w:rsidRPr="000B360B">
        <w:rPr>
          <w:rFonts w:ascii="Calibri Light" w:hAnsi="Calibri Light" w:cstheme="majorHAnsi"/>
          <w:spacing w:val="-6"/>
          <w:sz w:val="24"/>
          <w:szCs w:val="24"/>
          <w:lang w:val="ru-RU"/>
        </w:rPr>
        <w:t>Правительства №</w:t>
      </w:r>
      <w:r w:rsidRPr="000B360B">
        <w:rPr>
          <w:rFonts w:ascii="Calibri Light" w:hAnsi="Calibri Light" w:cstheme="majorHAnsi"/>
          <w:sz w:val="24"/>
          <w:szCs w:val="24"/>
          <w:lang w:val="ru-RU" w:eastAsia="ro-RO"/>
        </w:rPr>
        <w:t xml:space="preserve">753/2016, далее – План МПВРД). План МПВРД включает как деятельность, которая должна быть реализована, так и ответственных лиц, сроки и источники </w:t>
      </w:r>
      <w:r w:rsidRPr="000B360B">
        <w:rPr>
          <w:rFonts w:ascii="Calibri Light" w:eastAsia="Times New Roman" w:hAnsi="Calibri Light" w:cstheme="majorHAnsi"/>
          <w:sz w:val="24"/>
          <w:szCs w:val="24"/>
          <w:lang w:val="ru-RU"/>
        </w:rPr>
        <w:t>финансирования.</w:t>
      </w:r>
    </w:p>
    <w:p w14:paraId="73BC966F" w14:textId="77777777" w:rsidR="000B360B" w:rsidRPr="000B360B" w:rsidRDefault="000B360B" w:rsidP="000B360B">
      <w:pPr>
        <w:pStyle w:val="a8"/>
        <w:numPr>
          <w:ilvl w:val="2"/>
          <w:numId w:val="2"/>
        </w:numPr>
        <w:spacing w:after="0" w:line="240" w:lineRule="auto"/>
        <w:jc w:val="both"/>
        <w:outlineLvl w:val="2"/>
        <w:rPr>
          <w:rFonts w:ascii="Calibri Light" w:eastAsia="Times New Roman" w:hAnsi="Calibri Light" w:cstheme="majorHAnsi"/>
          <w:b/>
          <w:i/>
          <w:color w:val="1F497D" w:themeColor="text2"/>
          <w:sz w:val="24"/>
          <w:szCs w:val="24"/>
          <w:lang w:val="ru-RU"/>
        </w:rPr>
      </w:pPr>
      <w:bookmarkStart w:id="8" w:name="_Toc109651008"/>
      <w:bookmarkStart w:id="9" w:name="_Toc85493073"/>
      <w:r w:rsidRPr="000B360B">
        <w:rPr>
          <w:rFonts w:ascii="Calibri Light" w:eastAsia="Times New Roman" w:hAnsi="Calibri Light" w:cstheme="majorHAnsi"/>
          <w:b/>
          <w:i/>
          <w:color w:val="1F497D" w:themeColor="text2"/>
          <w:sz w:val="24"/>
          <w:szCs w:val="24"/>
          <w:lang w:val="ru-RU"/>
        </w:rPr>
        <w:t>Внедрение АИС УВРА и зарегистрированные результаты</w:t>
      </w:r>
      <w:bookmarkEnd w:id="8"/>
      <w:r w:rsidRPr="000B360B">
        <w:rPr>
          <w:rFonts w:ascii="Calibri Light" w:eastAsia="Times New Roman" w:hAnsi="Calibri Light" w:cstheme="majorHAnsi"/>
          <w:b/>
          <w:i/>
          <w:color w:val="1F497D" w:themeColor="text2"/>
          <w:sz w:val="24"/>
          <w:szCs w:val="24"/>
          <w:lang w:val="ru-RU"/>
        </w:rPr>
        <w:t xml:space="preserve">  </w:t>
      </w:r>
      <w:bookmarkEnd w:id="9"/>
    </w:p>
    <w:p w14:paraId="24E40B40"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Создание и внедрение </w:t>
      </w:r>
      <w:r w:rsidRPr="000B360B">
        <w:rPr>
          <w:rFonts w:ascii="Calibri Light" w:eastAsia="Times New Roman" w:hAnsi="Calibri Light" w:cstheme="majorHAnsi"/>
          <w:sz w:val="24"/>
          <w:szCs w:val="24"/>
          <w:lang w:val="ru-RU" w:eastAsia="ru-RU"/>
        </w:rPr>
        <w:t xml:space="preserve">АИС УВРА было реализовано в период </w:t>
      </w:r>
      <w:r w:rsidRPr="000B360B">
        <w:rPr>
          <w:rFonts w:ascii="Calibri Light" w:hAnsi="Calibri Light" w:cstheme="majorHAnsi"/>
          <w:sz w:val="24"/>
          <w:szCs w:val="24"/>
          <w:lang w:val="ru-RU"/>
        </w:rPr>
        <w:t xml:space="preserve">2017 – 2020 годов ПУ </w:t>
      </w:r>
      <w:r w:rsidRPr="000B360B">
        <w:rPr>
          <w:rFonts w:ascii="Calibri Light" w:eastAsia="Times New Roman" w:hAnsi="Calibri Light" w:cstheme="majorHAnsi"/>
          <w:bCs/>
          <w:iCs/>
          <w:color w:val="000000"/>
          <w:sz w:val="24"/>
          <w:szCs w:val="24"/>
          <w:lang w:val="ru-RU" w:eastAsia="ru-RU" w:bidi="ro-RO"/>
        </w:rPr>
        <w:t xml:space="preserve">Подразделением по внедрению Проекта по повышению конкурентоспособности (ПВППК), с </w:t>
      </w:r>
      <w:r w:rsidRPr="000B360B">
        <w:rPr>
          <w:rFonts w:ascii="Calibri Light" w:eastAsia="Times New Roman" w:hAnsi="Calibri Light" w:cstheme="majorHAnsi"/>
          <w:sz w:val="24"/>
          <w:szCs w:val="24"/>
          <w:lang w:val="ru-RU"/>
        </w:rPr>
        <w:t xml:space="preserve">финансированием из кредита </w:t>
      </w:r>
      <w:r w:rsidRPr="000B360B">
        <w:rPr>
          <w:rFonts w:ascii="Calibri Light" w:eastAsia="Times New Roman" w:hAnsi="Calibri Light" w:cstheme="majorHAnsi"/>
          <w:bCs/>
          <w:iCs/>
          <w:color w:val="000000"/>
          <w:sz w:val="24"/>
          <w:szCs w:val="24"/>
          <w:lang w:val="ru-RU" w:eastAsia="ru-RU" w:bidi="ro-RO"/>
        </w:rPr>
        <w:t xml:space="preserve">Всемирного банка </w:t>
      </w:r>
      <w:r w:rsidRPr="000B360B">
        <w:rPr>
          <w:rFonts w:ascii="Calibri Light" w:hAnsi="Calibri Light" w:cstheme="majorHAnsi"/>
          <w:sz w:val="24"/>
          <w:szCs w:val="24"/>
          <w:lang w:val="ru-RU"/>
        </w:rPr>
        <w:t>(IDA 5509-MD), в рамках Проекта ВБ „Молдова: Second Competitiveness Enhancement Project II (CEP II)” (далее – Проект CEP II (кредит)).</w:t>
      </w:r>
    </w:p>
    <w:p w14:paraId="5B905184" w14:textId="77777777" w:rsidR="000B360B" w:rsidRPr="000B360B" w:rsidRDefault="000B360B" w:rsidP="000B360B">
      <w:pPr>
        <w:spacing w:before="100" w:beforeAutospacing="1" w:after="120" w:afterAutospacing="1" w:line="240" w:lineRule="auto"/>
        <w:ind w:firstLine="567"/>
        <w:contextualSpacing/>
        <w:jc w:val="both"/>
        <w:rPr>
          <w:rFonts w:ascii="Calibri Light" w:eastAsia="Times New Roman" w:hAnsi="Calibri Light" w:cstheme="majorHAnsi"/>
          <w:bCs/>
          <w:iCs/>
          <w:color w:val="000000"/>
          <w:sz w:val="24"/>
          <w:szCs w:val="24"/>
          <w:lang w:val="ru-RU" w:eastAsia="ru-RU" w:bidi="ro-RO"/>
        </w:rPr>
      </w:pPr>
      <w:r w:rsidRPr="000B360B">
        <w:rPr>
          <w:rFonts w:ascii="Calibri Light" w:eastAsia="Times New Roman" w:hAnsi="Calibri Light" w:cstheme="majorHAnsi"/>
          <w:bCs/>
          <w:iCs/>
          <w:color w:val="000000"/>
          <w:sz w:val="24"/>
          <w:szCs w:val="24"/>
          <w:lang w:val="ru-RU" w:eastAsia="ru-RU" w:bidi="ro-RO"/>
        </w:rPr>
        <w:t xml:space="preserve">Закупка производилась в соответствии с процедурами ВБ </w:t>
      </w:r>
      <w:r w:rsidRPr="000B360B">
        <w:rPr>
          <w:rFonts w:ascii="Calibri Light" w:hAnsi="Calibri Light" w:cstheme="majorHAnsi"/>
          <w:sz w:val="24"/>
          <w:szCs w:val="24"/>
          <w:lang w:val="ru-RU"/>
        </w:rPr>
        <w:t xml:space="preserve">(QCBS), </w:t>
      </w:r>
      <w:r w:rsidRPr="000B360B">
        <w:rPr>
          <w:rFonts w:ascii="Calibri Light" w:eastAsia="Times New Roman" w:hAnsi="Calibri Light" w:cstheme="majorHAnsi"/>
          <w:bCs/>
          <w:iCs/>
          <w:color w:val="000000"/>
          <w:sz w:val="24"/>
          <w:szCs w:val="24"/>
          <w:lang w:val="ru-RU" w:eastAsia="ru-RU" w:bidi="ro-RO"/>
        </w:rPr>
        <w:t xml:space="preserve">под строгим осуществлением мониторинга со стороны Банка и имела в качестве цели </w:t>
      </w:r>
      <w:r w:rsidRPr="000B360B">
        <w:rPr>
          <w:rFonts w:ascii="Calibri Light" w:hAnsi="Calibri Light" w:cstheme="majorHAnsi"/>
          <w:sz w:val="24"/>
          <w:szCs w:val="24"/>
          <w:lang w:val="ru-RU"/>
        </w:rPr>
        <w:t>„Развитие и внедрение</w:t>
      </w:r>
      <w:r w:rsidRPr="000B360B">
        <w:rPr>
          <w:rFonts w:ascii="Calibri Light" w:eastAsia="Times New Roman" w:hAnsi="Calibri Light" w:cstheme="majorHAnsi"/>
          <w:bCs/>
          <w:iCs/>
          <w:color w:val="000000"/>
          <w:sz w:val="24"/>
          <w:szCs w:val="24"/>
          <w:lang w:val="ru-RU" w:eastAsia="ru-RU" w:bidi="ro-RO"/>
        </w:rPr>
        <w:t xml:space="preserve"> </w:t>
      </w:r>
      <w:r w:rsidRPr="000B360B">
        <w:rPr>
          <w:rFonts w:ascii="Calibri Light" w:eastAsia="Times New Roman" w:hAnsi="Calibri Light" w:cstheme="majorHAnsi"/>
          <w:sz w:val="24"/>
          <w:szCs w:val="24"/>
          <w:lang w:val="ru-RU" w:eastAsia="ru-RU"/>
        </w:rPr>
        <w:t>АИС УВРА</w:t>
      </w:r>
      <w:r w:rsidRPr="000B360B">
        <w:rPr>
          <w:rFonts w:ascii="Calibri Light" w:hAnsi="Calibri Light" w:cstheme="majorHAnsi"/>
          <w:sz w:val="24"/>
          <w:szCs w:val="24"/>
          <w:lang w:val="ru-RU"/>
        </w:rPr>
        <w:t xml:space="preserve">”. АИС была развита в рамках Договора, заключенного между Компанией разработчиком „DotGov Solution” LLC (США) и </w:t>
      </w:r>
      <w:r w:rsidRPr="000B360B">
        <w:rPr>
          <w:rFonts w:ascii="Calibri Light" w:eastAsia="Times New Roman" w:hAnsi="Calibri Light" w:cstheme="majorHAnsi"/>
          <w:bCs/>
          <w:iCs/>
          <w:color w:val="000000"/>
          <w:sz w:val="24"/>
          <w:szCs w:val="24"/>
          <w:lang w:val="ru-RU" w:eastAsia="ru-RU" w:bidi="ro-RO"/>
        </w:rPr>
        <w:t>ПВППК</w:t>
      </w:r>
      <w:r w:rsidRPr="000B360B">
        <w:rPr>
          <w:rStyle w:val="a7"/>
          <w:rFonts w:ascii="Calibri Light" w:hAnsi="Calibri Light" w:cstheme="majorHAnsi"/>
          <w:sz w:val="24"/>
          <w:szCs w:val="24"/>
          <w:lang w:val="ru-RU"/>
        </w:rPr>
        <w:footnoteReference w:id="20"/>
      </w:r>
      <w:r w:rsidRPr="000B360B">
        <w:rPr>
          <w:rFonts w:ascii="Calibri Light" w:eastAsia="Times New Roman" w:hAnsi="Calibri Light" w:cstheme="majorHAnsi"/>
          <w:bCs/>
          <w:iCs/>
          <w:color w:val="000000"/>
          <w:sz w:val="24"/>
          <w:szCs w:val="24"/>
          <w:lang w:val="ru-RU" w:eastAsia="ru-RU" w:bidi="ro-RO"/>
        </w:rPr>
        <w:t xml:space="preserve">. Первоначальная стоимость внедрения АИС </w:t>
      </w:r>
      <w:r w:rsidRPr="000B360B">
        <w:rPr>
          <w:rFonts w:ascii="Calibri Light" w:eastAsia="Times New Roman" w:hAnsi="Calibri Light" w:cstheme="majorHAnsi"/>
          <w:sz w:val="24"/>
          <w:szCs w:val="24"/>
          <w:lang w:val="ru-RU" w:eastAsia="ru-RU"/>
        </w:rPr>
        <w:t xml:space="preserve">УВРА, которая включала и ее обслуживание за 24 месяца, согласно Договору, составляла </w:t>
      </w:r>
      <w:r w:rsidRPr="000B360B">
        <w:rPr>
          <w:rFonts w:ascii="Calibri Light" w:hAnsi="Calibri Light" w:cstheme="majorHAnsi"/>
          <w:sz w:val="24"/>
          <w:szCs w:val="24"/>
          <w:lang w:val="ru-RU"/>
        </w:rPr>
        <w:t xml:space="preserve">453,3 тыс. дол. США, а стоимость развития и услуг по обслуживанию Системы в период с июля 2018 года по 2020 год (продолжительность действия Договора) составила 565,4 тыс. дол. США. На этапе проведения аудита, бухгалтерская стоимость </w:t>
      </w:r>
      <w:r w:rsidRPr="000B360B">
        <w:rPr>
          <w:rFonts w:ascii="Calibri Light" w:eastAsia="Times New Roman" w:hAnsi="Calibri Light" w:cstheme="majorHAnsi"/>
          <w:sz w:val="24"/>
          <w:szCs w:val="24"/>
          <w:lang w:val="ru-RU" w:eastAsia="ru-RU"/>
        </w:rPr>
        <w:t>АИС УВРА</w:t>
      </w:r>
      <w:r w:rsidRPr="000B360B">
        <w:rPr>
          <w:rFonts w:ascii="Calibri Light" w:eastAsia="Times New Roman" w:hAnsi="Calibri Light" w:cstheme="majorHAnsi"/>
          <w:sz w:val="24"/>
          <w:szCs w:val="24"/>
          <w:lang w:val="ru-RU"/>
        </w:rPr>
        <w:t xml:space="preserve"> составила </w:t>
      </w:r>
      <w:r w:rsidRPr="000B360B">
        <w:rPr>
          <w:rFonts w:ascii="Calibri Light" w:eastAsia="Times New Roman" w:hAnsi="Calibri Light" w:cstheme="majorHAnsi"/>
          <w:i/>
          <w:sz w:val="24"/>
          <w:szCs w:val="24"/>
          <w:lang w:val="ru-RU"/>
        </w:rPr>
        <w:t xml:space="preserve">16,0 млн. леев. </w:t>
      </w:r>
      <w:r w:rsidRPr="000B360B">
        <w:rPr>
          <w:rFonts w:ascii="Calibri Light" w:eastAsia="Times New Roman" w:hAnsi="Calibri Light" w:cstheme="majorHAnsi"/>
          <w:sz w:val="24"/>
          <w:szCs w:val="24"/>
          <w:lang w:val="ru-RU"/>
        </w:rPr>
        <w:t xml:space="preserve">Результаты анализа порядка закупки, внедрения АИС более подробно представлены в подразделе </w:t>
      </w:r>
      <w:r w:rsidRPr="000B360B">
        <w:rPr>
          <w:rFonts w:ascii="Calibri Light" w:hAnsi="Calibri Light" w:cstheme="majorHAnsi"/>
          <w:sz w:val="24"/>
          <w:szCs w:val="24"/>
          <w:lang w:val="ru-RU"/>
        </w:rPr>
        <w:t>4.1.2. из настоящего Отчета.</w:t>
      </w:r>
    </w:p>
    <w:p w14:paraId="4A9428CB"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В результате проведенного анализа, аудит отмечает положительную эволюцию уровня использования </w:t>
      </w:r>
      <w:r w:rsidRPr="000B360B">
        <w:rPr>
          <w:rFonts w:ascii="Calibri Light" w:eastAsia="Times New Roman" w:hAnsi="Calibri Light" w:cstheme="majorHAnsi"/>
          <w:sz w:val="24"/>
          <w:szCs w:val="24"/>
          <w:lang w:val="ru-RU" w:eastAsia="ru-RU"/>
        </w:rPr>
        <w:t>АИС УВРА органами, включенными в Номенклатуру, утвержденную Законом №</w:t>
      </w:r>
      <w:r w:rsidRPr="000B360B">
        <w:rPr>
          <w:rFonts w:ascii="Calibri Light" w:hAnsi="Calibri Light" w:cstheme="majorHAnsi"/>
          <w:sz w:val="24"/>
          <w:szCs w:val="24"/>
          <w:lang w:val="ru-RU"/>
        </w:rPr>
        <w:t xml:space="preserve">160/2011, в процессе управления и выдачи </w:t>
      </w:r>
      <w:r w:rsidRPr="000B360B">
        <w:rPr>
          <w:rFonts w:ascii="Calibri Light" w:eastAsia="Times New Roman" w:hAnsi="Calibri Light" w:cstheme="majorHAnsi"/>
          <w:sz w:val="24"/>
          <w:szCs w:val="24"/>
          <w:lang w:val="ru-RU" w:eastAsia="ru-RU"/>
        </w:rPr>
        <w:t xml:space="preserve">разрешительных актов </w:t>
      </w:r>
      <w:r w:rsidRPr="000B360B">
        <w:rPr>
          <w:rFonts w:ascii="Calibri Light" w:hAnsi="Calibri Light" w:cstheme="majorHAnsi"/>
          <w:sz w:val="24"/>
          <w:szCs w:val="24"/>
          <w:lang w:val="ru-RU"/>
        </w:rPr>
        <w:t>(смотреть таблицу №1).</w:t>
      </w:r>
    </w:p>
    <w:p w14:paraId="30EDC68B" w14:textId="77777777" w:rsidR="000B360B" w:rsidRPr="000B360B" w:rsidRDefault="000B360B" w:rsidP="000B360B">
      <w:pPr>
        <w:spacing w:after="0" w:line="240" w:lineRule="auto"/>
        <w:ind w:firstLine="720"/>
        <w:jc w:val="center"/>
        <w:rPr>
          <w:rFonts w:ascii="Calibri Light" w:eastAsia="Calibri" w:hAnsi="Calibri Light" w:cstheme="majorHAnsi"/>
          <w:b/>
          <w:color w:val="000000"/>
          <w:sz w:val="20"/>
          <w:szCs w:val="20"/>
          <w:lang w:val="ru-RU"/>
        </w:rPr>
      </w:pPr>
      <w:r w:rsidRPr="000B360B">
        <w:rPr>
          <w:rFonts w:ascii="Calibri Light" w:hAnsi="Calibri Light" w:cstheme="majorHAnsi"/>
          <w:b/>
          <w:sz w:val="20"/>
          <w:szCs w:val="20"/>
          <w:lang w:val="ru-RU"/>
        </w:rPr>
        <w:t xml:space="preserve">Таблица №1. Органы эмитенты разрешительных актов и УИТД, которые использовали АИС УВРА </w:t>
      </w:r>
      <w:r w:rsidRPr="000B360B">
        <w:rPr>
          <w:rFonts w:ascii="Calibri Light" w:eastAsia="Calibri" w:hAnsi="Calibri Light" w:cstheme="majorHAnsi"/>
          <w:b/>
          <w:color w:val="000000"/>
          <w:sz w:val="20"/>
          <w:szCs w:val="20"/>
          <w:lang w:val="ru-RU"/>
        </w:rPr>
        <w:t>в период 2018-2021 годов</w:t>
      </w:r>
    </w:p>
    <w:tbl>
      <w:tblPr>
        <w:tblStyle w:val="GridTable4-Accent51"/>
        <w:tblW w:w="9776" w:type="dxa"/>
        <w:tblLook w:val="04A0" w:firstRow="1" w:lastRow="0" w:firstColumn="1" w:lastColumn="0" w:noHBand="0" w:noVBand="1"/>
      </w:tblPr>
      <w:tblGrid>
        <w:gridCol w:w="2122"/>
        <w:gridCol w:w="3260"/>
        <w:gridCol w:w="2126"/>
        <w:gridCol w:w="2268"/>
      </w:tblGrid>
      <w:tr w:rsidR="000B360B" w:rsidRPr="000B360B" w14:paraId="08E4DFAC" w14:textId="77777777" w:rsidTr="002A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E69152" w14:textId="77777777" w:rsidR="000B360B" w:rsidRPr="000B360B" w:rsidRDefault="000B360B" w:rsidP="002A5EAD">
            <w:pPr>
              <w:jc w:val="center"/>
              <w:rPr>
                <w:rFonts w:ascii="Calibri Light" w:eastAsia="Calibri" w:hAnsi="Calibri Light" w:cstheme="majorHAnsi"/>
                <w:b w:val="0"/>
                <w:color w:val="auto"/>
                <w:lang w:val="ru-RU"/>
              </w:rPr>
            </w:pPr>
            <w:r w:rsidRPr="000B360B">
              <w:rPr>
                <w:rFonts w:ascii="Calibri Light" w:eastAsia="Calibri" w:hAnsi="Calibri Light" w:cstheme="majorHAnsi"/>
                <w:b w:val="0"/>
                <w:color w:val="auto"/>
                <w:lang w:val="ru-RU"/>
              </w:rPr>
              <w:t>2018</w:t>
            </w:r>
          </w:p>
        </w:tc>
        <w:tc>
          <w:tcPr>
            <w:tcW w:w="3260" w:type="dxa"/>
          </w:tcPr>
          <w:p w14:paraId="2461D3ED"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heme="majorHAnsi"/>
                <w:b w:val="0"/>
                <w:color w:val="auto"/>
                <w:lang w:val="ru-RU"/>
              </w:rPr>
            </w:pPr>
            <w:r w:rsidRPr="000B360B">
              <w:rPr>
                <w:rFonts w:ascii="Calibri Light" w:eastAsia="Calibri" w:hAnsi="Calibri Light" w:cstheme="majorHAnsi"/>
                <w:b w:val="0"/>
                <w:color w:val="auto"/>
                <w:lang w:val="ru-RU"/>
              </w:rPr>
              <w:t>2019</w:t>
            </w:r>
          </w:p>
        </w:tc>
        <w:tc>
          <w:tcPr>
            <w:tcW w:w="2126" w:type="dxa"/>
          </w:tcPr>
          <w:p w14:paraId="580BFC78"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heme="majorHAnsi"/>
                <w:b w:val="0"/>
                <w:color w:val="auto"/>
                <w:lang w:val="ru-RU"/>
              </w:rPr>
            </w:pPr>
            <w:r w:rsidRPr="000B360B">
              <w:rPr>
                <w:rFonts w:ascii="Calibri Light" w:eastAsia="Calibri" w:hAnsi="Calibri Light" w:cstheme="majorHAnsi"/>
                <w:b w:val="0"/>
                <w:color w:val="auto"/>
                <w:lang w:val="ru-RU"/>
              </w:rPr>
              <w:t>2020</w:t>
            </w:r>
          </w:p>
        </w:tc>
        <w:tc>
          <w:tcPr>
            <w:tcW w:w="2268" w:type="dxa"/>
          </w:tcPr>
          <w:p w14:paraId="5EE16B79"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heme="majorHAnsi"/>
                <w:b w:val="0"/>
                <w:color w:val="auto"/>
                <w:lang w:val="ru-RU"/>
              </w:rPr>
            </w:pPr>
            <w:r w:rsidRPr="000B360B">
              <w:rPr>
                <w:rFonts w:ascii="Calibri Light" w:eastAsia="Calibri" w:hAnsi="Calibri Light" w:cstheme="majorHAnsi"/>
                <w:b w:val="0"/>
                <w:color w:val="auto"/>
                <w:lang w:val="ru-RU"/>
              </w:rPr>
              <w:t>2021</w:t>
            </w:r>
          </w:p>
        </w:tc>
      </w:tr>
      <w:tr w:rsidR="000B360B" w:rsidRPr="000B360B" w14:paraId="0E875C4A"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656D60" w14:textId="77777777" w:rsidR="000B360B" w:rsidRPr="000B360B" w:rsidRDefault="000B360B" w:rsidP="002A5EAD">
            <w:pPr>
              <w:ind w:left="-108"/>
              <w:contextualSpacing/>
              <w:jc w:val="center"/>
              <w:rPr>
                <w:rFonts w:ascii="Calibri Light" w:hAnsi="Calibri Light" w:cstheme="majorHAnsi"/>
                <w:b w:val="0"/>
                <w:bCs w:val="0"/>
                <w:lang w:val="ru-RU"/>
              </w:rPr>
            </w:pPr>
            <w:r w:rsidRPr="000B360B">
              <w:rPr>
                <w:rFonts w:ascii="Calibri Light" w:hAnsi="Calibri Light" w:cstheme="majorHAnsi"/>
                <w:b w:val="0"/>
                <w:bCs w:val="0"/>
                <w:lang w:val="ru-RU"/>
              </w:rPr>
              <w:t xml:space="preserve">8 – центральных органов </w:t>
            </w:r>
          </w:p>
        </w:tc>
        <w:tc>
          <w:tcPr>
            <w:tcW w:w="3260" w:type="dxa"/>
          </w:tcPr>
          <w:p w14:paraId="0121D5F1" w14:textId="77777777" w:rsidR="000B360B" w:rsidRPr="000B360B" w:rsidRDefault="000B360B" w:rsidP="002A5EAD">
            <w:pPr>
              <w:ind w:left="24"/>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Cs/>
                <w:lang w:val="ru-RU"/>
              </w:rPr>
            </w:pPr>
            <w:r w:rsidRPr="000B360B">
              <w:rPr>
                <w:rFonts w:ascii="Calibri Light" w:hAnsi="Calibri Light" w:cstheme="majorHAnsi"/>
                <w:bCs/>
                <w:lang w:val="ru-RU"/>
              </w:rPr>
              <w:t>13–</w:t>
            </w:r>
            <w:r w:rsidRPr="000B360B">
              <w:rPr>
                <w:rFonts w:ascii="Calibri Light" w:hAnsi="Calibri Light" w:cstheme="majorHAnsi"/>
                <w:b/>
                <w:bCs/>
                <w:lang w:val="ru-RU"/>
              </w:rPr>
              <w:t xml:space="preserve"> </w:t>
            </w:r>
            <w:r w:rsidRPr="000B360B">
              <w:rPr>
                <w:rFonts w:ascii="Calibri Light" w:hAnsi="Calibri Light" w:cstheme="majorHAnsi"/>
                <w:bCs/>
                <w:lang w:val="ru-RU"/>
              </w:rPr>
              <w:t>центральных органов</w:t>
            </w:r>
            <w:r w:rsidRPr="000B360B">
              <w:rPr>
                <w:rFonts w:ascii="Calibri Light" w:hAnsi="Calibri Light" w:cstheme="majorHAnsi"/>
                <w:b/>
                <w:bCs/>
                <w:lang w:val="ru-RU"/>
              </w:rPr>
              <w:t xml:space="preserve"> </w:t>
            </w:r>
            <w:r w:rsidRPr="000B360B">
              <w:rPr>
                <w:rFonts w:ascii="Calibri Light" w:hAnsi="Calibri Light" w:cstheme="majorHAnsi"/>
                <w:bCs/>
                <w:lang w:val="ru-RU"/>
              </w:rPr>
              <w:t xml:space="preserve">и 41 МПО </w:t>
            </w:r>
          </w:p>
        </w:tc>
        <w:tc>
          <w:tcPr>
            <w:tcW w:w="2126" w:type="dxa"/>
          </w:tcPr>
          <w:p w14:paraId="0A193EC5" w14:textId="77777777" w:rsidR="000B360B" w:rsidRPr="000B360B" w:rsidRDefault="000B360B" w:rsidP="002A5EAD">
            <w:pPr>
              <w:ind w:left="-109" w:right="-111"/>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Cs/>
                <w:lang w:val="ru-RU"/>
              </w:rPr>
            </w:pPr>
            <w:r w:rsidRPr="000B360B">
              <w:rPr>
                <w:rFonts w:ascii="Calibri Light" w:hAnsi="Calibri Light" w:cstheme="majorHAnsi"/>
                <w:bCs/>
                <w:lang w:val="ru-RU"/>
              </w:rPr>
              <w:t>15– центральных органов и 40 МПО</w:t>
            </w:r>
          </w:p>
        </w:tc>
        <w:tc>
          <w:tcPr>
            <w:tcW w:w="2268" w:type="dxa"/>
          </w:tcPr>
          <w:p w14:paraId="0589B23C" w14:textId="77777777" w:rsidR="000B360B" w:rsidRPr="000B360B" w:rsidRDefault="000B360B" w:rsidP="002A5EAD">
            <w:pPr>
              <w:ind w:left="30"/>
              <w:contextualSpacing/>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Cs/>
                <w:lang w:val="ru-RU" w:eastAsia="x-none"/>
              </w:rPr>
            </w:pPr>
            <w:r w:rsidRPr="000B360B">
              <w:rPr>
                <w:rFonts w:ascii="Calibri Light" w:hAnsi="Calibri Light" w:cstheme="majorHAnsi"/>
                <w:bCs/>
                <w:lang w:val="ru-RU" w:eastAsia="x-none"/>
              </w:rPr>
              <w:t>17</w:t>
            </w:r>
            <w:r w:rsidRPr="000B360B">
              <w:rPr>
                <w:rFonts w:ascii="Calibri Light" w:hAnsi="Calibri Light" w:cstheme="majorHAnsi"/>
                <w:bCs/>
                <w:lang w:val="ru-RU"/>
              </w:rPr>
              <w:t xml:space="preserve">– органов и 53 МПО </w:t>
            </w:r>
          </w:p>
        </w:tc>
      </w:tr>
    </w:tbl>
    <w:p w14:paraId="79EC2C5A" w14:textId="77777777" w:rsidR="000B360B" w:rsidRPr="000B360B" w:rsidRDefault="000B360B" w:rsidP="000B360B">
      <w:pPr>
        <w:spacing w:after="0" w:line="240" w:lineRule="auto"/>
        <w:ind w:firstLine="720"/>
        <w:jc w:val="both"/>
        <w:rPr>
          <w:rFonts w:ascii="Calibri Light" w:eastAsia="Calibri" w:hAnsi="Calibri Light" w:cstheme="majorHAnsi"/>
          <w:i/>
          <w:sz w:val="18"/>
          <w:szCs w:val="18"/>
          <w:lang w:val="ru-RU"/>
        </w:rPr>
      </w:pPr>
      <w:r w:rsidRPr="000B360B">
        <w:rPr>
          <w:rFonts w:ascii="Calibri Light" w:eastAsia="Calibri" w:hAnsi="Calibri Light" w:cstheme="majorHAnsi"/>
          <w:b/>
          <w:i/>
          <w:sz w:val="18"/>
          <w:szCs w:val="18"/>
          <w:lang w:val="ru-RU" w:eastAsia="ro-RO"/>
        </w:rPr>
        <w:t xml:space="preserve">Источник: </w:t>
      </w:r>
      <w:r w:rsidRPr="000B360B">
        <w:rPr>
          <w:rFonts w:ascii="Calibri Light" w:eastAsia="Calibri" w:hAnsi="Calibri Light" w:cstheme="majorHAnsi"/>
          <w:i/>
          <w:sz w:val="18"/>
          <w:szCs w:val="18"/>
          <w:lang w:val="ru-RU"/>
        </w:rPr>
        <w:t xml:space="preserve">Разработано аудитором в результате анализа статистических отчетов, генерированных из АИС УВРА по состоянию на </w:t>
      </w:r>
      <w:r w:rsidRPr="000B360B">
        <w:rPr>
          <w:rFonts w:ascii="Calibri Light" w:eastAsia="Calibri" w:hAnsi="Calibri Light" w:cstheme="majorHAnsi"/>
          <w:i/>
          <w:sz w:val="18"/>
          <w:szCs w:val="18"/>
          <w:lang w:val="ru-RU" w:eastAsia="ro-RO"/>
        </w:rPr>
        <w:t>22.11.2021.</w:t>
      </w:r>
    </w:p>
    <w:p w14:paraId="746E7A5B" w14:textId="77777777" w:rsidR="000B360B" w:rsidRPr="000B360B" w:rsidRDefault="000B360B" w:rsidP="000B360B">
      <w:pPr>
        <w:spacing w:after="0" w:line="240" w:lineRule="auto"/>
        <w:ind w:firstLine="720"/>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Так, если на момент запуска </w:t>
      </w:r>
      <w:r w:rsidRPr="000B360B">
        <w:rPr>
          <w:rFonts w:ascii="Calibri Light" w:eastAsia="Times New Roman" w:hAnsi="Calibri Light" w:cstheme="majorHAnsi"/>
          <w:sz w:val="24"/>
          <w:szCs w:val="24"/>
          <w:lang w:val="ru-RU" w:eastAsia="ru-RU"/>
        </w:rPr>
        <w:t xml:space="preserve">АИС УВРА в </w:t>
      </w:r>
      <w:r w:rsidRPr="000B360B">
        <w:rPr>
          <w:rFonts w:ascii="Calibri Light" w:hAnsi="Calibri Light" w:cstheme="majorHAnsi"/>
          <w:sz w:val="24"/>
          <w:szCs w:val="24"/>
          <w:lang w:val="ru-RU"/>
        </w:rPr>
        <w:t xml:space="preserve">2018 году только 8 или 25% из публичных органов эмитентов использовали Систему для выдачи некоторых </w:t>
      </w:r>
      <w:r w:rsidRPr="000B360B">
        <w:rPr>
          <w:rFonts w:ascii="Calibri Light" w:eastAsia="Times New Roman" w:hAnsi="Calibri Light" w:cstheme="majorHAnsi"/>
          <w:sz w:val="24"/>
          <w:szCs w:val="24"/>
          <w:lang w:val="ru-RU" w:eastAsia="ru-RU"/>
        </w:rPr>
        <w:t xml:space="preserve">разрешительных актов (полностью или частично), в период после запуска АИС </w:t>
      </w:r>
      <w:r w:rsidRPr="000B360B">
        <w:rPr>
          <w:rFonts w:ascii="Calibri Light" w:hAnsi="Calibri Light" w:cstheme="majorHAnsi"/>
          <w:sz w:val="24"/>
          <w:szCs w:val="24"/>
          <w:lang w:val="ru-RU"/>
        </w:rPr>
        <w:t>(2019-2021) их количество возросло на 9 или на 35%. Вместе с тем отмечается, что начиная с 2019 года в АИС был зарегистрирован и 41 МПО, приоритетно для управления и выдачи УИТД, в 2021 году их количество несущественно увеличилось - на 12 МПО.</w:t>
      </w:r>
    </w:p>
    <w:p w14:paraId="4D58EED1"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В этом отношении, в период </w:t>
      </w:r>
      <w:r w:rsidRPr="000B360B">
        <w:rPr>
          <w:rFonts w:ascii="Calibri Light" w:eastAsia="Calibri" w:hAnsi="Calibri Light" w:cstheme="majorHAnsi"/>
          <w:sz w:val="24"/>
          <w:szCs w:val="24"/>
          <w:lang w:val="ru-RU"/>
        </w:rPr>
        <w:t xml:space="preserve">2018-2021 годов отмечается постоянный рост количества </w:t>
      </w:r>
      <w:r w:rsidRPr="000B360B">
        <w:rPr>
          <w:rFonts w:ascii="Calibri Light" w:eastAsia="Times New Roman" w:hAnsi="Calibri Light" w:cstheme="majorHAnsi"/>
          <w:sz w:val="24"/>
          <w:szCs w:val="24"/>
          <w:lang w:val="ru-RU" w:eastAsia="ru-RU"/>
        </w:rPr>
        <w:t xml:space="preserve">разрешительных актов, в том числе </w:t>
      </w:r>
      <w:r w:rsidRPr="000B360B">
        <w:rPr>
          <w:rFonts w:ascii="Calibri Light" w:hAnsi="Calibri Light" w:cstheme="majorHAnsi"/>
          <w:sz w:val="24"/>
          <w:szCs w:val="24"/>
          <w:lang w:val="ru-RU"/>
        </w:rPr>
        <w:t xml:space="preserve">УИТД, выданных посредством </w:t>
      </w:r>
      <w:r w:rsidRPr="000B360B">
        <w:rPr>
          <w:rFonts w:ascii="Calibri Light" w:eastAsia="Times New Roman" w:hAnsi="Calibri Light" w:cstheme="majorHAnsi"/>
          <w:sz w:val="24"/>
          <w:szCs w:val="24"/>
          <w:lang w:val="ru-RU" w:eastAsia="ru-RU"/>
        </w:rPr>
        <w:t>АИС УВРА (</w:t>
      </w:r>
      <w:r w:rsidRPr="000B360B">
        <w:rPr>
          <w:rFonts w:ascii="Calibri Light" w:eastAsia="Times New Roman" w:hAnsi="Calibri Light" w:cstheme="majorHAnsi"/>
          <w:i/>
          <w:sz w:val="24"/>
          <w:szCs w:val="24"/>
          <w:lang w:val="ru-RU" w:eastAsia="ru-RU"/>
        </w:rPr>
        <w:t>как новых выданных разрешительных актов, так и годовых, продленных, изъятых, приостановленных, дубликатов, усовершенствованных и с пересмотром срока действия</w:t>
      </w:r>
      <w:r w:rsidRPr="000B360B">
        <w:rPr>
          <w:rFonts w:ascii="Calibri Light" w:eastAsia="Times New Roman" w:hAnsi="Calibri Light" w:cstheme="majorHAnsi"/>
          <w:sz w:val="24"/>
          <w:szCs w:val="24"/>
          <w:lang w:val="ru-RU" w:eastAsia="ru-RU"/>
        </w:rPr>
        <w:t>), и новых выданных актов посредством АИС УВРА (данные изложены в таблице №2).</w:t>
      </w:r>
      <w:r w:rsidRPr="000B360B">
        <w:rPr>
          <w:rFonts w:ascii="Calibri Light" w:eastAsia="Calibri" w:hAnsi="Calibri Light" w:cstheme="majorHAnsi"/>
          <w:sz w:val="24"/>
          <w:szCs w:val="24"/>
          <w:lang w:val="ru-RU"/>
        </w:rPr>
        <w:t xml:space="preserve"> Отмечается увеличение на   29 854 количества </w:t>
      </w:r>
      <w:r w:rsidRPr="000B360B">
        <w:rPr>
          <w:rFonts w:ascii="Calibri Light" w:eastAsia="Times New Roman" w:hAnsi="Calibri Light" w:cstheme="majorHAnsi"/>
          <w:sz w:val="24"/>
          <w:szCs w:val="24"/>
          <w:lang w:val="ru-RU" w:eastAsia="ru-RU"/>
        </w:rPr>
        <w:t xml:space="preserve">разрешительных актов, обработанных посредством АИС УВРА в </w:t>
      </w:r>
      <w:r w:rsidRPr="000B360B">
        <w:rPr>
          <w:rFonts w:ascii="Calibri Light" w:eastAsia="Calibri" w:hAnsi="Calibri Light" w:cstheme="majorHAnsi"/>
          <w:sz w:val="24"/>
          <w:szCs w:val="24"/>
          <w:lang w:val="ru-RU"/>
        </w:rPr>
        <w:t xml:space="preserve">2021 году против 2018 года, и рост на 6 136 актов, </w:t>
      </w:r>
      <w:r w:rsidRPr="000B360B">
        <w:rPr>
          <w:rFonts w:ascii="Calibri Light" w:eastAsia="Times New Roman" w:hAnsi="Calibri Light" w:cstheme="majorHAnsi"/>
          <w:sz w:val="24"/>
          <w:szCs w:val="24"/>
          <w:lang w:val="ru-RU" w:eastAsia="ru-RU"/>
        </w:rPr>
        <w:t xml:space="preserve">обработанных в </w:t>
      </w:r>
      <w:r w:rsidRPr="000B360B">
        <w:rPr>
          <w:rFonts w:ascii="Calibri Light" w:eastAsia="Calibri" w:hAnsi="Calibri Light" w:cstheme="majorHAnsi"/>
          <w:sz w:val="24"/>
          <w:szCs w:val="24"/>
          <w:lang w:val="ru-RU"/>
        </w:rPr>
        <w:t xml:space="preserve">2021 году против 2020 года. Также, отмечается увеличение на 24 983 количества </w:t>
      </w:r>
      <w:r w:rsidRPr="000B360B">
        <w:rPr>
          <w:rFonts w:ascii="Calibri Light" w:eastAsia="Times New Roman" w:hAnsi="Calibri Light" w:cstheme="majorHAnsi"/>
          <w:sz w:val="24"/>
          <w:szCs w:val="24"/>
          <w:lang w:val="ru-RU" w:eastAsia="ru-RU"/>
        </w:rPr>
        <w:t xml:space="preserve">разрешительных актов, выпущенных посредством АИС УВРА в </w:t>
      </w:r>
      <w:r w:rsidRPr="000B360B">
        <w:rPr>
          <w:rFonts w:ascii="Calibri Light" w:eastAsia="Calibri" w:hAnsi="Calibri Light" w:cstheme="majorHAnsi"/>
          <w:sz w:val="24"/>
          <w:szCs w:val="24"/>
          <w:lang w:val="ru-RU"/>
        </w:rPr>
        <w:t xml:space="preserve">2021 году против 2018 года, и свыше 4,0 тыс. </w:t>
      </w:r>
      <w:r w:rsidRPr="000B360B">
        <w:rPr>
          <w:rFonts w:ascii="Calibri Light" w:eastAsia="Times New Roman" w:hAnsi="Calibri Light" w:cstheme="majorHAnsi"/>
          <w:sz w:val="24"/>
          <w:szCs w:val="24"/>
          <w:lang w:val="ru-RU" w:eastAsia="ru-RU"/>
        </w:rPr>
        <w:t xml:space="preserve">разрешительных актов и </w:t>
      </w:r>
      <w:r w:rsidRPr="000B360B">
        <w:rPr>
          <w:rFonts w:ascii="Calibri Light" w:hAnsi="Calibri Light" w:cstheme="majorHAnsi"/>
          <w:sz w:val="24"/>
          <w:szCs w:val="24"/>
          <w:lang w:val="ru-RU"/>
        </w:rPr>
        <w:t xml:space="preserve">УИТД, выданных </w:t>
      </w:r>
      <w:r w:rsidRPr="000B360B">
        <w:rPr>
          <w:rFonts w:ascii="Calibri Light" w:eastAsia="Times New Roman" w:hAnsi="Calibri Light" w:cstheme="majorHAnsi"/>
          <w:sz w:val="24"/>
          <w:szCs w:val="24"/>
          <w:lang w:val="ru-RU" w:eastAsia="ru-RU"/>
        </w:rPr>
        <w:t xml:space="preserve">посредством АИС УВРА в </w:t>
      </w:r>
      <w:r w:rsidRPr="000B360B">
        <w:rPr>
          <w:rFonts w:ascii="Calibri Light" w:eastAsia="Calibri" w:hAnsi="Calibri Light" w:cstheme="majorHAnsi"/>
          <w:sz w:val="24"/>
          <w:szCs w:val="24"/>
          <w:lang w:val="ru-RU"/>
        </w:rPr>
        <w:t>2021 году по сравнению с 2020 годом.</w:t>
      </w:r>
    </w:p>
    <w:p w14:paraId="67CEA835" w14:textId="77777777" w:rsidR="000B360B" w:rsidRPr="000B360B" w:rsidRDefault="000B360B" w:rsidP="000B360B">
      <w:pPr>
        <w:spacing w:after="0" w:line="240" w:lineRule="auto"/>
        <w:ind w:firstLine="720"/>
        <w:jc w:val="both"/>
        <w:rPr>
          <w:rFonts w:ascii="Calibri Light" w:eastAsia="Calibri" w:hAnsi="Calibri Light" w:cstheme="majorHAnsi"/>
          <w:sz w:val="16"/>
          <w:szCs w:val="16"/>
          <w:lang w:val="ru-RU"/>
        </w:rPr>
      </w:pPr>
    </w:p>
    <w:p w14:paraId="7E17E2C0" w14:textId="77777777" w:rsidR="000B360B" w:rsidRPr="000B360B" w:rsidRDefault="000B360B" w:rsidP="000B360B">
      <w:pPr>
        <w:spacing w:after="0" w:line="240" w:lineRule="auto"/>
        <w:ind w:firstLine="720"/>
        <w:jc w:val="center"/>
        <w:rPr>
          <w:rFonts w:ascii="Calibri Light" w:eastAsia="Calibri" w:hAnsi="Calibri Light" w:cstheme="majorHAnsi"/>
          <w:sz w:val="20"/>
          <w:szCs w:val="20"/>
          <w:lang w:val="ru-RU"/>
        </w:rPr>
      </w:pPr>
      <w:r w:rsidRPr="000B360B">
        <w:rPr>
          <w:rFonts w:ascii="Calibri Light" w:eastAsia="Calibri" w:hAnsi="Calibri Light" w:cstheme="majorHAnsi"/>
          <w:b/>
          <w:sz w:val="20"/>
          <w:szCs w:val="20"/>
          <w:lang w:val="ru-RU"/>
        </w:rPr>
        <w:t>Таблица №2. Эволюция количества разрешительных актов, в том числе УИТД, выданных посредством АИС УВРА в период 2018 – 2021 годов</w:t>
      </w:r>
    </w:p>
    <w:tbl>
      <w:tblPr>
        <w:tblStyle w:val="TableGrid2"/>
        <w:tblW w:w="0" w:type="auto"/>
        <w:tblLook w:val="04A0" w:firstRow="1" w:lastRow="0" w:firstColumn="1" w:lastColumn="0" w:noHBand="0" w:noVBand="1"/>
      </w:tblPr>
      <w:tblGrid>
        <w:gridCol w:w="2475"/>
        <w:gridCol w:w="2476"/>
        <w:gridCol w:w="2476"/>
        <w:gridCol w:w="2477"/>
      </w:tblGrid>
      <w:tr w:rsidR="000B360B" w:rsidRPr="000B360B" w14:paraId="37D23BA2" w14:textId="77777777" w:rsidTr="002A5EAD">
        <w:tc>
          <w:tcPr>
            <w:tcW w:w="2561" w:type="dxa"/>
            <w:shd w:val="clear" w:color="auto" w:fill="ACB9CA"/>
          </w:tcPr>
          <w:p w14:paraId="7562D65C" w14:textId="77777777" w:rsidR="000B360B" w:rsidRPr="000B360B" w:rsidRDefault="000B360B" w:rsidP="002A5EAD">
            <w:pPr>
              <w:jc w:val="center"/>
              <w:rPr>
                <w:rFonts w:ascii="Calibri Light" w:eastAsia="Calibri" w:hAnsi="Calibri Light" w:cstheme="majorHAnsi"/>
                <w:b/>
                <w:lang w:val="ru-RU"/>
              </w:rPr>
            </w:pPr>
            <w:r w:rsidRPr="000B360B">
              <w:rPr>
                <w:rFonts w:ascii="Calibri Light" w:eastAsia="Calibri" w:hAnsi="Calibri Light" w:cstheme="majorHAnsi"/>
                <w:b/>
                <w:lang w:val="ru-RU"/>
              </w:rPr>
              <w:t>2018</w:t>
            </w:r>
          </w:p>
        </w:tc>
        <w:tc>
          <w:tcPr>
            <w:tcW w:w="2561" w:type="dxa"/>
            <w:shd w:val="clear" w:color="auto" w:fill="ACB9CA"/>
          </w:tcPr>
          <w:p w14:paraId="6BC675F0" w14:textId="77777777" w:rsidR="000B360B" w:rsidRPr="000B360B" w:rsidRDefault="000B360B" w:rsidP="002A5EAD">
            <w:pPr>
              <w:jc w:val="center"/>
              <w:rPr>
                <w:rFonts w:ascii="Calibri Light" w:eastAsia="Calibri" w:hAnsi="Calibri Light" w:cstheme="majorHAnsi"/>
                <w:b/>
                <w:lang w:val="ru-RU"/>
              </w:rPr>
            </w:pPr>
            <w:r w:rsidRPr="000B360B">
              <w:rPr>
                <w:rFonts w:ascii="Calibri Light" w:eastAsia="Calibri" w:hAnsi="Calibri Light" w:cstheme="majorHAnsi"/>
                <w:b/>
                <w:lang w:val="ru-RU"/>
              </w:rPr>
              <w:t>2019</w:t>
            </w:r>
          </w:p>
        </w:tc>
        <w:tc>
          <w:tcPr>
            <w:tcW w:w="2561" w:type="dxa"/>
            <w:shd w:val="clear" w:color="auto" w:fill="ACB9CA"/>
          </w:tcPr>
          <w:p w14:paraId="37A77565" w14:textId="77777777" w:rsidR="000B360B" w:rsidRPr="000B360B" w:rsidRDefault="000B360B" w:rsidP="002A5EAD">
            <w:pPr>
              <w:jc w:val="center"/>
              <w:rPr>
                <w:rFonts w:ascii="Calibri Light" w:eastAsia="Calibri" w:hAnsi="Calibri Light" w:cstheme="majorHAnsi"/>
                <w:b/>
                <w:lang w:val="ru-RU"/>
              </w:rPr>
            </w:pPr>
            <w:r w:rsidRPr="000B360B">
              <w:rPr>
                <w:rFonts w:ascii="Calibri Light" w:eastAsia="Calibri" w:hAnsi="Calibri Light" w:cstheme="majorHAnsi"/>
                <w:b/>
                <w:lang w:val="ru-RU"/>
              </w:rPr>
              <w:t>2020</w:t>
            </w:r>
          </w:p>
        </w:tc>
        <w:tc>
          <w:tcPr>
            <w:tcW w:w="2562" w:type="dxa"/>
            <w:shd w:val="clear" w:color="auto" w:fill="ACB9CA"/>
          </w:tcPr>
          <w:p w14:paraId="2E4F6B40" w14:textId="77777777" w:rsidR="000B360B" w:rsidRPr="000B360B" w:rsidRDefault="000B360B" w:rsidP="002A5EAD">
            <w:pPr>
              <w:jc w:val="center"/>
              <w:rPr>
                <w:rFonts w:ascii="Calibri Light" w:eastAsia="Calibri" w:hAnsi="Calibri Light" w:cstheme="majorHAnsi"/>
                <w:b/>
                <w:lang w:val="ru-RU"/>
              </w:rPr>
            </w:pPr>
            <w:r w:rsidRPr="000B360B">
              <w:rPr>
                <w:rFonts w:ascii="Calibri Light" w:eastAsia="Calibri" w:hAnsi="Calibri Light" w:cstheme="majorHAnsi"/>
                <w:b/>
                <w:lang w:val="ru-RU"/>
              </w:rPr>
              <w:t>2021</w:t>
            </w:r>
          </w:p>
        </w:tc>
      </w:tr>
      <w:tr w:rsidR="000B360B" w:rsidRPr="00F72278" w14:paraId="0A287DC9" w14:textId="77777777" w:rsidTr="002A5EAD">
        <w:tc>
          <w:tcPr>
            <w:tcW w:w="10245" w:type="dxa"/>
            <w:gridSpan w:val="4"/>
          </w:tcPr>
          <w:p w14:paraId="17469756" w14:textId="77777777" w:rsidR="000B360B" w:rsidRPr="000B360B" w:rsidRDefault="000B360B" w:rsidP="002A5EAD">
            <w:pPr>
              <w:jc w:val="both"/>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Разрешительные акты и УИТД, выданные посредством АИС УВРА </w:t>
            </w:r>
          </w:p>
        </w:tc>
      </w:tr>
      <w:tr w:rsidR="000B360B" w:rsidRPr="000B360B" w14:paraId="03B35029" w14:textId="77777777" w:rsidTr="002A5EAD">
        <w:tc>
          <w:tcPr>
            <w:tcW w:w="2561" w:type="dxa"/>
          </w:tcPr>
          <w:p w14:paraId="4E6E3CB2" w14:textId="77777777" w:rsidR="000B360B" w:rsidRPr="000B360B" w:rsidRDefault="000B360B" w:rsidP="002A5EAD">
            <w:pPr>
              <w:jc w:val="center"/>
              <w:rPr>
                <w:rFonts w:ascii="Calibri Light" w:eastAsia="Calibri" w:hAnsi="Calibri Light" w:cstheme="majorHAnsi"/>
                <w:sz w:val="18"/>
                <w:szCs w:val="18"/>
                <w:lang w:val="ru-RU"/>
              </w:rPr>
            </w:pPr>
            <w:r w:rsidRPr="000B360B">
              <w:rPr>
                <w:rFonts w:ascii="Calibri Light" w:eastAsia="Calibri" w:hAnsi="Calibri Light" w:cstheme="majorHAnsi"/>
                <w:bCs/>
                <w:sz w:val="18"/>
                <w:szCs w:val="18"/>
                <w:shd w:val="clear" w:color="auto" w:fill="FFFFFF"/>
                <w:lang w:val="ru-RU"/>
              </w:rPr>
              <w:t>1 006</w:t>
            </w:r>
          </w:p>
        </w:tc>
        <w:tc>
          <w:tcPr>
            <w:tcW w:w="2561" w:type="dxa"/>
          </w:tcPr>
          <w:p w14:paraId="761B46BD" w14:textId="77777777" w:rsidR="000B360B" w:rsidRPr="000B360B" w:rsidRDefault="000B360B" w:rsidP="002A5EAD">
            <w:pPr>
              <w:jc w:val="center"/>
              <w:rPr>
                <w:rFonts w:ascii="Calibri Light" w:eastAsia="Calibri" w:hAnsi="Calibri Light" w:cstheme="majorHAnsi"/>
                <w:sz w:val="18"/>
                <w:szCs w:val="18"/>
                <w:lang w:val="ru-RU"/>
              </w:rPr>
            </w:pPr>
            <w:r w:rsidRPr="000B360B">
              <w:rPr>
                <w:rFonts w:ascii="Calibri Light" w:eastAsia="Calibri" w:hAnsi="Calibri Light" w:cstheme="majorHAnsi"/>
                <w:bCs/>
                <w:sz w:val="18"/>
                <w:szCs w:val="18"/>
                <w:shd w:val="clear" w:color="auto" w:fill="FFFFFF"/>
                <w:lang w:val="ru-RU"/>
              </w:rPr>
              <w:t>22 211</w:t>
            </w:r>
          </w:p>
        </w:tc>
        <w:tc>
          <w:tcPr>
            <w:tcW w:w="2561" w:type="dxa"/>
          </w:tcPr>
          <w:p w14:paraId="0F75A4D8" w14:textId="77777777" w:rsidR="000B360B" w:rsidRPr="000B360B" w:rsidRDefault="000B360B" w:rsidP="002A5EAD">
            <w:pPr>
              <w:jc w:val="center"/>
              <w:rPr>
                <w:rFonts w:ascii="Calibri Light" w:eastAsia="Calibri" w:hAnsi="Calibri Light" w:cstheme="majorHAnsi"/>
                <w:sz w:val="18"/>
                <w:szCs w:val="18"/>
                <w:lang w:val="ru-RU"/>
              </w:rPr>
            </w:pPr>
            <w:r w:rsidRPr="000B360B">
              <w:rPr>
                <w:rFonts w:ascii="Calibri Light" w:eastAsia="Calibri" w:hAnsi="Calibri Light" w:cstheme="majorHAnsi"/>
                <w:bCs/>
                <w:sz w:val="18"/>
                <w:szCs w:val="18"/>
                <w:shd w:val="clear" w:color="auto" w:fill="FFFFFF"/>
                <w:lang w:val="ru-RU"/>
              </w:rPr>
              <w:t>24 724</w:t>
            </w:r>
          </w:p>
        </w:tc>
        <w:tc>
          <w:tcPr>
            <w:tcW w:w="2562" w:type="dxa"/>
          </w:tcPr>
          <w:p w14:paraId="2F41A067" w14:textId="77777777" w:rsidR="000B360B" w:rsidRPr="000B360B" w:rsidRDefault="000B360B" w:rsidP="002A5EAD">
            <w:pPr>
              <w:jc w:val="center"/>
              <w:rPr>
                <w:rFonts w:ascii="Calibri Light" w:eastAsia="Calibri" w:hAnsi="Calibri Light" w:cstheme="majorHAnsi"/>
                <w:sz w:val="18"/>
                <w:szCs w:val="18"/>
                <w:lang w:val="ru-RU"/>
              </w:rPr>
            </w:pPr>
            <w:r w:rsidRPr="000B360B">
              <w:rPr>
                <w:rFonts w:ascii="Calibri Light" w:eastAsia="Calibri" w:hAnsi="Calibri Light" w:cstheme="majorHAnsi"/>
                <w:bCs/>
                <w:sz w:val="18"/>
                <w:szCs w:val="18"/>
                <w:shd w:val="clear" w:color="auto" w:fill="FFFFFF"/>
                <w:lang w:val="ru-RU"/>
              </w:rPr>
              <w:t>30 860</w:t>
            </w:r>
          </w:p>
        </w:tc>
      </w:tr>
      <w:tr w:rsidR="000B360B" w:rsidRPr="00F72278" w14:paraId="36815A53" w14:textId="77777777" w:rsidTr="002A5EAD">
        <w:tc>
          <w:tcPr>
            <w:tcW w:w="10245" w:type="dxa"/>
            <w:gridSpan w:val="4"/>
          </w:tcPr>
          <w:p w14:paraId="1116E5FA" w14:textId="77777777" w:rsidR="000B360B" w:rsidRPr="000B360B" w:rsidRDefault="000B360B" w:rsidP="002A5EAD">
            <w:pPr>
              <w:rPr>
                <w:rFonts w:ascii="Calibri Light" w:eastAsia="Calibri" w:hAnsi="Calibri Light" w:cstheme="majorHAnsi"/>
                <w:bCs/>
                <w:sz w:val="18"/>
                <w:szCs w:val="18"/>
                <w:shd w:val="clear" w:color="auto" w:fill="FFFFFF"/>
                <w:lang w:val="ru-RU"/>
              </w:rPr>
            </w:pPr>
            <w:r w:rsidRPr="000B360B">
              <w:rPr>
                <w:rFonts w:ascii="Calibri Light" w:eastAsia="Calibri" w:hAnsi="Calibri Light" w:cstheme="majorHAnsi"/>
                <w:sz w:val="18"/>
                <w:szCs w:val="18"/>
                <w:lang w:val="ru-RU"/>
              </w:rPr>
              <w:t xml:space="preserve">Новые выданные разрешительные акты и УИТД посредством АИС УВРА </w:t>
            </w:r>
          </w:p>
        </w:tc>
      </w:tr>
      <w:tr w:rsidR="000B360B" w:rsidRPr="000B360B" w14:paraId="7E9FE494" w14:textId="77777777" w:rsidTr="002A5EAD">
        <w:tc>
          <w:tcPr>
            <w:tcW w:w="2561" w:type="dxa"/>
          </w:tcPr>
          <w:p w14:paraId="1B72E5F7" w14:textId="77777777" w:rsidR="000B360B" w:rsidRPr="000B360B" w:rsidRDefault="000B360B" w:rsidP="002A5EAD">
            <w:pPr>
              <w:jc w:val="center"/>
              <w:rPr>
                <w:rFonts w:ascii="Calibri Light" w:eastAsia="Calibri" w:hAnsi="Calibri Light" w:cstheme="majorHAnsi"/>
                <w:bCs/>
                <w:sz w:val="18"/>
                <w:szCs w:val="18"/>
                <w:shd w:val="clear" w:color="auto" w:fill="FFFFFF"/>
                <w:lang w:val="ru-RU"/>
              </w:rPr>
            </w:pPr>
            <w:r w:rsidRPr="000B360B">
              <w:rPr>
                <w:rFonts w:ascii="Calibri Light" w:eastAsia="Calibri" w:hAnsi="Calibri Light" w:cstheme="majorHAnsi"/>
                <w:color w:val="000000"/>
                <w:sz w:val="18"/>
                <w:szCs w:val="18"/>
                <w:lang w:val="ru-RU"/>
              </w:rPr>
              <w:t>794</w:t>
            </w:r>
          </w:p>
        </w:tc>
        <w:tc>
          <w:tcPr>
            <w:tcW w:w="2561" w:type="dxa"/>
          </w:tcPr>
          <w:p w14:paraId="21ECF6F8" w14:textId="77777777" w:rsidR="000B360B" w:rsidRPr="000B360B" w:rsidRDefault="000B360B" w:rsidP="002A5EAD">
            <w:pPr>
              <w:jc w:val="center"/>
              <w:rPr>
                <w:rFonts w:ascii="Calibri Light" w:eastAsia="Calibri" w:hAnsi="Calibri Light" w:cstheme="majorHAnsi"/>
                <w:bCs/>
                <w:sz w:val="18"/>
                <w:szCs w:val="18"/>
                <w:shd w:val="clear" w:color="auto" w:fill="FFFFFF"/>
                <w:lang w:val="ru-RU"/>
              </w:rPr>
            </w:pPr>
            <w:r w:rsidRPr="000B360B">
              <w:rPr>
                <w:rFonts w:ascii="Calibri Light" w:eastAsia="Calibri" w:hAnsi="Calibri Light" w:cstheme="majorHAnsi"/>
                <w:color w:val="000000"/>
                <w:sz w:val="18"/>
                <w:szCs w:val="18"/>
                <w:lang w:val="ru-RU"/>
              </w:rPr>
              <w:t>19 846</w:t>
            </w:r>
          </w:p>
        </w:tc>
        <w:tc>
          <w:tcPr>
            <w:tcW w:w="2561" w:type="dxa"/>
          </w:tcPr>
          <w:p w14:paraId="1ACB5173" w14:textId="77777777" w:rsidR="000B360B" w:rsidRPr="000B360B" w:rsidRDefault="000B360B" w:rsidP="002A5EAD">
            <w:pPr>
              <w:jc w:val="center"/>
              <w:rPr>
                <w:rFonts w:ascii="Calibri Light" w:eastAsia="Calibri" w:hAnsi="Calibri Light" w:cstheme="majorHAnsi"/>
                <w:bCs/>
                <w:sz w:val="18"/>
                <w:szCs w:val="18"/>
                <w:shd w:val="clear" w:color="auto" w:fill="FFFFFF"/>
                <w:lang w:val="ru-RU"/>
              </w:rPr>
            </w:pPr>
            <w:r w:rsidRPr="000B360B">
              <w:rPr>
                <w:rFonts w:ascii="Calibri Light" w:eastAsia="Calibri" w:hAnsi="Calibri Light" w:cstheme="majorHAnsi"/>
                <w:color w:val="000000"/>
                <w:sz w:val="18"/>
                <w:szCs w:val="18"/>
                <w:lang w:val="ru-RU"/>
              </w:rPr>
              <w:t>21 128</w:t>
            </w:r>
          </w:p>
        </w:tc>
        <w:tc>
          <w:tcPr>
            <w:tcW w:w="2562" w:type="dxa"/>
          </w:tcPr>
          <w:p w14:paraId="05007BF4" w14:textId="77777777" w:rsidR="000B360B" w:rsidRPr="000B360B" w:rsidRDefault="000B360B" w:rsidP="002A5EAD">
            <w:pPr>
              <w:jc w:val="center"/>
              <w:rPr>
                <w:rFonts w:ascii="Calibri Light" w:eastAsia="Calibri" w:hAnsi="Calibri Light" w:cstheme="majorHAnsi"/>
                <w:bCs/>
                <w:sz w:val="18"/>
                <w:szCs w:val="18"/>
                <w:shd w:val="clear" w:color="auto" w:fill="FFFFFF"/>
                <w:lang w:val="ru-RU"/>
              </w:rPr>
            </w:pPr>
            <w:r w:rsidRPr="000B360B">
              <w:rPr>
                <w:rFonts w:ascii="Calibri Light" w:eastAsia="Calibri" w:hAnsi="Calibri Light" w:cstheme="majorHAnsi"/>
                <w:color w:val="000000"/>
                <w:sz w:val="18"/>
                <w:szCs w:val="18"/>
                <w:lang w:val="ru-RU"/>
              </w:rPr>
              <w:t>25 777</w:t>
            </w:r>
          </w:p>
        </w:tc>
      </w:tr>
    </w:tbl>
    <w:p w14:paraId="5710F0A9" w14:textId="77777777" w:rsidR="000B360B" w:rsidRPr="000B360B" w:rsidRDefault="000B360B" w:rsidP="000B360B">
      <w:pPr>
        <w:spacing w:after="0" w:line="240" w:lineRule="auto"/>
        <w:rPr>
          <w:rFonts w:ascii="Calibri Light" w:eastAsia="Calibri" w:hAnsi="Calibri Light" w:cstheme="majorHAnsi"/>
          <w:i/>
          <w:sz w:val="18"/>
          <w:szCs w:val="18"/>
          <w:lang w:val="ru-RU"/>
        </w:rPr>
      </w:pPr>
      <w:r w:rsidRPr="000B360B">
        <w:rPr>
          <w:rFonts w:ascii="Calibri Light" w:eastAsia="Calibri" w:hAnsi="Calibri Light" w:cstheme="majorHAnsi"/>
          <w:b/>
          <w:i/>
          <w:sz w:val="18"/>
          <w:szCs w:val="18"/>
          <w:lang w:val="ru-RU" w:eastAsia="ro-RO"/>
        </w:rPr>
        <w:t>Источник:</w:t>
      </w:r>
      <w:r w:rsidRPr="000B360B">
        <w:rPr>
          <w:rFonts w:ascii="Calibri Light" w:eastAsia="Calibri" w:hAnsi="Calibri Light" w:cstheme="majorHAnsi"/>
          <w:i/>
          <w:sz w:val="18"/>
          <w:szCs w:val="18"/>
          <w:lang w:val="ru-RU" w:eastAsia="ro-RO"/>
        </w:rPr>
        <w:t xml:space="preserve"> </w:t>
      </w:r>
      <w:r w:rsidRPr="000B360B">
        <w:rPr>
          <w:rFonts w:ascii="Calibri Light" w:eastAsia="Calibri" w:hAnsi="Calibri Light" w:cstheme="majorHAnsi"/>
          <w:i/>
          <w:sz w:val="18"/>
          <w:szCs w:val="18"/>
          <w:lang w:val="ru-RU"/>
        </w:rPr>
        <w:t xml:space="preserve">Разработано аудитором на основании статистических отчетов, генерированных из АИС УВРА по состоянию на </w:t>
      </w:r>
      <w:r w:rsidRPr="000B360B">
        <w:rPr>
          <w:rFonts w:ascii="Calibri Light" w:eastAsia="Calibri" w:hAnsi="Calibri Light" w:cstheme="majorHAnsi"/>
          <w:i/>
          <w:sz w:val="18"/>
          <w:szCs w:val="18"/>
          <w:lang w:val="ru-RU" w:eastAsia="ro-RO"/>
        </w:rPr>
        <w:t>15.02.2022</w:t>
      </w:r>
      <w:r w:rsidRPr="000B360B">
        <w:rPr>
          <w:rFonts w:ascii="Calibri Light" w:eastAsia="Calibri" w:hAnsi="Calibri Light" w:cstheme="majorHAnsi"/>
          <w:b/>
          <w:i/>
          <w:sz w:val="18"/>
          <w:szCs w:val="18"/>
          <w:lang w:val="ru-RU" w:eastAsia="ro-RO"/>
        </w:rPr>
        <w:t>.</w:t>
      </w:r>
    </w:p>
    <w:p w14:paraId="3FED56A4" w14:textId="77777777" w:rsidR="000B360B" w:rsidRPr="000B360B" w:rsidRDefault="000B360B" w:rsidP="000B360B">
      <w:pPr>
        <w:spacing w:after="0" w:line="240" w:lineRule="auto"/>
        <w:ind w:firstLine="720"/>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Вместе с тем, отмечается и ежегодный рост количества заявлений, зарегистрированных в </w:t>
      </w:r>
      <w:r w:rsidRPr="000B360B">
        <w:rPr>
          <w:rFonts w:ascii="Calibri Light" w:eastAsia="Calibri" w:hAnsi="Calibri Light" w:cstheme="majorHAnsi"/>
          <w:sz w:val="24"/>
          <w:szCs w:val="24"/>
          <w:lang w:val="ru-RU" w:eastAsia="ro-RO"/>
        </w:rPr>
        <w:t xml:space="preserve">АИС УВРА (рисунок №6) в 2021 году по сравнению с 2018 годом, он составил свыше 44,0 тыс. Также, </w:t>
      </w:r>
      <w:r w:rsidRPr="000B360B">
        <w:rPr>
          <w:rFonts w:ascii="Calibri Light" w:hAnsi="Calibri Light" w:cstheme="majorHAnsi"/>
          <w:sz w:val="24"/>
          <w:szCs w:val="24"/>
          <w:lang w:val="ru-RU"/>
        </w:rPr>
        <w:t xml:space="preserve">отмечается и рост количества заявлений, внесенных онлайн в </w:t>
      </w:r>
      <w:r w:rsidRPr="000B360B">
        <w:rPr>
          <w:rFonts w:ascii="Calibri Light" w:eastAsia="Times New Roman" w:hAnsi="Calibri Light" w:cstheme="majorHAnsi"/>
          <w:sz w:val="24"/>
          <w:szCs w:val="24"/>
          <w:lang w:val="ru-RU" w:eastAsia="ru-RU"/>
        </w:rPr>
        <w:t>АИС УВРА.</w:t>
      </w:r>
    </w:p>
    <w:p w14:paraId="0F21A3DA" w14:textId="77777777" w:rsidR="000B360B" w:rsidRPr="000B360B" w:rsidRDefault="000B360B" w:rsidP="000B360B">
      <w:pPr>
        <w:spacing w:after="0" w:line="240" w:lineRule="auto"/>
        <w:ind w:firstLine="720"/>
        <w:jc w:val="both"/>
        <w:rPr>
          <w:rFonts w:ascii="Calibri Light" w:eastAsia="Calibri" w:hAnsi="Calibri Light" w:cstheme="majorHAnsi"/>
          <w:sz w:val="10"/>
          <w:szCs w:val="10"/>
          <w:lang w:val="ru-RU" w:eastAsia="ro-RO"/>
        </w:rPr>
      </w:pPr>
    </w:p>
    <w:p w14:paraId="1897A69C" w14:textId="77777777" w:rsidR="000B360B" w:rsidRPr="000B360B" w:rsidRDefault="000B360B" w:rsidP="000B360B">
      <w:pPr>
        <w:spacing w:after="0" w:line="240" w:lineRule="auto"/>
        <w:ind w:firstLine="720"/>
        <w:jc w:val="center"/>
        <w:rPr>
          <w:rFonts w:ascii="Calibri Light" w:eastAsia="Calibri" w:hAnsi="Calibri Light" w:cstheme="majorHAnsi"/>
          <w:b/>
          <w:lang w:val="ru-RU"/>
        </w:rPr>
      </w:pPr>
      <w:r w:rsidRPr="000B360B">
        <w:rPr>
          <w:rFonts w:ascii="Calibri Light" w:hAnsi="Calibri Light" w:cstheme="majorHAnsi"/>
          <w:b/>
          <w:lang w:val="ru-RU" w:eastAsia="ro-RO"/>
        </w:rPr>
        <w:t>Рисунок №</w:t>
      </w:r>
      <w:r w:rsidRPr="000B360B">
        <w:rPr>
          <w:rFonts w:ascii="Calibri Light" w:eastAsia="Calibri" w:hAnsi="Calibri Light" w:cstheme="majorHAnsi"/>
          <w:b/>
          <w:lang w:val="ru-RU"/>
        </w:rPr>
        <w:t>7. Общее количество заявлений, зарегистрированных в АИС УВРА, и количество заявлений, внесенных онлайн</w:t>
      </w:r>
    </w:p>
    <w:p w14:paraId="0CDF5BEF" w14:textId="77777777" w:rsidR="000B360B" w:rsidRPr="000B360B" w:rsidRDefault="000B360B" w:rsidP="000B360B">
      <w:pPr>
        <w:spacing w:after="0" w:line="240" w:lineRule="auto"/>
        <w:jc w:val="center"/>
        <w:rPr>
          <w:rFonts w:ascii="Calibri Light" w:eastAsia="Calibri" w:hAnsi="Calibri Light" w:cstheme="majorHAnsi"/>
          <w:sz w:val="23"/>
          <w:szCs w:val="23"/>
          <w:lang w:val="ru-RU"/>
        </w:rPr>
      </w:pPr>
      <w:r w:rsidRPr="000B360B">
        <w:rPr>
          <w:rFonts w:ascii="Calibri Light" w:eastAsia="Calibri" w:hAnsi="Calibri Light" w:cstheme="majorHAnsi"/>
          <w:noProof/>
          <w:lang w:val="ru-RU" w:eastAsia="ru-RU"/>
        </w:rPr>
        <w:drawing>
          <wp:inline distT="0" distB="0" distL="0" distR="0" wp14:anchorId="2D2BD36A" wp14:editId="055A4F7F">
            <wp:extent cx="4869180" cy="1516380"/>
            <wp:effectExtent l="0" t="0" r="762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D68835" w14:textId="77777777" w:rsidR="000B360B" w:rsidRPr="000B360B" w:rsidRDefault="000B360B" w:rsidP="000B360B">
      <w:pPr>
        <w:spacing w:after="0" w:line="240" w:lineRule="auto"/>
        <w:ind w:firstLine="720"/>
        <w:jc w:val="both"/>
        <w:rPr>
          <w:rFonts w:ascii="Calibri Light" w:eastAsia="Calibri" w:hAnsi="Calibri Light" w:cstheme="majorHAnsi"/>
          <w:i/>
          <w:sz w:val="20"/>
          <w:szCs w:val="20"/>
          <w:lang w:val="ru-RU" w:eastAsia="ro-RO"/>
        </w:rPr>
      </w:pPr>
      <w:r w:rsidRPr="000B360B">
        <w:rPr>
          <w:rFonts w:ascii="Calibri Light" w:eastAsia="Calibri" w:hAnsi="Calibri Light" w:cstheme="majorHAnsi"/>
          <w:b/>
          <w:i/>
          <w:sz w:val="20"/>
          <w:szCs w:val="20"/>
          <w:lang w:val="ru-RU" w:eastAsia="ro-RO"/>
        </w:rPr>
        <w:t xml:space="preserve">Источник: </w:t>
      </w:r>
      <w:r w:rsidRPr="000B360B">
        <w:rPr>
          <w:rFonts w:ascii="Calibri Light" w:eastAsia="Calibri" w:hAnsi="Calibri Light" w:cstheme="majorHAnsi"/>
          <w:i/>
          <w:sz w:val="20"/>
          <w:szCs w:val="20"/>
          <w:lang w:val="ru-RU" w:eastAsia="ro-RO"/>
        </w:rPr>
        <w:t>Разработано аудитором на основании статистических отчетов, генерированных из АИС УВРА по состоянию на</w:t>
      </w:r>
      <w:r w:rsidRPr="000B360B">
        <w:rPr>
          <w:rFonts w:ascii="Calibri Light" w:eastAsia="Calibri" w:hAnsi="Calibri Light" w:cstheme="majorHAnsi"/>
          <w:b/>
          <w:i/>
          <w:sz w:val="20"/>
          <w:szCs w:val="20"/>
          <w:lang w:val="ru-RU" w:eastAsia="ro-RO"/>
        </w:rPr>
        <w:t xml:space="preserve"> </w:t>
      </w:r>
      <w:r w:rsidRPr="000B360B">
        <w:rPr>
          <w:rFonts w:ascii="Calibri Light" w:eastAsia="Calibri" w:hAnsi="Calibri Light" w:cstheme="majorHAnsi"/>
          <w:i/>
          <w:sz w:val="20"/>
          <w:szCs w:val="20"/>
          <w:lang w:val="ru-RU" w:eastAsia="ro-RO"/>
        </w:rPr>
        <w:t>16.02.2022.</w:t>
      </w:r>
    </w:p>
    <w:p w14:paraId="143455CA" w14:textId="77777777" w:rsidR="000B360B" w:rsidRPr="000B360B" w:rsidRDefault="000B360B" w:rsidP="000B360B">
      <w:pPr>
        <w:spacing w:after="0" w:line="240" w:lineRule="auto"/>
        <w:ind w:firstLine="720"/>
        <w:jc w:val="both"/>
        <w:rPr>
          <w:rFonts w:ascii="Calibri Light" w:eastAsia="Calibri" w:hAnsi="Calibri Light" w:cstheme="majorHAnsi"/>
          <w:i/>
          <w:sz w:val="20"/>
          <w:szCs w:val="20"/>
          <w:lang w:val="ru-RU" w:eastAsia="ro-RO"/>
        </w:rPr>
      </w:pPr>
    </w:p>
    <w:p w14:paraId="36CBD5AA" w14:textId="77777777" w:rsidR="000B360B" w:rsidRPr="000B360B" w:rsidRDefault="000B360B" w:rsidP="000B360B">
      <w:pPr>
        <w:pStyle w:val="a8"/>
        <w:numPr>
          <w:ilvl w:val="0"/>
          <w:numId w:val="2"/>
        </w:numPr>
        <w:spacing w:after="0" w:line="240" w:lineRule="auto"/>
        <w:ind w:left="0" w:hanging="284"/>
        <w:jc w:val="center"/>
        <w:outlineLvl w:val="0"/>
        <w:rPr>
          <w:rFonts w:ascii="Calibri Light" w:hAnsi="Calibri Light" w:cstheme="majorHAnsi"/>
          <w:b/>
          <w:color w:val="1F497D" w:themeColor="text2"/>
          <w:sz w:val="28"/>
          <w:szCs w:val="28"/>
          <w:lang w:val="ru-RU"/>
        </w:rPr>
      </w:pPr>
      <w:bookmarkStart w:id="10" w:name="_Toc109651009"/>
      <w:r w:rsidRPr="000B360B">
        <w:rPr>
          <w:rFonts w:ascii="Calibri Light" w:hAnsi="Calibri Light" w:cstheme="majorHAnsi"/>
          <w:b/>
          <w:color w:val="1F497D" w:themeColor="text2"/>
          <w:sz w:val="28"/>
          <w:szCs w:val="28"/>
          <w:lang w:val="ru-RU"/>
        </w:rPr>
        <w:t>СФЕРА И ПОДХОД АУДИТА</w:t>
      </w:r>
      <w:bookmarkEnd w:id="10"/>
      <w:r w:rsidRPr="000B360B">
        <w:rPr>
          <w:rFonts w:ascii="Calibri Light" w:hAnsi="Calibri Light" w:cstheme="majorHAnsi"/>
          <w:b/>
          <w:color w:val="1F497D" w:themeColor="text2"/>
          <w:sz w:val="28"/>
          <w:szCs w:val="28"/>
          <w:lang w:val="ru-RU"/>
        </w:rPr>
        <w:t xml:space="preserve"> </w:t>
      </w:r>
    </w:p>
    <w:p w14:paraId="44D0A5D6" w14:textId="77777777" w:rsidR="000B360B" w:rsidRPr="000B360B" w:rsidRDefault="000B360B" w:rsidP="000B360B">
      <w:pPr>
        <w:autoSpaceDE w:val="0"/>
        <w:autoSpaceDN w:val="0"/>
        <w:adjustRightInd w:val="0"/>
        <w:spacing w:after="0" w:line="240" w:lineRule="auto"/>
        <w:ind w:firstLine="540"/>
        <w:jc w:val="both"/>
        <w:rPr>
          <w:rFonts w:ascii="Calibri Light" w:hAnsi="Calibri Light" w:cstheme="majorHAnsi"/>
          <w:i/>
          <w:sz w:val="24"/>
          <w:szCs w:val="24"/>
          <w:lang w:val="ru-RU" w:eastAsia="ru-RU"/>
        </w:rPr>
      </w:pPr>
      <w:r w:rsidRPr="000B360B">
        <w:rPr>
          <w:rFonts w:ascii="Calibri Light" w:hAnsi="Calibri Light" w:cstheme="majorHAnsi"/>
          <w:sz w:val="24"/>
          <w:szCs w:val="24"/>
          <w:lang w:val="ru-RU" w:eastAsia="ru-RU"/>
        </w:rPr>
        <w:t xml:space="preserve">Аудиторская деятельность была проведена согласно положениям </w:t>
      </w:r>
      <w:r w:rsidRPr="000B360B">
        <w:rPr>
          <w:rFonts w:ascii="Calibri Light" w:eastAsia="Calibri" w:hAnsi="Calibri Light" w:cstheme="majorHAnsi"/>
          <w:sz w:val="24"/>
          <w:szCs w:val="24"/>
          <w:lang w:val="ru-RU"/>
        </w:rPr>
        <w:t xml:space="preserve">Международных стандартов аудита </w:t>
      </w:r>
      <w:r w:rsidRPr="000B360B">
        <w:rPr>
          <w:rFonts w:ascii="Calibri Light" w:hAnsi="Calibri Light" w:cstheme="majorHAnsi"/>
          <w:sz w:val="24"/>
          <w:szCs w:val="24"/>
          <w:lang w:val="ru-RU" w:eastAsia="ru-RU"/>
        </w:rPr>
        <w:t>(ISSAI),</w:t>
      </w:r>
      <w:r w:rsidRPr="000B360B">
        <w:rPr>
          <w:rFonts w:ascii="Calibri Light" w:eastAsia="Calibri" w:hAnsi="Calibri Light" w:cstheme="majorHAnsi"/>
          <w:sz w:val="24"/>
          <w:szCs w:val="24"/>
          <w:lang w:val="ru-RU"/>
        </w:rPr>
        <w:t xml:space="preserve"> применяемыми Счетной палатой при реализации </w:t>
      </w:r>
      <w:r w:rsidRPr="000B360B">
        <w:rPr>
          <w:rFonts w:ascii="Calibri Light" w:hAnsi="Calibri Light" w:cstheme="majorHAnsi"/>
          <w:sz w:val="24"/>
          <w:szCs w:val="24"/>
          <w:lang w:val="ru-RU"/>
        </w:rPr>
        <w:t>внешнего публичного аудита</w:t>
      </w:r>
      <w:r w:rsidRPr="000B360B">
        <w:rPr>
          <w:rFonts w:ascii="Calibri Light" w:hAnsi="Calibri Light" w:cstheme="majorHAnsi"/>
          <w:sz w:val="24"/>
          <w:szCs w:val="24"/>
          <w:vertAlign w:val="superscript"/>
          <w:lang w:val="ru-RU" w:eastAsia="ru-RU"/>
        </w:rPr>
        <w:footnoteReference w:id="21"/>
      </w:r>
      <w:r w:rsidRPr="000B360B">
        <w:rPr>
          <w:rFonts w:ascii="Calibri Light" w:hAnsi="Calibri Light" w:cstheme="majorHAnsi"/>
          <w:sz w:val="24"/>
          <w:szCs w:val="24"/>
          <w:lang w:val="ru-RU" w:eastAsia="ru-RU"/>
        </w:rPr>
        <w:t xml:space="preserve">, внутренним процедурам, связанным с проведением аудита, а также в соответствии с </w:t>
      </w:r>
      <w:r w:rsidRPr="000B360B">
        <w:rPr>
          <w:rFonts w:ascii="Calibri Light" w:hAnsi="Calibri Light" w:cstheme="majorHAnsi"/>
          <w:i/>
          <w:sz w:val="24"/>
          <w:szCs w:val="24"/>
          <w:lang w:val="ru-RU" w:eastAsia="ru-RU"/>
        </w:rPr>
        <w:t>передовыми практиками в области аудита эффективности и аудита ИТ.</w:t>
      </w:r>
    </w:p>
    <w:p w14:paraId="1376DCBC" w14:textId="77777777" w:rsidR="000B360B" w:rsidRPr="000B360B" w:rsidRDefault="000B360B" w:rsidP="000B360B">
      <w:pPr>
        <w:widowControl w:val="0"/>
        <w:tabs>
          <w:tab w:val="left" w:pos="900"/>
          <w:tab w:val="left" w:pos="2160"/>
        </w:tabs>
        <w:spacing w:after="0" w:line="240" w:lineRule="auto"/>
        <w:ind w:firstLine="709"/>
        <w:jc w:val="both"/>
        <w:rPr>
          <w:rFonts w:ascii="Calibri Light" w:eastAsia="Times New Roman" w:hAnsi="Calibri Light" w:cstheme="majorHAnsi"/>
          <w:bCs/>
          <w:iCs/>
          <w:color w:val="000000"/>
          <w:sz w:val="24"/>
          <w:szCs w:val="24"/>
          <w:lang w:val="ru-RU" w:eastAsia="ru-RU" w:bidi="ro-RO"/>
        </w:rPr>
      </w:pPr>
      <w:r w:rsidRPr="000B360B">
        <w:rPr>
          <w:rFonts w:ascii="Calibri Light" w:hAnsi="Calibri Light" w:cstheme="majorHAnsi"/>
          <w:b/>
          <w:i/>
          <w:color w:val="1F497D" w:themeColor="text2"/>
          <w:sz w:val="24"/>
          <w:szCs w:val="24"/>
          <w:lang w:val="ru-RU" w:eastAsia="ru-RU"/>
        </w:rPr>
        <w:t>Цель аудита</w:t>
      </w:r>
      <w:r w:rsidRPr="000B360B">
        <w:rPr>
          <w:rFonts w:ascii="Calibri Light" w:hAnsi="Calibri Light" w:cstheme="majorHAnsi"/>
          <w:i/>
          <w:color w:val="1F497D" w:themeColor="text2"/>
          <w:sz w:val="24"/>
          <w:szCs w:val="24"/>
          <w:lang w:val="ru-RU" w:eastAsia="ru-RU"/>
        </w:rPr>
        <w:t xml:space="preserve"> </w:t>
      </w:r>
      <w:r w:rsidRPr="000B360B">
        <w:rPr>
          <w:rFonts w:ascii="Calibri Light" w:hAnsi="Calibri Light" w:cstheme="majorHAnsi"/>
          <w:sz w:val="24"/>
          <w:szCs w:val="24"/>
          <w:lang w:val="ru-RU" w:eastAsia="ru-RU"/>
        </w:rPr>
        <w:t>заключалась в</w:t>
      </w:r>
      <w:r w:rsidRPr="000B360B">
        <w:rPr>
          <w:rFonts w:ascii="Calibri Light" w:hAnsi="Calibri Light" w:cstheme="majorHAnsi"/>
          <w:b/>
          <w:color w:val="31849B" w:themeColor="accent5" w:themeShade="BF"/>
          <w:sz w:val="24"/>
          <w:szCs w:val="24"/>
          <w:lang w:val="ru-RU" w:eastAsia="ro-RO"/>
        </w:rPr>
        <w:t xml:space="preserve"> </w:t>
      </w:r>
      <w:r w:rsidRPr="000B360B">
        <w:rPr>
          <w:rFonts w:ascii="Calibri Light" w:hAnsi="Calibri Light" w:cstheme="majorHAnsi"/>
          <w:sz w:val="24"/>
          <w:szCs w:val="24"/>
          <w:lang w:val="ru-RU" w:eastAsia="ro-RO"/>
        </w:rPr>
        <w:t xml:space="preserve">оценке порядка, в котором были созданы и выполнены предварительные условия, необходимые для обеспечения внедрения, управления, использования и развития </w:t>
      </w:r>
      <w:r w:rsidRPr="000B360B">
        <w:rPr>
          <w:rFonts w:ascii="Calibri Light" w:eastAsia="Calibri" w:hAnsi="Calibri Light" w:cstheme="majorHAnsi"/>
          <w:sz w:val="24"/>
          <w:szCs w:val="24"/>
          <w:lang w:val="ru-RU" w:eastAsia="ro-RO"/>
        </w:rPr>
        <w:t xml:space="preserve">АИС УВРА, так, чтобы она достигла ожидаемого эффекта, зарегистрированного прогресса/результатов, с выявлением рисков и уязвимостей, которые могут повлиять на ожидаемое влияние и определением возможностей по улучшению для максимизации в этой связи пользы. Основным вопросом аудита является </w:t>
      </w:r>
      <w:r w:rsidRPr="000B360B">
        <w:rPr>
          <w:rFonts w:ascii="Calibri Light" w:eastAsia="Times New Roman" w:hAnsi="Calibri Light" w:cstheme="majorHAnsi"/>
          <w:color w:val="000000"/>
          <w:sz w:val="24"/>
          <w:szCs w:val="24"/>
          <w:lang w:val="ru-RU" w:eastAsia="ru-RU" w:bidi="ro-RO"/>
        </w:rPr>
        <w:t>„</w:t>
      </w:r>
      <w:r w:rsidRPr="000B360B">
        <w:rPr>
          <w:rFonts w:ascii="Calibri Light" w:eastAsia="Times New Roman" w:hAnsi="Calibri Light" w:cstheme="majorHAnsi"/>
          <w:bCs/>
          <w:i/>
          <w:iCs/>
          <w:color w:val="000000"/>
          <w:sz w:val="24"/>
          <w:szCs w:val="24"/>
          <w:lang w:val="ru-RU" w:eastAsia="ru-RU" w:bidi="ro-RO"/>
        </w:rPr>
        <w:t xml:space="preserve">Принятые меры и ресурсы, инвестированные во внедрение и развитие Автоматизированной информационной системы по управлению и выдаче разрешительных актов (АИС УВРА) способствуют достижению цели и установленных задач?”. </w:t>
      </w:r>
      <w:r w:rsidRPr="000B360B">
        <w:rPr>
          <w:rFonts w:ascii="Calibri Light" w:eastAsia="Times New Roman" w:hAnsi="Calibri Light" w:cstheme="majorHAnsi"/>
          <w:bCs/>
          <w:iCs/>
          <w:color w:val="000000"/>
          <w:sz w:val="24"/>
          <w:szCs w:val="24"/>
          <w:lang w:val="ru-RU" w:eastAsia="ru-RU" w:bidi="ro-RO"/>
        </w:rPr>
        <w:t>Для</w:t>
      </w:r>
      <w:r w:rsidRPr="000B360B">
        <w:rPr>
          <w:rFonts w:ascii="Calibri Light" w:eastAsia="Times New Roman" w:hAnsi="Calibri Light" w:cstheme="majorHAnsi"/>
          <w:bCs/>
          <w:i/>
          <w:iCs/>
          <w:color w:val="000000"/>
          <w:sz w:val="24"/>
          <w:szCs w:val="24"/>
          <w:lang w:val="ru-RU" w:eastAsia="ru-RU" w:bidi="ro-RO"/>
        </w:rPr>
        <w:t xml:space="preserve"> </w:t>
      </w:r>
      <w:r w:rsidRPr="000B360B">
        <w:rPr>
          <w:rFonts w:ascii="Calibri Light" w:eastAsia="Times New Roman" w:hAnsi="Calibri Light" w:cstheme="majorHAnsi"/>
          <w:bCs/>
          <w:iCs/>
          <w:color w:val="000000"/>
          <w:sz w:val="24"/>
          <w:szCs w:val="24"/>
          <w:lang w:val="ru-RU" w:eastAsia="ru-RU" w:bidi="ro-RO"/>
        </w:rPr>
        <w:t>реализации цели и получения ответа на общий вопрос аудита, аудитом были установлены следующие специфические цели:</w:t>
      </w:r>
    </w:p>
    <w:p w14:paraId="51FED18B" w14:textId="77777777" w:rsidR="000B360B" w:rsidRPr="000B360B" w:rsidRDefault="000B360B" w:rsidP="000B360B">
      <w:pPr>
        <w:spacing w:after="0" w:line="240" w:lineRule="auto"/>
        <w:ind w:firstLine="284"/>
        <w:jc w:val="both"/>
        <w:rPr>
          <w:rFonts w:ascii="Calibri Light" w:hAnsi="Calibri Light" w:cstheme="majorHAnsi"/>
          <w:i/>
          <w:sz w:val="24"/>
          <w:szCs w:val="24"/>
          <w:lang w:val="ru-RU" w:eastAsia="ro-RO"/>
        </w:rPr>
      </w:pPr>
      <w:r w:rsidRPr="000B360B">
        <w:rPr>
          <w:rFonts w:ascii="Calibri Light" w:hAnsi="Calibri Light" w:cstheme="majorHAnsi"/>
          <w:i/>
          <w:sz w:val="24"/>
          <w:szCs w:val="24"/>
          <w:lang w:val="ru-RU" w:eastAsia="ro-RO"/>
        </w:rPr>
        <w:t xml:space="preserve">1. Были обеспечены условия, необходимые для внедрения и эффективного использования </w:t>
      </w:r>
      <w:r w:rsidRPr="000B360B">
        <w:rPr>
          <w:rFonts w:ascii="Calibri Light" w:eastAsia="Times New Roman" w:hAnsi="Calibri Light" w:cstheme="majorHAnsi"/>
          <w:bCs/>
          <w:i/>
          <w:iCs/>
          <w:color w:val="000000"/>
          <w:sz w:val="24"/>
          <w:szCs w:val="24"/>
          <w:lang w:val="ru-RU" w:eastAsia="ru-RU" w:bidi="ro-RO"/>
        </w:rPr>
        <w:t>АИС УВРА</w:t>
      </w:r>
      <w:r w:rsidRPr="000B360B">
        <w:rPr>
          <w:rFonts w:ascii="Calibri Light" w:hAnsi="Calibri Light" w:cstheme="majorHAnsi"/>
          <w:i/>
          <w:sz w:val="24"/>
          <w:szCs w:val="24"/>
          <w:lang w:val="ru-RU" w:eastAsia="ro-RO"/>
        </w:rPr>
        <w:t xml:space="preserve">? </w:t>
      </w:r>
    </w:p>
    <w:p w14:paraId="37B992A5" w14:textId="77777777" w:rsidR="000B360B" w:rsidRPr="000B360B" w:rsidRDefault="000B360B" w:rsidP="000B360B">
      <w:pPr>
        <w:spacing w:after="0" w:line="240" w:lineRule="auto"/>
        <w:ind w:firstLine="284"/>
        <w:jc w:val="both"/>
        <w:rPr>
          <w:rFonts w:ascii="Calibri Light" w:hAnsi="Calibri Light" w:cstheme="majorHAnsi"/>
          <w:i/>
          <w:sz w:val="24"/>
          <w:szCs w:val="24"/>
          <w:lang w:val="ru-RU" w:eastAsia="ro-RO"/>
        </w:rPr>
      </w:pPr>
      <w:r w:rsidRPr="000B360B">
        <w:rPr>
          <w:rFonts w:ascii="Calibri Light" w:hAnsi="Calibri Light" w:cstheme="majorHAnsi"/>
          <w:i/>
          <w:sz w:val="24"/>
          <w:szCs w:val="24"/>
          <w:lang w:val="ru-RU" w:eastAsia="ro-RO"/>
        </w:rPr>
        <w:t xml:space="preserve">2. Каким образом деятельность органов, ответственных за управление и использование </w:t>
      </w:r>
      <w:r w:rsidRPr="000B360B">
        <w:rPr>
          <w:rFonts w:ascii="Calibri Light" w:eastAsia="Times New Roman" w:hAnsi="Calibri Light" w:cstheme="majorHAnsi"/>
          <w:bCs/>
          <w:i/>
          <w:iCs/>
          <w:color w:val="000000"/>
          <w:sz w:val="24"/>
          <w:szCs w:val="24"/>
          <w:lang w:val="ru-RU" w:eastAsia="ru-RU" w:bidi="ro-RO"/>
        </w:rPr>
        <w:t>АИС УВРА, способствует реализации ее целей.</w:t>
      </w:r>
      <w:r w:rsidRPr="000B360B">
        <w:rPr>
          <w:rFonts w:ascii="Calibri Light" w:hAnsi="Calibri Light" w:cstheme="majorHAnsi"/>
          <w:i/>
          <w:sz w:val="24"/>
          <w:szCs w:val="24"/>
          <w:lang w:val="ru-RU" w:eastAsia="ro-RO"/>
        </w:rPr>
        <w:t xml:space="preserve"> </w:t>
      </w:r>
    </w:p>
    <w:p w14:paraId="653B92EA" w14:textId="77777777" w:rsidR="000B360B" w:rsidRPr="000B360B" w:rsidRDefault="000B360B" w:rsidP="000B360B">
      <w:pPr>
        <w:spacing w:after="0" w:line="240" w:lineRule="auto"/>
        <w:ind w:firstLine="567"/>
        <w:jc w:val="both"/>
        <w:rPr>
          <w:rFonts w:ascii="Calibri Light" w:hAnsi="Calibri Light" w:cstheme="majorHAnsi"/>
          <w:b/>
          <w:sz w:val="24"/>
          <w:szCs w:val="24"/>
          <w:lang w:val="ru-RU" w:eastAsia="ru-RU"/>
        </w:rPr>
      </w:pPr>
      <w:r w:rsidRPr="000B360B">
        <w:rPr>
          <w:rFonts w:ascii="Calibri Light" w:hAnsi="Calibri Light" w:cstheme="majorHAnsi"/>
          <w:b/>
          <w:i/>
          <w:color w:val="1F497D" w:themeColor="text2"/>
          <w:sz w:val="24"/>
          <w:szCs w:val="24"/>
          <w:lang w:val="ru-RU" w:eastAsia="ru-RU"/>
        </w:rPr>
        <w:t>Сфера аудита</w:t>
      </w:r>
      <w:r w:rsidRPr="000B360B">
        <w:rPr>
          <w:rFonts w:ascii="Calibri Light" w:hAnsi="Calibri Light" w:cstheme="majorHAnsi"/>
          <w:b/>
          <w:i/>
          <w:color w:val="365F91" w:themeColor="accent1" w:themeShade="BF"/>
          <w:sz w:val="24"/>
          <w:szCs w:val="24"/>
          <w:lang w:val="ru-RU" w:eastAsia="ru-RU"/>
        </w:rPr>
        <w:t>.</w:t>
      </w:r>
      <w:r w:rsidRPr="000B360B">
        <w:rPr>
          <w:rFonts w:ascii="Calibri Light" w:hAnsi="Calibri Light" w:cstheme="majorHAnsi"/>
          <w:b/>
          <w:sz w:val="24"/>
          <w:szCs w:val="24"/>
          <w:lang w:val="ru-RU" w:eastAsia="ru-RU"/>
        </w:rPr>
        <w:t xml:space="preserve"> </w:t>
      </w:r>
    </w:p>
    <w:p w14:paraId="39800615" w14:textId="77777777" w:rsidR="000B360B" w:rsidRPr="000B360B" w:rsidRDefault="000B360B" w:rsidP="000B360B">
      <w:pPr>
        <w:spacing w:after="0" w:line="240" w:lineRule="auto"/>
        <w:ind w:firstLine="567"/>
        <w:jc w:val="both"/>
        <w:rPr>
          <w:rFonts w:ascii="Calibri Light" w:hAnsi="Calibri Light" w:cstheme="majorHAnsi"/>
          <w:bCs/>
          <w:sz w:val="24"/>
          <w:szCs w:val="24"/>
          <w:lang w:val="ru-RU" w:eastAsia="ru-RU"/>
        </w:rPr>
      </w:pPr>
      <w:r w:rsidRPr="000B360B">
        <w:rPr>
          <w:rFonts w:ascii="Calibri Light" w:hAnsi="Calibri Light" w:cstheme="majorHAnsi"/>
          <w:bCs/>
          <w:sz w:val="24"/>
          <w:szCs w:val="24"/>
          <w:lang w:val="ru-RU" w:eastAsia="ru-RU"/>
        </w:rPr>
        <w:t xml:space="preserve">Аудиторская миссия охватила деятельность, реализованную в период </w:t>
      </w:r>
      <w:r w:rsidRPr="000B360B">
        <w:rPr>
          <w:rFonts w:ascii="Calibri Light" w:eastAsia="Times New Roman" w:hAnsi="Calibri Light" w:cstheme="majorHAnsi"/>
          <w:sz w:val="24"/>
          <w:szCs w:val="24"/>
          <w:lang w:val="ru-RU" w:eastAsia="ru-RU"/>
        </w:rPr>
        <w:t>2017-2021 годов, а также, при необходимости, в другие соответствующие периоды, приоритетно: ГК, МЭ, ПВППК, АЭУ, АГУ, СИТКБ. Вместе с тем, аудиторские доказательства были собраны от регистраторов АИС УВРА (</w:t>
      </w:r>
      <w:r w:rsidRPr="000B360B">
        <w:rPr>
          <w:rFonts w:ascii="Calibri Light" w:eastAsia="Times New Roman" w:hAnsi="Calibri Light" w:cstheme="majorHAnsi"/>
          <w:i/>
          <w:sz w:val="24"/>
          <w:szCs w:val="24"/>
          <w:lang w:val="ru-RU" w:eastAsia="ru-RU"/>
        </w:rPr>
        <w:t>органов местного публичного управления в количестве</w:t>
      </w:r>
      <w:r w:rsidRPr="000B360B">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i/>
          <w:sz w:val="24"/>
          <w:szCs w:val="24"/>
          <w:lang w:val="ru-RU" w:eastAsia="ru-RU"/>
        </w:rPr>
        <w:t>290 публичных субъектов, согласно Закону о внутренней торговле №231/2010, органов эмитентов разрешительных актов, указанных в Номенклатуре разрешительных актов, в количестве 33 центральных публичных органов).</w:t>
      </w:r>
    </w:p>
    <w:p w14:paraId="7F761CC1" w14:textId="77777777" w:rsidR="000B360B" w:rsidRPr="000B360B" w:rsidRDefault="000B360B" w:rsidP="000B360B">
      <w:pPr>
        <w:spacing w:after="0" w:line="240" w:lineRule="auto"/>
        <w:ind w:firstLine="567"/>
        <w:jc w:val="both"/>
        <w:rPr>
          <w:rFonts w:ascii="Calibri Light" w:eastAsia="Times New Roman" w:hAnsi="Calibri Light" w:cstheme="majorHAnsi"/>
          <w:i/>
          <w:sz w:val="24"/>
          <w:szCs w:val="24"/>
          <w:lang w:val="ru-RU" w:eastAsia="ru-RU"/>
        </w:rPr>
      </w:pPr>
      <w:r w:rsidRPr="000B360B">
        <w:rPr>
          <w:rFonts w:ascii="Calibri Light" w:eastAsia="Times New Roman" w:hAnsi="Calibri Light" w:cstheme="majorHAnsi"/>
          <w:b/>
          <w:i/>
          <w:color w:val="1F497D" w:themeColor="text2"/>
          <w:sz w:val="24"/>
          <w:szCs w:val="24"/>
          <w:lang w:val="ru-RU" w:eastAsia="ru-RU"/>
        </w:rPr>
        <w:t xml:space="preserve">Подход аудита </w:t>
      </w:r>
      <w:r w:rsidRPr="000B360B">
        <w:rPr>
          <w:rFonts w:ascii="Calibri Light" w:eastAsia="Times New Roman" w:hAnsi="Calibri Light" w:cstheme="majorHAnsi"/>
          <w:i/>
          <w:sz w:val="24"/>
          <w:szCs w:val="24"/>
          <w:lang w:val="ru-RU" w:eastAsia="ru-RU"/>
        </w:rPr>
        <w:t xml:space="preserve">был комбинированным – по проблемам, по результатам, </w:t>
      </w:r>
      <w:r w:rsidRPr="000B360B">
        <w:rPr>
          <w:rFonts w:ascii="Calibri Light" w:eastAsia="Times New Roman" w:hAnsi="Calibri Light" w:cstheme="majorHAnsi"/>
          <w:sz w:val="24"/>
          <w:szCs w:val="24"/>
          <w:lang w:val="ru-RU" w:eastAsia="ru-RU"/>
        </w:rPr>
        <w:t>а также</w:t>
      </w:r>
      <w:r w:rsidRPr="000B360B">
        <w:rPr>
          <w:rFonts w:ascii="Calibri Light" w:eastAsia="Times New Roman" w:hAnsi="Calibri Light" w:cstheme="majorHAnsi"/>
          <w:i/>
          <w:sz w:val="24"/>
          <w:szCs w:val="24"/>
          <w:lang w:val="ru-RU" w:eastAsia="ru-RU"/>
        </w:rPr>
        <w:t xml:space="preserve"> по системе </w:t>
      </w:r>
      <w:r w:rsidRPr="000B360B">
        <w:rPr>
          <w:rFonts w:ascii="Calibri Light" w:eastAsia="Times New Roman" w:hAnsi="Calibri Light" w:cstheme="majorHAnsi"/>
          <w:sz w:val="24"/>
          <w:szCs w:val="24"/>
          <w:lang w:val="ru-RU" w:eastAsia="ru-RU"/>
        </w:rPr>
        <w:t>в аспекте функциональности и эффективности определенных контролей ИТ, связанных с АИС, будучи оцененными включительно риски, связанные с функциональностью, использованием и обеспечением непрерывности/устойчивости Системы.</w:t>
      </w:r>
    </w:p>
    <w:p w14:paraId="713A231A"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b/>
          <w:bCs/>
          <w:i/>
          <w:color w:val="1F497D" w:themeColor="text2"/>
          <w:sz w:val="24"/>
          <w:szCs w:val="24"/>
          <w:lang w:val="ru-RU"/>
        </w:rPr>
        <w:t>Методология аудита</w:t>
      </w:r>
      <w:r w:rsidRPr="000B360B">
        <w:rPr>
          <w:rFonts w:ascii="Calibri Light" w:eastAsia="Calibri" w:hAnsi="Calibri Light" w:cstheme="majorHAnsi"/>
          <w:sz w:val="24"/>
          <w:szCs w:val="24"/>
          <w:lang w:val="ru-RU"/>
        </w:rPr>
        <w:t xml:space="preserve"> содержала основные процедуры аудита, а именно: </w:t>
      </w:r>
      <w:r w:rsidRPr="000B360B">
        <w:rPr>
          <w:rFonts w:ascii="Calibri Light" w:eastAsia="Calibri" w:hAnsi="Calibri Light" w:cstheme="majorHAnsi"/>
          <w:i/>
          <w:sz w:val="24"/>
          <w:szCs w:val="24"/>
          <w:lang w:val="ru-RU"/>
        </w:rPr>
        <w:t xml:space="preserve">прямое наблюдение, рассмотрение информации, интервьюирование и опрос основных сторон, вовлеченных в процесс менеджмента, в том числе </w:t>
      </w:r>
      <w:r w:rsidRPr="000B360B">
        <w:rPr>
          <w:rFonts w:ascii="Calibri Light" w:eastAsia="Times New Roman" w:hAnsi="Calibri Light" w:cstheme="majorHAnsi"/>
          <w:i/>
          <w:sz w:val="24"/>
          <w:szCs w:val="24"/>
          <w:lang w:val="ru-RU" w:eastAsia="ru-RU"/>
        </w:rPr>
        <w:t>использование АИС УВРА, тестирование определенных функциональностей АИС УВРА, с последующим анализом и обработкой результатов</w:t>
      </w:r>
      <w:r w:rsidRPr="000B360B">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b/>
          <w:i/>
          <w:color w:val="1F497D" w:themeColor="text2"/>
          <w:sz w:val="24"/>
          <w:szCs w:val="24"/>
          <w:lang w:val="ru-RU" w:eastAsia="ru-RU"/>
        </w:rPr>
        <w:t>Критерии аудита</w:t>
      </w:r>
      <w:r w:rsidRPr="000B360B">
        <w:rPr>
          <w:rFonts w:ascii="Calibri Light" w:eastAsia="Times New Roman" w:hAnsi="Calibri Light" w:cstheme="majorHAnsi"/>
          <w:color w:val="1F497D" w:themeColor="text2"/>
          <w:sz w:val="24"/>
          <w:szCs w:val="24"/>
          <w:lang w:val="ru-RU" w:eastAsia="ru-RU"/>
        </w:rPr>
        <w:t xml:space="preserve"> </w:t>
      </w:r>
      <w:r w:rsidRPr="000B360B">
        <w:rPr>
          <w:rFonts w:ascii="Calibri Light" w:eastAsia="Times New Roman" w:hAnsi="Calibri Light" w:cstheme="majorHAnsi"/>
          <w:sz w:val="24"/>
          <w:szCs w:val="24"/>
          <w:lang w:val="ru-RU" w:eastAsia="ru-RU"/>
        </w:rPr>
        <w:t xml:space="preserve">были разработаны исходя из предыдущих аудитов Счетной палаты, а также на основании нормативно-регулирующей базы, связанной с аудируемой областью, передовых международных практик, указанных в приложении №2 к настоящему Отчету. </w:t>
      </w:r>
    </w:p>
    <w:p w14:paraId="5E619A8C" w14:textId="77777777" w:rsidR="000B360B" w:rsidRPr="000B360B" w:rsidRDefault="000B360B" w:rsidP="000B360B">
      <w:pPr>
        <w:spacing w:after="0" w:line="240" w:lineRule="auto"/>
        <w:ind w:firstLine="567"/>
        <w:contextualSpacing/>
        <w:rPr>
          <w:rFonts w:ascii="Calibri Light" w:hAnsi="Calibri Light" w:cstheme="majorHAnsi"/>
          <w:i/>
          <w:color w:val="1F497D" w:themeColor="text2"/>
          <w:sz w:val="24"/>
          <w:szCs w:val="24"/>
          <w:lang w:val="ru-RU"/>
        </w:rPr>
      </w:pPr>
      <w:bookmarkStart w:id="11" w:name="_Toc510779921"/>
      <w:r w:rsidRPr="000B360B">
        <w:rPr>
          <w:rFonts w:ascii="Calibri Light" w:hAnsi="Calibri Light" w:cstheme="majorHAnsi"/>
          <w:b/>
          <w:i/>
          <w:color w:val="1F497D" w:themeColor="text2"/>
          <w:sz w:val="24"/>
          <w:szCs w:val="24"/>
          <w:lang w:val="ru-RU"/>
        </w:rPr>
        <w:t xml:space="preserve">Ответственность сторон </w:t>
      </w:r>
      <w:bookmarkEnd w:id="11"/>
    </w:p>
    <w:p w14:paraId="6172E1AC"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b/>
          <w:sz w:val="24"/>
          <w:szCs w:val="24"/>
          <w:lang w:val="ru-RU"/>
        </w:rPr>
        <w:t xml:space="preserve">Ответственность руководства аудируемых субъектов </w:t>
      </w:r>
      <w:r w:rsidRPr="000B360B">
        <w:rPr>
          <w:rFonts w:ascii="Calibri Light" w:hAnsi="Calibri Light" w:cstheme="majorHAnsi"/>
          <w:sz w:val="24"/>
          <w:szCs w:val="24"/>
          <w:lang w:val="ru-RU"/>
        </w:rPr>
        <w:t>состоит во внедрении адекватной системы внутреннего управленческого контроля с целью обеспечения надлежащего исполнения законодательных полномочий, в том числе оптимального управления ресурсами в соответствии с целями публичного субъекта на основании принципов надлежащего управления, а также предотвращения и обнаружения ошибок и мошенничества</w:t>
      </w:r>
      <w:r w:rsidRPr="000B360B">
        <w:rPr>
          <w:rFonts w:ascii="Calibri Light" w:hAnsi="Calibri Light" w:cstheme="majorHAnsi"/>
          <w:sz w:val="24"/>
          <w:szCs w:val="24"/>
          <w:vertAlign w:val="superscript"/>
          <w:lang w:val="ru-RU"/>
        </w:rPr>
        <w:footnoteReference w:id="22"/>
      </w:r>
      <w:r w:rsidRPr="000B360B">
        <w:rPr>
          <w:rFonts w:ascii="Calibri Light" w:hAnsi="Calibri Light" w:cstheme="majorHAnsi"/>
          <w:sz w:val="24"/>
          <w:szCs w:val="24"/>
          <w:lang w:val="ru-RU"/>
        </w:rPr>
        <w:t>.</w:t>
      </w:r>
    </w:p>
    <w:p w14:paraId="0F486425"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hAnsi="Calibri Light" w:cstheme="majorHAnsi"/>
          <w:b/>
          <w:sz w:val="24"/>
          <w:szCs w:val="24"/>
          <w:lang w:val="ru-RU"/>
        </w:rPr>
        <w:t xml:space="preserve">Ответственность аудиторской группы </w:t>
      </w:r>
      <w:r w:rsidRPr="000B360B">
        <w:rPr>
          <w:rFonts w:ascii="Calibri Light" w:hAnsi="Calibri Light" w:cstheme="majorHAnsi"/>
          <w:sz w:val="24"/>
          <w:szCs w:val="24"/>
          <w:lang w:val="ru-RU"/>
        </w:rPr>
        <w:t xml:space="preserve">состояла в получении достаточных и адекватных аудиторских доказательств для подтверждения констатаций и выводов аудита. Вместе с тем, аудитор не несет ответственность за предотвращение и управление мошенничеством. Область применения и методология аудита изложены в </w:t>
      </w:r>
      <w:r w:rsidRPr="000B360B">
        <w:rPr>
          <w:rFonts w:ascii="Calibri Light" w:eastAsia="Times New Roman" w:hAnsi="Calibri Light" w:cstheme="majorHAnsi"/>
          <w:sz w:val="24"/>
          <w:szCs w:val="24"/>
          <w:lang w:val="ru-RU" w:eastAsia="ru-RU"/>
        </w:rPr>
        <w:t xml:space="preserve">приложении №3 к настоящему Отчету. </w:t>
      </w:r>
    </w:p>
    <w:p w14:paraId="67369F0E" w14:textId="77777777" w:rsidR="000B360B" w:rsidRPr="000B360B" w:rsidRDefault="000B360B" w:rsidP="000B360B">
      <w:pPr>
        <w:spacing w:after="0" w:line="240" w:lineRule="auto"/>
        <w:jc w:val="both"/>
        <w:rPr>
          <w:rFonts w:ascii="Calibri Light" w:eastAsia="Calibri" w:hAnsi="Calibri Light" w:cstheme="majorHAnsi"/>
          <w:sz w:val="24"/>
          <w:lang w:val="ru-RU"/>
        </w:rPr>
      </w:pPr>
    </w:p>
    <w:p w14:paraId="3580BE18" w14:textId="77777777" w:rsidR="000B360B" w:rsidRPr="000B360B" w:rsidRDefault="000B360B" w:rsidP="000B360B">
      <w:pPr>
        <w:pStyle w:val="a8"/>
        <w:numPr>
          <w:ilvl w:val="0"/>
          <w:numId w:val="2"/>
        </w:numPr>
        <w:spacing w:after="0" w:line="240" w:lineRule="auto"/>
        <w:ind w:left="0" w:hanging="426"/>
        <w:jc w:val="center"/>
        <w:outlineLvl w:val="0"/>
        <w:rPr>
          <w:rFonts w:ascii="Calibri Light" w:hAnsi="Calibri Light" w:cstheme="majorHAnsi"/>
          <w:b/>
          <w:color w:val="1F497D" w:themeColor="text2"/>
          <w:sz w:val="28"/>
          <w:szCs w:val="28"/>
          <w:lang w:val="ru-RU"/>
        </w:rPr>
      </w:pPr>
      <w:bookmarkStart w:id="12" w:name="_Toc109651010"/>
      <w:r w:rsidRPr="000B360B">
        <w:rPr>
          <w:rFonts w:ascii="Calibri Light" w:hAnsi="Calibri Light" w:cstheme="majorHAnsi"/>
          <w:b/>
          <w:color w:val="1F497D" w:themeColor="text2"/>
          <w:sz w:val="28"/>
          <w:szCs w:val="28"/>
          <w:lang w:val="ru-RU"/>
        </w:rPr>
        <w:t>КОНСТАТАЦИИ</w:t>
      </w:r>
      <w:bookmarkEnd w:id="12"/>
      <w:r w:rsidRPr="000B360B">
        <w:rPr>
          <w:rFonts w:ascii="Calibri Light" w:hAnsi="Calibri Light" w:cstheme="majorHAnsi"/>
          <w:b/>
          <w:color w:val="1F497D" w:themeColor="text2"/>
          <w:sz w:val="28"/>
          <w:szCs w:val="28"/>
          <w:lang w:val="ru-RU"/>
        </w:rPr>
        <w:t xml:space="preserve"> </w:t>
      </w:r>
    </w:p>
    <w:p w14:paraId="270968AD" w14:textId="77777777" w:rsidR="000B360B" w:rsidRPr="000B360B" w:rsidRDefault="000B360B" w:rsidP="000B360B">
      <w:pPr>
        <w:pStyle w:val="a8"/>
        <w:numPr>
          <w:ilvl w:val="1"/>
          <w:numId w:val="2"/>
        </w:numPr>
        <w:tabs>
          <w:tab w:val="left" w:pos="567"/>
        </w:tabs>
        <w:spacing w:after="0" w:line="240" w:lineRule="auto"/>
        <w:ind w:left="0" w:firstLine="360"/>
        <w:jc w:val="both"/>
        <w:outlineLvl w:val="1"/>
        <w:rPr>
          <w:rFonts w:ascii="Calibri Light" w:hAnsi="Calibri Light" w:cstheme="majorHAnsi"/>
          <w:b/>
          <w:i/>
          <w:color w:val="1F497D" w:themeColor="text2"/>
          <w:sz w:val="24"/>
          <w:szCs w:val="24"/>
          <w:lang w:val="ru-RU"/>
        </w:rPr>
      </w:pPr>
      <w:bookmarkStart w:id="13" w:name="_Toc109651011"/>
      <w:r w:rsidRPr="000B360B">
        <w:rPr>
          <w:rFonts w:ascii="Calibri Light" w:hAnsi="Calibri Light" w:cstheme="majorHAnsi"/>
          <w:b/>
          <w:i/>
          <w:color w:val="1F497D" w:themeColor="text2"/>
          <w:sz w:val="24"/>
          <w:szCs w:val="24"/>
          <w:lang w:val="ru-RU"/>
        </w:rPr>
        <w:t>Были обеспечены условия, необходимые для внедрения и эффективного использования АИС УВРА?</w:t>
      </w:r>
      <w:bookmarkEnd w:id="13"/>
      <w:r w:rsidRPr="000B360B">
        <w:rPr>
          <w:rFonts w:ascii="Calibri Light" w:hAnsi="Calibri Light" w:cstheme="majorHAnsi"/>
          <w:b/>
          <w:i/>
          <w:color w:val="1F497D" w:themeColor="text2"/>
          <w:sz w:val="24"/>
          <w:szCs w:val="24"/>
          <w:lang w:val="ru-RU"/>
        </w:rPr>
        <w:t xml:space="preserve"> </w:t>
      </w:r>
    </w:p>
    <w:p w14:paraId="2F01730A" w14:textId="77777777" w:rsidR="000B360B" w:rsidRPr="000B360B" w:rsidRDefault="000B360B" w:rsidP="000B360B">
      <w:pPr>
        <w:spacing w:after="120" w:line="240" w:lineRule="auto"/>
        <w:ind w:firstLine="425"/>
        <w:jc w:val="both"/>
        <w:rPr>
          <w:rFonts w:ascii="Calibri Light" w:eastAsia="Calibri" w:hAnsi="Calibri Light" w:cstheme="majorHAnsi"/>
          <w:i/>
          <w:color w:val="333333"/>
          <w:sz w:val="24"/>
          <w:shd w:val="clear" w:color="auto" w:fill="FFFFFF"/>
          <w:lang w:val="ru-RU"/>
        </w:rPr>
      </w:pPr>
      <w:r w:rsidRPr="000B360B">
        <w:rPr>
          <w:rFonts w:ascii="Calibri Light" w:eastAsia="Calibri" w:hAnsi="Calibri Light" w:cstheme="majorHAnsi"/>
          <w:i/>
          <w:color w:val="333333"/>
          <w:sz w:val="24"/>
          <w:shd w:val="clear" w:color="auto" w:fill="FFFFFF"/>
          <w:lang w:val="ru-RU"/>
        </w:rPr>
        <w:t xml:space="preserve">В основном, были </w:t>
      </w:r>
      <w:r w:rsidRPr="000B360B">
        <w:rPr>
          <w:rFonts w:ascii="Calibri Light" w:eastAsia="Calibri" w:hAnsi="Calibri Light" w:cstheme="majorHAnsi"/>
          <w:i/>
          <w:sz w:val="24"/>
          <w:shd w:val="clear" w:color="auto" w:fill="FFFFFF"/>
          <w:lang w:val="ru-RU"/>
        </w:rPr>
        <w:t xml:space="preserve">обеспечены </w:t>
      </w:r>
      <w:r w:rsidRPr="000B360B">
        <w:rPr>
          <w:rFonts w:ascii="Calibri Light" w:hAnsi="Calibri Light" w:cstheme="majorHAnsi"/>
          <w:i/>
          <w:sz w:val="24"/>
          <w:szCs w:val="24"/>
          <w:lang w:val="ru-RU"/>
        </w:rPr>
        <w:t xml:space="preserve">условия, необходимые для внедрения и эффективного использования АИС УВРА. В этой связи, хотя с некоторым опозданием, была принята </w:t>
      </w:r>
      <w:r w:rsidRPr="000B360B">
        <w:rPr>
          <w:rFonts w:ascii="Calibri Light" w:eastAsia="Times New Roman" w:hAnsi="Calibri Light" w:cstheme="majorHAnsi"/>
          <w:i/>
          <w:sz w:val="24"/>
          <w:szCs w:val="24"/>
          <w:lang w:val="ru-RU" w:eastAsia="ru-RU"/>
        </w:rPr>
        <w:t xml:space="preserve">нормативно-регулирующая база, связанная с </w:t>
      </w:r>
      <w:r w:rsidRPr="000B360B">
        <w:rPr>
          <w:rFonts w:ascii="Calibri Light" w:hAnsi="Calibri Light" w:cstheme="majorHAnsi"/>
          <w:i/>
          <w:sz w:val="24"/>
          <w:szCs w:val="24"/>
          <w:lang w:val="ru-RU"/>
        </w:rPr>
        <w:t xml:space="preserve">АИС УВРА, которая создает необходимые условия для эффективного внедрения Системы, в том числе сквозь призму определения сторон и ответственности. Вместе с тем, недостатки и несоответствия </w:t>
      </w:r>
      <w:r w:rsidRPr="000B360B">
        <w:rPr>
          <w:rFonts w:ascii="Calibri Light" w:eastAsia="Times New Roman" w:hAnsi="Calibri Light" w:cstheme="majorHAnsi"/>
          <w:i/>
          <w:sz w:val="24"/>
          <w:szCs w:val="24"/>
          <w:lang w:val="ru-RU" w:eastAsia="ru-RU"/>
        </w:rPr>
        <w:t>нормативно-регулирующей базы, в том числе отсутствие ряда достаточно понятных процедур о порядке внедрения полномочий, установленных для каждого сегмента ответственности, порядке осуществления мониторинга, контроля и оценки процесса внедрения/ использования АИС, а также о порядке вмешательства в ходе ее внедрения, повлияли на достижение ожидаемой цели. В этом отношении, неуказание достаточно четко межведомственного механизма сотрудничества, мониторинга, оценки и контроля обусловили то, что их действия были предприняты с опозданием или вообще не были приняты. По мнению аудита, указанные факторы затрудняют мониторинг, контроль и оценку влияния внедрения АИС.</w:t>
      </w:r>
    </w:p>
    <w:p w14:paraId="65A71754" w14:textId="77777777" w:rsidR="000B360B" w:rsidRPr="000B360B" w:rsidRDefault="000B360B" w:rsidP="000B360B">
      <w:pPr>
        <w:pStyle w:val="a8"/>
        <w:numPr>
          <w:ilvl w:val="2"/>
          <w:numId w:val="2"/>
        </w:numPr>
        <w:tabs>
          <w:tab w:val="left" w:pos="993"/>
        </w:tabs>
        <w:spacing w:after="0" w:line="240" w:lineRule="auto"/>
        <w:ind w:left="0" w:firstLine="360"/>
        <w:jc w:val="both"/>
        <w:outlineLvl w:val="2"/>
        <w:rPr>
          <w:rFonts w:ascii="Calibri Light" w:eastAsia="Calibri" w:hAnsi="Calibri Light" w:cstheme="majorHAnsi"/>
          <w:b/>
          <w:color w:val="1F497D" w:themeColor="text2"/>
          <w:sz w:val="24"/>
          <w:szCs w:val="24"/>
          <w:shd w:val="clear" w:color="auto" w:fill="FFFFFF"/>
          <w:lang w:val="ru-RU"/>
        </w:rPr>
      </w:pPr>
      <w:bookmarkStart w:id="14" w:name="_Toc109651012"/>
      <w:r w:rsidRPr="000B360B">
        <w:rPr>
          <w:rFonts w:ascii="Calibri Light" w:hAnsi="Calibri Light" w:cstheme="majorHAnsi"/>
          <w:b/>
          <w:i/>
          <w:color w:val="1F497D" w:themeColor="text2"/>
          <w:sz w:val="24"/>
          <w:szCs w:val="24"/>
          <w:lang w:val="ru-RU" w:eastAsia="ru-RU"/>
        </w:rPr>
        <w:t>Нормативная база требует корректировки и улучшения с целью обеспечения достаточными правовыми условиями для эффективного управления и использования АИС УВРА, чтобы достичь ожидаемого результата.</w:t>
      </w:r>
      <w:bookmarkEnd w:id="14"/>
    </w:p>
    <w:p w14:paraId="5636E368" w14:textId="77777777" w:rsidR="000B360B" w:rsidRPr="000B360B" w:rsidRDefault="000B360B" w:rsidP="000B360B">
      <w:pPr>
        <w:spacing w:after="0" w:line="240" w:lineRule="auto"/>
        <w:ind w:firstLine="567"/>
        <w:jc w:val="both"/>
        <w:rPr>
          <w:rFonts w:ascii="Calibri Light" w:eastAsia="Calibri" w:hAnsi="Calibri Light" w:cstheme="majorHAnsi"/>
          <w:sz w:val="24"/>
          <w:shd w:val="clear" w:color="auto" w:fill="FFFFFF"/>
          <w:lang w:val="ru-RU"/>
        </w:rPr>
      </w:pPr>
      <w:r w:rsidRPr="000B360B">
        <w:rPr>
          <w:rFonts w:ascii="Calibri Light" w:eastAsia="Calibri" w:hAnsi="Calibri Light" w:cstheme="majorHAnsi"/>
          <w:sz w:val="24"/>
          <w:shd w:val="clear" w:color="auto" w:fill="FFFFFF"/>
          <w:lang w:val="ru-RU"/>
        </w:rPr>
        <w:t xml:space="preserve">В результате проведенного рассмотрения аудит выявил нормативные акты, которые регламентируют функционирование и использование </w:t>
      </w:r>
      <w:r w:rsidRPr="000B360B">
        <w:rPr>
          <w:rFonts w:ascii="Calibri Light" w:eastAsia="Times New Roman" w:hAnsi="Calibri Light" w:cstheme="majorHAnsi"/>
          <w:sz w:val="24"/>
          <w:szCs w:val="24"/>
          <w:lang w:val="ru-RU" w:eastAsia="ru-RU"/>
        </w:rPr>
        <w:t>АИС УВРА</w:t>
      </w:r>
      <w:r w:rsidRPr="000B360B">
        <w:rPr>
          <w:rStyle w:val="a7"/>
          <w:rFonts w:ascii="Calibri Light" w:eastAsia="Calibri" w:hAnsi="Calibri Light" w:cstheme="majorHAnsi"/>
          <w:sz w:val="24"/>
          <w:shd w:val="clear" w:color="auto" w:fill="FFFFFF"/>
          <w:lang w:val="ru-RU"/>
        </w:rPr>
        <w:footnoteReference w:id="23"/>
      </w:r>
      <w:r w:rsidRPr="000B360B">
        <w:rPr>
          <w:rFonts w:ascii="Calibri Light" w:eastAsia="Calibri" w:hAnsi="Calibri Light" w:cstheme="majorHAnsi"/>
          <w:sz w:val="24"/>
          <w:shd w:val="clear" w:color="auto" w:fill="FFFFFF"/>
          <w:lang w:val="ru-RU"/>
        </w:rPr>
        <w:t xml:space="preserve">. Специфическую правовую базу по разработке и внедрению </w:t>
      </w:r>
      <w:r w:rsidRPr="000B360B">
        <w:rPr>
          <w:rFonts w:ascii="Calibri Light" w:eastAsia="Times New Roman" w:hAnsi="Calibri Light" w:cstheme="majorHAnsi"/>
          <w:sz w:val="24"/>
          <w:szCs w:val="24"/>
          <w:lang w:val="ru-RU" w:eastAsia="ru-RU"/>
        </w:rPr>
        <w:t xml:space="preserve">АИС УВРА представляет собой Концепция МПВРД, утвержденная </w:t>
      </w:r>
      <w:r w:rsidRPr="000B360B">
        <w:rPr>
          <w:rFonts w:ascii="Calibri Light" w:eastAsia="Times New Roman" w:hAnsi="Calibri Light" w:cstheme="majorHAnsi"/>
          <w:sz w:val="24"/>
          <w:szCs w:val="24"/>
          <w:lang w:val="ru-RU"/>
        </w:rPr>
        <w:t xml:space="preserve">Постановлением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sz w:val="24"/>
          <w:shd w:val="clear" w:color="auto" w:fill="FFFFFF"/>
          <w:lang w:val="ru-RU"/>
        </w:rPr>
        <w:t>753/2016, однако она не была достаточной и не соответствует требованиям нормативной базы, регламентиру</w:t>
      </w:r>
      <w:r w:rsidR="00920983">
        <w:rPr>
          <w:rFonts w:ascii="Calibri Light" w:eastAsia="Calibri" w:hAnsi="Calibri Light" w:cstheme="majorHAnsi"/>
          <w:sz w:val="24"/>
          <w:shd w:val="clear" w:color="auto" w:fill="FFFFFF"/>
          <w:lang w:val="ru-RU"/>
        </w:rPr>
        <w:t>ю</w:t>
      </w:r>
      <w:r w:rsidRPr="000B360B">
        <w:rPr>
          <w:rFonts w:ascii="Calibri Light" w:eastAsia="Calibri" w:hAnsi="Calibri Light" w:cstheme="majorHAnsi"/>
          <w:sz w:val="24"/>
          <w:shd w:val="clear" w:color="auto" w:fill="FFFFFF"/>
          <w:lang w:val="ru-RU"/>
        </w:rPr>
        <w:t xml:space="preserve">щей область ИТК. На этапе внедрения </w:t>
      </w:r>
      <w:r w:rsidRPr="000B360B">
        <w:rPr>
          <w:rFonts w:ascii="Calibri Light" w:eastAsia="Times New Roman" w:hAnsi="Calibri Light" w:cstheme="majorHAnsi"/>
          <w:sz w:val="24"/>
          <w:szCs w:val="24"/>
          <w:lang w:val="ru-RU" w:eastAsia="ru-RU"/>
        </w:rPr>
        <w:t xml:space="preserve">АИС УВРА, соответствующая Концепция не включала положения о субъектах правовых отношений АИС и их ответственности, определение Системы и др. Указанные аспекты были дополнены в </w:t>
      </w:r>
      <w:r w:rsidRPr="000B360B">
        <w:rPr>
          <w:rFonts w:ascii="Calibri Light" w:eastAsia="Calibri" w:hAnsi="Calibri Light" w:cstheme="majorHAnsi"/>
          <w:color w:val="333333"/>
          <w:sz w:val="24"/>
          <w:shd w:val="clear" w:color="auto" w:fill="FFFFFF"/>
          <w:lang w:val="ru-RU"/>
        </w:rPr>
        <w:t xml:space="preserve">2018 году в результате внесения изменений в </w:t>
      </w:r>
      <w:r w:rsidRPr="000B360B">
        <w:rPr>
          <w:rFonts w:ascii="Calibri Light" w:eastAsia="Times New Roman" w:hAnsi="Calibri Light" w:cstheme="majorHAnsi"/>
          <w:sz w:val="24"/>
          <w:szCs w:val="24"/>
          <w:lang w:val="ru-RU" w:eastAsia="ru-RU"/>
        </w:rPr>
        <w:t>Концепцию МПВРД</w:t>
      </w:r>
      <w:r w:rsidRPr="000B360B">
        <w:rPr>
          <w:rStyle w:val="a7"/>
          <w:rFonts w:ascii="Calibri Light" w:eastAsia="Calibri" w:hAnsi="Calibri Light" w:cstheme="majorHAnsi"/>
          <w:color w:val="333333"/>
          <w:sz w:val="24"/>
          <w:shd w:val="clear" w:color="auto" w:fill="FFFFFF"/>
          <w:lang w:val="ru-RU"/>
        </w:rPr>
        <w:footnoteReference w:id="24"/>
      </w:r>
      <w:r w:rsidRPr="000B360B">
        <w:rPr>
          <w:rFonts w:ascii="Calibri Light" w:eastAsia="Calibri" w:hAnsi="Calibri Light" w:cstheme="majorHAnsi"/>
          <w:color w:val="333333"/>
          <w:sz w:val="24"/>
          <w:shd w:val="clear" w:color="auto" w:fill="FFFFFF"/>
          <w:lang w:val="ru-RU"/>
        </w:rPr>
        <w:t>.</w:t>
      </w:r>
    </w:p>
    <w:p w14:paraId="12BEEA38" w14:textId="77777777" w:rsidR="000B360B" w:rsidRPr="000B360B" w:rsidRDefault="000B360B" w:rsidP="000B360B">
      <w:pPr>
        <w:spacing w:after="0" w:line="240" w:lineRule="auto"/>
        <w:ind w:firstLine="720"/>
        <w:jc w:val="both"/>
        <w:rPr>
          <w:rFonts w:ascii="Calibri Light" w:eastAsia="Calibri" w:hAnsi="Calibri Light" w:cstheme="majorHAnsi"/>
          <w:sz w:val="24"/>
          <w:lang w:val="ru-RU"/>
        </w:rPr>
      </w:pPr>
      <w:r w:rsidRPr="000B360B">
        <w:rPr>
          <w:rFonts w:ascii="Calibri Light" w:eastAsia="Calibri" w:hAnsi="Calibri Light" w:cstheme="majorHAnsi"/>
          <w:color w:val="333333"/>
          <w:sz w:val="24"/>
          <w:shd w:val="clear" w:color="auto" w:fill="FFFFFF"/>
          <w:lang w:val="ru-RU"/>
        </w:rPr>
        <w:t xml:space="preserve">Вместе с тем, аудит установил, что хотя первоначальный План, связанный с внедрением </w:t>
      </w:r>
      <w:r w:rsidRPr="000B360B">
        <w:rPr>
          <w:rFonts w:ascii="Calibri Light" w:eastAsia="Times New Roman" w:hAnsi="Calibri Light" w:cstheme="majorHAnsi"/>
          <w:sz w:val="24"/>
          <w:szCs w:val="24"/>
          <w:lang w:val="ru-RU" w:eastAsia="ru-RU"/>
        </w:rPr>
        <w:t>МПВРД</w:t>
      </w:r>
      <w:r w:rsidRPr="000B360B">
        <w:rPr>
          <w:rFonts w:ascii="Calibri Light" w:hAnsi="Calibri Light" w:cstheme="majorHAnsi"/>
          <w:sz w:val="24"/>
          <w:szCs w:val="24"/>
          <w:vertAlign w:val="superscript"/>
          <w:lang w:val="ru-RU"/>
        </w:rPr>
        <w:footnoteReference w:id="25"/>
      </w:r>
      <w:r w:rsidRPr="000B360B">
        <w:rPr>
          <w:rFonts w:ascii="Calibri Light" w:eastAsia="Times New Roman" w:hAnsi="Calibri Light" w:cstheme="majorHAnsi"/>
          <w:sz w:val="24"/>
          <w:szCs w:val="24"/>
          <w:lang w:val="ru-RU" w:eastAsia="ru-RU"/>
        </w:rPr>
        <w:t>, Концепция и Положение Сис</w:t>
      </w:r>
      <w:r w:rsidR="00920983">
        <w:rPr>
          <w:rFonts w:ascii="Calibri Light" w:eastAsia="Times New Roman" w:hAnsi="Calibri Light" w:cstheme="majorHAnsi"/>
          <w:sz w:val="24"/>
          <w:szCs w:val="24"/>
          <w:lang w:val="ru-RU" w:eastAsia="ru-RU"/>
        </w:rPr>
        <w:t>т</w:t>
      </w:r>
      <w:r w:rsidRPr="000B360B">
        <w:rPr>
          <w:rFonts w:ascii="Calibri Light" w:eastAsia="Times New Roman" w:hAnsi="Calibri Light" w:cstheme="majorHAnsi"/>
          <w:sz w:val="24"/>
          <w:szCs w:val="24"/>
          <w:lang w:val="ru-RU" w:eastAsia="ru-RU"/>
        </w:rPr>
        <w:t xml:space="preserve">емы должны были быть утверждены в июле-октябре </w:t>
      </w:r>
      <w:r w:rsidRPr="000B360B">
        <w:rPr>
          <w:rFonts w:ascii="Calibri Light" w:hAnsi="Calibri Light" w:cstheme="majorHAnsi"/>
          <w:sz w:val="24"/>
          <w:szCs w:val="24"/>
          <w:lang w:val="ru-RU"/>
        </w:rPr>
        <w:t xml:space="preserve">2016 года, ответственными за данное мероприятие были МЭ и МИТС, </w:t>
      </w:r>
      <w:r w:rsidRPr="000B360B">
        <w:rPr>
          <w:rFonts w:ascii="Calibri Light" w:eastAsia="Times New Roman" w:hAnsi="Calibri Light" w:cstheme="majorHAnsi"/>
          <w:sz w:val="24"/>
          <w:szCs w:val="24"/>
          <w:lang w:val="ru-RU" w:eastAsia="ru-RU"/>
        </w:rPr>
        <w:t xml:space="preserve">соответствующая деятельность не была реализована в указанные сроки. Фактически, проведенные аудитом анализы </w:t>
      </w:r>
      <w:r w:rsidRPr="000B360B">
        <w:rPr>
          <w:rFonts w:ascii="Calibri Light" w:eastAsia="Calibri" w:hAnsi="Calibri Light" w:cstheme="majorHAnsi"/>
          <w:sz w:val="24"/>
          <w:lang w:val="ru-RU"/>
        </w:rPr>
        <w:t xml:space="preserve">свидетельствует о том, что были практически полностью превышены сроки, установленные в указанном </w:t>
      </w:r>
      <w:r w:rsidRPr="000B360B">
        <w:rPr>
          <w:rFonts w:ascii="Calibri Light" w:eastAsia="Calibri" w:hAnsi="Calibri Light" w:cstheme="majorHAnsi"/>
          <w:color w:val="333333"/>
          <w:sz w:val="24"/>
          <w:shd w:val="clear" w:color="auto" w:fill="FFFFFF"/>
          <w:lang w:val="ru-RU"/>
        </w:rPr>
        <w:t xml:space="preserve">первоначальном Плане. Например, запуск ИС - согласно первоначальному Плану, должен был быть осуществлен в декабре </w:t>
      </w:r>
      <w:r w:rsidRPr="000B360B">
        <w:rPr>
          <w:rFonts w:ascii="Calibri Light" w:hAnsi="Calibri Light" w:cstheme="majorHAnsi"/>
          <w:sz w:val="24"/>
          <w:szCs w:val="24"/>
          <w:lang w:val="ru-RU"/>
        </w:rPr>
        <w:t xml:space="preserve">2017 года, а фактически ИС запущена в июле 2018 года, с задержкой на 6 месяцев, а </w:t>
      </w:r>
      <w:r w:rsidRPr="000B360B">
        <w:rPr>
          <w:rFonts w:ascii="Calibri Light" w:eastAsia="Times New Roman" w:hAnsi="Calibri Light" w:cstheme="majorHAnsi"/>
          <w:sz w:val="24"/>
          <w:szCs w:val="24"/>
          <w:lang w:val="ru-RU" w:eastAsia="ru-RU"/>
        </w:rPr>
        <w:t xml:space="preserve">Концепция АИС УВРА была утверждена в июне </w:t>
      </w:r>
      <w:r w:rsidRPr="000B360B">
        <w:rPr>
          <w:rFonts w:ascii="Calibri Light" w:hAnsi="Calibri Light" w:cstheme="majorHAnsi"/>
          <w:sz w:val="24"/>
          <w:szCs w:val="24"/>
          <w:lang w:val="ru-RU"/>
        </w:rPr>
        <w:t xml:space="preserve">2018 года, с задержкой на 19 месяцев против срока, установленного в </w:t>
      </w:r>
      <w:r w:rsidRPr="000B360B">
        <w:rPr>
          <w:rFonts w:ascii="Calibri Light" w:eastAsia="Calibri" w:hAnsi="Calibri Light" w:cstheme="majorHAnsi"/>
          <w:color w:val="333333"/>
          <w:sz w:val="24"/>
          <w:shd w:val="clear" w:color="auto" w:fill="FFFFFF"/>
          <w:lang w:val="ru-RU"/>
        </w:rPr>
        <w:t xml:space="preserve">первоначальном Плане, некоторые мероприятия были реализованы частично или даже не были выполнены. Таким образом, аудит отмечает, что </w:t>
      </w:r>
      <w:r w:rsidRPr="000B360B">
        <w:rPr>
          <w:rFonts w:ascii="Calibri Light" w:hAnsi="Calibri Light" w:cstheme="majorHAnsi"/>
          <w:sz w:val="24"/>
          <w:szCs w:val="24"/>
          <w:lang w:val="ru-RU"/>
        </w:rPr>
        <w:t xml:space="preserve">ответственные органы не вмешались в оптимальные сроки для внесения необходимых изменений в нормативную базу, в том числе в План, связанный с </w:t>
      </w:r>
      <w:r w:rsidRPr="000B360B">
        <w:rPr>
          <w:rFonts w:ascii="Calibri Light" w:eastAsia="Times New Roman" w:hAnsi="Calibri Light" w:cstheme="majorHAnsi"/>
          <w:sz w:val="24"/>
          <w:szCs w:val="24"/>
          <w:lang w:val="ru-RU" w:eastAsia="ru-RU"/>
        </w:rPr>
        <w:t xml:space="preserve">МПВРД, которые были реализованы в начале </w:t>
      </w:r>
      <w:r w:rsidRPr="000B360B">
        <w:rPr>
          <w:rFonts w:ascii="Calibri Light" w:hAnsi="Calibri Light" w:cstheme="majorHAnsi"/>
          <w:sz w:val="24"/>
          <w:szCs w:val="24"/>
          <w:lang w:val="ru-RU"/>
        </w:rPr>
        <w:t>2018 года</w:t>
      </w:r>
      <w:r w:rsidRPr="000B360B">
        <w:rPr>
          <w:rFonts w:ascii="Calibri Light" w:hAnsi="Calibri Light" w:cstheme="majorHAnsi"/>
          <w:sz w:val="24"/>
          <w:szCs w:val="24"/>
          <w:vertAlign w:val="superscript"/>
          <w:lang w:val="ru-RU"/>
        </w:rPr>
        <w:footnoteReference w:id="26"/>
      </w:r>
      <w:r w:rsidRPr="000B360B">
        <w:rPr>
          <w:rFonts w:ascii="Calibri Light" w:hAnsi="Calibri Light" w:cstheme="majorHAnsi"/>
          <w:sz w:val="24"/>
          <w:szCs w:val="24"/>
          <w:lang w:val="ru-RU"/>
        </w:rPr>
        <w:t>, после истечения сроков, первоначально установленных в Плане, путем указания новых сроков внедрения действий, которые также были превышены (в некоторых случаях, несущественно).</w:t>
      </w:r>
    </w:p>
    <w:p w14:paraId="412C2D3A"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Согласно МЭ, на превышение сроков приоритетно повл</w:t>
      </w:r>
      <w:r w:rsidR="00920983">
        <w:rPr>
          <w:rFonts w:ascii="Calibri Light" w:hAnsi="Calibri Light" w:cstheme="majorHAnsi"/>
          <w:sz w:val="24"/>
          <w:szCs w:val="24"/>
          <w:lang w:val="ru-RU"/>
        </w:rPr>
        <w:t>и</w:t>
      </w:r>
      <w:r w:rsidRPr="000B360B">
        <w:rPr>
          <w:rFonts w:ascii="Calibri Light" w:hAnsi="Calibri Light" w:cstheme="majorHAnsi"/>
          <w:sz w:val="24"/>
          <w:szCs w:val="24"/>
          <w:lang w:val="ru-RU"/>
        </w:rPr>
        <w:t xml:space="preserve">яла сложность области, реформы центрального публичного управления в </w:t>
      </w:r>
      <w:r w:rsidRPr="000B360B">
        <w:rPr>
          <w:rFonts w:ascii="Calibri Light" w:eastAsia="Times New Roman" w:hAnsi="Calibri Light" w:cstheme="majorHAnsi"/>
          <w:sz w:val="24"/>
          <w:szCs w:val="24"/>
          <w:lang w:val="ru-RU" w:eastAsia="ru-RU"/>
        </w:rPr>
        <w:t>соответствующем периоде, необеспечение институциональной памяти в рамках вовлеченных органов, а также ограниченные/ недостаточные институциональные возможности.</w:t>
      </w:r>
    </w:p>
    <w:p w14:paraId="56CFDD77"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hd w:val="clear" w:color="auto" w:fill="FFFFFF"/>
          <w:lang w:val="ru-RU"/>
        </w:rPr>
      </w:pPr>
      <w:r w:rsidRPr="000B360B">
        <w:rPr>
          <w:rFonts w:ascii="Calibri Light" w:eastAsia="Calibri" w:hAnsi="Calibri Light" w:cstheme="majorHAnsi"/>
          <w:color w:val="333333"/>
          <w:sz w:val="24"/>
          <w:shd w:val="clear" w:color="auto" w:fill="FFFFFF"/>
          <w:lang w:val="ru-RU"/>
        </w:rPr>
        <w:t>В контексте вышеизложенного, аудит отмечает, что хотя согласно соответствующей нормативной базе, связанной с областью ИТК</w:t>
      </w:r>
      <w:r w:rsidRPr="000B360B">
        <w:rPr>
          <w:rStyle w:val="a7"/>
          <w:rFonts w:ascii="Calibri Light" w:eastAsia="Calibri" w:hAnsi="Calibri Light" w:cstheme="majorHAnsi"/>
          <w:color w:val="333333"/>
          <w:sz w:val="24"/>
          <w:shd w:val="clear" w:color="auto" w:fill="FFFFFF"/>
          <w:lang w:val="ru-RU"/>
        </w:rPr>
        <w:footnoteReference w:id="27"/>
      </w:r>
      <w:r w:rsidRPr="000B360B">
        <w:rPr>
          <w:rFonts w:ascii="Calibri Light" w:eastAsia="Calibri" w:hAnsi="Calibri Light" w:cstheme="majorHAnsi"/>
          <w:color w:val="333333"/>
          <w:sz w:val="24"/>
          <w:shd w:val="clear" w:color="auto" w:fill="FFFFFF"/>
          <w:lang w:val="ru-RU"/>
        </w:rPr>
        <w:t xml:space="preserve">, до введения в эксплуатацию АИС должны были быть разработаны и утверждены в установленном порядке концепция и положение, необходимые для функционирования ИС, они были приняты с некоторым опозданием против первоначального Плана, после разработки </w:t>
      </w:r>
      <w:r w:rsidRPr="000B360B">
        <w:rPr>
          <w:rFonts w:ascii="Calibri Light" w:eastAsia="Times New Roman" w:hAnsi="Calibri Light" w:cstheme="majorHAnsi"/>
          <w:sz w:val="24"/>
          <w:szCs w:val="24"/>
          <w:lang w:val="ru-RU" w:eastAsia="ru-RU"/>
        </w:rPr>
        <w:t>АИС УВРА.</w:t>
      </w:r>
      <w:r w:rsidRPr="000B360B">
        <w:rPr>
          <w:rFonts w:ascii="Calibri Light" w:eastAsia="Calibri" w:hAnsi="Calibri Light" w:cstheme="majorHAnsi"/>
          <w:color w:val="333333"/>
          <w:sz w:val="24"/>
          <w:shd w:val="clear" w:color="auto" w:fill="FFFFFF"/>
          <w:lang w:val="ru-RU"/>
        </w:rPr>
        <w:t xml:space="preserve"> </w:t>
      </w:r>
    </w:p>
    <w:p w14:paraId="7F6FFE6F" w14:textId="77777777" w:rsidR="000B360B" w:rsidRPr="000B360B" w:rsidRDefault="000B360B" w:rsidP="000B360B">
      <w:pPr>
        <w:spacing w:after="0" w:line="240" w:lineRule="auto"/>
        <w:ind w:firstLine="567"/>
        <w:jc w:val="both"/>
        <w:rPr>
          <w:rFonts w:ascii="Calibri Light" w:eastAsia="Calibri" w:hAnsi="Calibri Light" w:cstheme="majorHAnsi"/>
          <w:i/>
          <w:color w:val="333333"/>
          <w:sz w:val="24"/>
          <w:shd w:val="clear" w:color="auto" w:fill="FFFFFF"/>
          <w:lang w:val="ru-RU"/>
        </w:rPr>
      </w:pPr>
      <w:r w:rsidRPr="000B360B">
        <w:rPr>
          <w:rFonts w:ascii="Calibri Light" w:eastAsia="Calibri" w:hAnsi="Calibri Light" w:cstheme="majorHAnsi"/>
          <w:color w:val="333333"/>
          <w:sz w:val="24"/>
          <w:shd w:val="clear" w:color="auto" w:fill="FFFFFF"/>
          <w:lang w:val="ru-RU"/>
        </w:rPr>
        <w:t xml:space="preserve">Рассмотрев документы, связанные с функционированием и использованием </w:t>
      </w:r>
      <w:r w:rsidRPr="000B360B">
        <w:rPr>
          <w:rFonts w:ascii="Calibri Light" w:eastAsia="Times New Roman" w:hAnsi="Calibri Light" w:cstheme="majorHAnsi"/>
          <w:sz w:val="24"/>
          <w:szCs w:val="24"/>
          <w:lang w:val="ru-RU" w:eastAsia="ru-RU"/>
        </w:rPr>
        <w:t>АИС УВРА (Концепцию АИС УВРА и Положение</w:t>
      </w:r>
      <w:r w:rsidRPr="000B360B">
        <w:rPr>
          <w:rFonts w:ascii="Calibri Light" w:eastAsia="Calibri" w:hAnsi="Calibri Light" w:cstheme="majorHAnsi"/>
          <w:color w:val="333333"/>
          <w:sz w:val="24"/>
          <w:shd w:val="clear" w:color="auto" w:fill="FFFFFF"/>
          <w:lang w:val="ru-RU"/>
        </w:rPr>
        <w:t xml:space="preserve"> </w:t>
      </w:r>
      <w:r w:rsidRPr="000B360B">
        <w:rPr>
          <w:rFonts w:ascii="Calibri Light" w:eastAsia="Times New Roman" w:hAnsi="Calibri Light" w:cstheme="majorHAnsi"/>
          <w:sz w:val="24"/>
          <w:szCs w:val="24"/>
          <w:lang w:val="ru-RU" w:eastAsia="ru-RU"/>
        </w:rPr>
        <w:t xml:space="preserve">РРА) и сопоставляя их, в том числе сквозь призму требований нормативной базы, </w:t>
      </w:r>
      <w:r w:rsidRPr="000B360B">
        <w:rPr>
          <w:rFonts w:ascii="Calibri Light" w:eastAsia="Calibri" w:hAnsi="Calibri Light" w:cstheme="majorHAnsi"/>
          <w:color w:val="333333"/>
          <w:sz w:val="24"/>
          <w:shd w:val="clear" w:color="auto" w:fill="FFFFFF"/>
          <w:lang w:val="ru-RU"/>
        </w:rPr>
        <w:t>регламентирующей область ИТК, аудит отмечает некоторые недостатки, несоответствия и двусмысленность, что указывает на необходимость корректировки/гармонизации и улучшения этих документов для устранения рисков неэффективного использования Системы, а также ресурсов, выделенных с этой целью. В данном контексте, приводится пример некоторых несоответствий при определении основных понятий, используемых в аудируемой области (</w:t>
      </w:r>
      <w:r w:rsidRPr="000B360B">
        <w:rPr>
          <w:rFonts w:ascii="Calibri Light" w:eastAsia="Calibri" w:hAnsi="Calibri Light" w:cstheme="majorHAnsi"/>
          <w:i/>
          <w:color w:val="333333"/>
          <w:sz w:val="24"/>
          <w:shd w:val="clear" w:color="auto" w:fill="FFFFFF"/>
          <w:lang w:val="ru-RU"/>
        </w:rPr>
        <w:t>таблица №1 из</w:t>
      </w:r>
      <w:r w:rsidRPr="000B360B">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i/>
          <w:sz w:val="24"/>
          <w:szCs w:val="24"/>
          <w:lang w:val="ru-RU" w:eastAsia="ru-RU"/>
        </w:rPr>
        <w:t xml:space="preserve">приложении №4 к настоящему Отчету), </w:t>
      </w:r>
      <w:r w:rsidRPr="000B360B">
        <w:rPr>
          <w:rFonts w:ascii="Calibri Light" w:eastAsia="Times New Roman" w:hAnsi="Calibri Light" w:cstheme="majorHAnsi"/>
          <w:sz w:val="24"/>
          <w:szCs w:val="24"/>
          <w:lang w:val="ru-RU" w:eastAsia="ru-RU"/>
        </w:rPr>
        <w:t xml:space="preserve">а также некоторых недостатков в аспекте потоков и возложенной ответственности/задач (аспекты, которые будут подняты в дальнейшем в подразделе </w:t>
      </w:r>
      <w:r w:rsidRPr="000B360B">
        <w:rPr>
          <w:rFonts w:ascii="Calibri Light" w:eastAsia="Calibri" w:hAnsi="Calibri Light" w:cstheme="majorHAnsi"/>
          <w:color w:val="333333"/>
          <w:sz w:val="24"/>
          <w:shd w:val="clear" w:color="auto" w:fill="FFFFFF"/>
          <w:lang w:val="ru-RU"/>
        </w:rPr>
        <w:t>4.2. из настоящего Отчета).</w:t>
      </w:r>
    </w:p>
    <w:p w14:paraId="0680F139"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hd w:val="clear" w:color="auto" w:fill="FFFFFF"/>
          <w:lang w:val="ru-RU"/>
        </w:rPr>
      </w:pPr>
      <w:r w:rsidRPr="000B360B">
        <w:rPr>
          <w:rFonts w:ascii="Calibri Light" w:eastAsia="Calibri" w:hAnsi="Calibri Light" w:cstheme="majorHAnsi"/>
          <w:color w:val="333333"/>
          <w:sz w:val="24"/>
          <w:shd w:val="clear" w:color="auto" w:fill="FFFFFF"/>
          <w:lang w:val="ru-RU"/>
        </w:rPr>
        <w:t xml:space="preserve">Также, аудит отмечает о необходимости определения некоторых понятий, используемых в Концепции </w:t>
      </w:r>
      <w:r w:rsidRPr="000B360B">
        <w:rPr>
          <w:rFonts w:ascii="Calibri Light" w:eastAsia="Times New Roman" w:hAnsi="Calibri Light" w:cstheme="majorHAnsi"/>
          <w:sz w:val="24"/>
          <w:szCs w:val="24"/>
          <w:lang w:val="ru-RU" w:eastAsia="ru-RU"/>
        </w:rPr>
        <w:t>АИС УВРА (</w:t>
      </w:r>
      <w:r w:rsidRPr="000B360B">
        <w:rPr>
          <w:rFonts w:ascii="Calibri Light" w:eastAsia="Times New Roman" w:hAnsi="Calibri Light" w:cstheme="majorHAnsi"/>
          <w:i/>
          <w:sz w:val="24"/>
          <w:szCs w:val="24"/>
          <w:lang w:val="ru-RU" w:eastAsia="ru-RU"/>
        </w:rPr>
        <w:t xml:space="preserve">напр.: поставщик данных, оператор – хотя указаны в п.5 Концепции, они не были определены и регламентированы в тексте документа), </w:t>
      </w:r>
      <w:r w:rsidRPr="000B360B">
        <w:rPr>
          <w:rFonts w:ascii="Calibri Light" w:eastAsia="Times New Roman" w:hAnsi="Calibri Light" w:cstheme="majorHAnsi"/>
          <w:sz w:val="24"/>
          <w:szCs w:val="24"/>
          <w:lang w:val="ru-RU" w:eastAsia="ru-RU"/>
        </w:rPr>
        <w:t>а также пересмотра и присоединения используемых понятий (регистратор, администратор). Вместе с тем, Концепцию АИС УВРА и Положение РРА необходимо пересмотреть и привести в соответствие с требованиями нормативной базы, связанной с областью ИТК</w:t>
      </w:r>
      <w:r w:rsidRPr="000B360B">
        <w:rPr>
          <w:rStyle w:val="a7"/>
          <w:rFonts w:ascii="Calibri Light" w:eastAsia="Calibri" w:hAnsi="Calibri Light" w:cstheme="majorHAnsi"/>
          <w:color w:val="333333"/>
          <w:sz w:val="24"/>
          <w:shd w:val="clear" w:color="auto" w:fill="FFFFFF"/>
          <w:lang w:val="ru-RU"/>
        </w:rPr>
        <w:footnoteReference w:id="28"/>
      </w:r>
      <w:r w:rsidRPr="000B360B">
        <w:rPr>
          <w:rFonts w:ascii="Calibri Light" w:eastAsia="Calibri" w:hAnsi="Calibri Light" w:cstheme="majorHAnsi"/>
          <w:color w:val="333333"/>
          <w:sz w:val="24"/>
          <w:shd w:val="clear" w:color="auto" w:fill="FFFFFF"/>
          <w:lang w:val="ru-RU"/>
        </w:rPr>
        <w:t>, в контексте изменений, внесенных в них в течение 2020 года, особенно, в аспекте установления субъектов правовых отношения и их обязанностей.</w:t>
      </w:r>
    </w:p>
    <w:p w14:paraId="1BB2C5CA"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hd w:val="clear" w:color="auto" w:fill="FFFFFF"/>
          <w:lang w:val="ru-RU"/>
        </w:rPr>
      </w:pPr>
      <w:r w:rsidRPr="000B360B">
        <w:rPr>
          <w:rFonts w:ascii="Calibri Light" w:eastAsia="Calibri" w:hAnsi="Calibri Light" w:cstheme="majorHAnsi"/>
          <w:color w:val="333333"/>
          <w:sz w:val="24"/>
          <w:shd w:val="clear" w:color="auto" w:fill="FFFFFF"/>
          <w:lang w:val="ru-RU"/>
        </w:rPr>
        <w:t xml:space="preserve">В этом отношении, аудит установил, что хотя нормативная база, связанная с функционированием и внедрением </w:t>
      </w:r>
      <w:r w:rsidRPr="000B360B">
        <w:rPr>
          <w:rFonts w:ascii="Calibri Light" w:eastAsia="Times New Roman" w:hAnsi="Calibri Light" w:cstheme="majorHAnsi"/>
          <w:sz w:val="24"/>
          <w:szCs w:val="24"/>
          <w:lang w:val="ru-RU" w:eastAsia="ru-RU"/>
        </w:rPr>
        <w:t xml:space="preserve">АИС УВРА была создана в июне </w:t>
      </w:r>
      <w:r w:rsidRPr="000B360B">
        <w:rPr>
          <w:rFonts w:ascii="Calibri Light" w:eastAsia="Calibri" w:hAnsi="Calibri Light" w:cstheme="majorHAnsi"/>
          <w:color w:val="333333"/>
          <w:sz w:val="24"/>
          <w:shd w:val="clear" w:color="auto" w:fill="FFFFFF"/>
          <w:lang w:val="ru-RU"/>
        </w:rPr>
        <w:t xml:space="preserve">2018 года, учитывая категории и статус публичных органов, выступающих в качестве эмитирующего органа согласно Номенклатуре </w:t>
      </w:r>
      <w:r w:rsidRPr="000B360B">
        <w:rPr>
          <w:rFonts w:ascii="Calibri Light" w:eastAsia="Times New Roman" w:hAnsi="Calibri Light" w:cstheme="majorHAnsi"/>
          <w:sz w:val="24"/>
          <w:szCs w:val="24"/>
          <w:lang w:val="ru-RU" w:eastAsia="ru-RU"/>
        </w:rPr>
        <w:t xml:space="preserve">разрешительных актов (часть из них не была подведомствена Правительству), не были направлены и внесены соответствующие изменения в законодательные акты, </w:t>
      </w:r>
      <w:r w:rsidRPr="000B360B">
        <w:rPr>
          <w:rFonts w:ascii="Calibri Light" w:eastAsia="Calibri" w:hAnsi="Calibri Light" w:cstheme="majorHAnsi"/>
          <w:color w:val="333333"/>
          <w:sz w:val="24"/>
          <w:shd w:val="clear" w:color="auto" w:fill="FFFFFF"/>
          <w:lang w:val="ru-RU"/>
        </w:rPr>
        <w:t>регламентирующие область (</w:t>
      </w:r>
      <w:r w:rsidRPr="000B360B">
        <w:rPr>
          <w:rFonts w:ascii="Calibri Light" w:eastAsia="Calibri" w:hAnsi="Calibri Light" w:cstheme="majorHAnsi"/>
          <w:i/>
          <w:color w:val="333333"/>
          <w:sz w:val="24"/>
          <w:u w:val="single"/>
          <w:shd w:val="clear" w:color="auto" w:fill="FFFFFF"/>
          <w:lang w:val="ru-RU"/>
        </w:rPr>
        <w:t>Закон №160/2011 и Закон №161/2011</w:t>
      </w:r>
      <w:r w:rsidRPr="000B360B">
        <w:rPr>
          <w:rFonts w:ascii="Calibri Light" w:eastAsia="Calibri" w:hAnsi="Calibri Light" w:cstheme="majorHAnsi"/>
          <w:color w:val="333333"/>
          <w:sz w:val="24"/>
          <w:shd w:val="clear" w:color="auto" w:fill="FFFFFF"/>
          <w:lang w:val="ru-RU"/>
        </w:rPr>
        <w:t xml:space="preserve">), относительно </w:t>
      </w:r>
      <w:r w:rsidRPr="000B360B">
        <w:rPr>
          <w:rFonts w:ascii="Calibri Light" w:eastAsia="Times New Roman" w:hAnsi="Calibri Light" w:cstheme="majorHAnsi"/>
          <w:sz w:val="24"/>
          <w:szCs w:val="24"/>
          <w:lang w:val="ru-RU" w:eastAsia="ru-RU"/>
        </w:rPr>
        <w:t xml:space="preserve">АИС УВРА, обязательность использования ее </w:t>
      </w:r>
      <w:r w:rsidRPr="000B360B">
        <w:rPr>
          <w:rFonts w:ascii="Calibri Light" w:eastAsia="Calibri" w:hAnsi="Calibri Light" w:cstheme="majorHAnsi"/>
          <w:color w:val="333333"/>
          <w:sz w:val="24"/>
          <w:shd w:val="clear" w:color="auto" w:fill="FFFFFF"/>
          <w:lang w:val="ru-RU"/>
        </w:rPr>
        <w:t>эмитирующими органами была предусмотрена лишь в Законе №160/2011, с начала 2021 года</w:t>
      </w:r>
      <w:r w:rsidRPr="000B360B">
        <w:rPr>
          <w:rFonts w:ascii="Calibri Light" w:eastAsia="Calibri" w:hAnsi="Calibri Light" w:cstheme="majorHAnsi"/>
          <w:color w:val="333333"/>
          <w:sz w:val="24"/>
          <w:shd w:val="clear" w:color="auto" w:fill="FFFFFF"/>
          <w:vertAlign w:val="superscript"/>
          <w:lang w:val="ru-RU"/>
        </w:rPr>
        <w:footnoteReference w:id="29"/>
      </w:r>
      <w:r w:rsidRPr="000B360B">
        <w:rPr>
          <w:rFonts w:ascii="Calibri Light" w:eastAsia="Calibri" w:hAnsi="Calibri Light" w:cstheme="majorHAnsi"/>
          <w:color w:val="333333"/>
          <w:sz w:val="24"/>
          <w:shd w:val="clear" w:color="auto" w:fill="FFFFFF"/>
          <w:lang w:val="ru-RU"/>
        </w:rPr>
        <w:t>,</w:t>
      </w:r>
      <w:r w:rsidRPr="000B360B">
        <w:rPr>
          <w:lang w:val="ru-RU"/>
        </w:rPr>
        <w:t xml:space="preserve"> </w:t>
      </w:r>
      <w:r w:rsidRPr="000B360B">
        <w:rPr>
          <w:rFonts w:ascii="Calibri Light" w:hAnsi="Calibri Light"/>
          <w:sz w:val="24"/>
          <w:szCs w:val="24"/>
          <w:lang w:val="ru-RU"/>
        </w:rPr>
        <w:t xml:space="preserve">что </w:t>
      </w:r>
      <w:r w:rsidRPr="000B360B">
        <w:rPr>
          <w:rFonts w:ascii="Calibri Light" w:eastAsia="Calibri" w:hAnsi="Calibri Light" w:cstheme="majorHAnsi"/>
          <w:color w:val="333333"/>
          <w:sz w:val="24"/>
          <w:shd w:val="clear" w:color="auto" w:fill="FFFFFF"/>
          <w:lang w:val="ru-RU"/>
        </w:rPr>
        <w:t>определяет дискреционное использование Системы, влияя на ее эффективность.</w:t>
      </w:r>
    </w:p>
    <w:p w14:paraId="345AA50F"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hd w:val="clear" w:color="auto" w:fill="FFFFFF"/>
          <w:lang w:val="ru-RU"/>
        </w:rPr>
      </w:pPr>
      <w:r w:rsidRPr="000B360B">
        <w:rPr>
          <w:rFonts w:ascii="Calibri Light" w:eastAsia="Calibri" w:hAnsi="Calibri Light" w:cstheme="majorHAnsi"/>
          <w:sz w:val="24"/>
          <w:shd w:val="clear" w:color="auto" w:fill="FFFFFF"/>
          <w:lang w:val="ru-RU"/>
        </w:rPr>
        <w:t>Согласно изменениям, внесенным в Закон №160/2011</w:t>
      </w:r>
      <w:r w:rsidRPr="000B360B">
        <w:rPr>
          <w:rFonts w:ascii="Calibri Light" w:eastAsia="Calibri" w:hAnsi="Calibri Light" w:cstheme="majorHAnsi"/>
          <w:sz w:val="24"/>
          <w:shd w:val="clear" w:color="auto" w:fill="FFFFFF"/>
          <w:vertAlign w:val="superscript"/>
          <w:lang w:val="ru-RU"/>
        </w:rPr>
        <w:footnoteReference w:id="30"/>
      </w:r>
      <w:r w:rsidRPr="000B360B">
        <w:rPr>
          <w:rFonts w:ascii="Calibri Light" w:eastAsia="Calibri" w:hAnsi="Calibri Light" w:cstheme="majorHAnsi"/>
          <w:sz w:val="24"/>
          <w:shd w:val="clear" w:color="auto" w:fill="FFFFFF"/>
          <w:lang w:val="ru-RU"/>
        </w:rPr>
        <w:t xml:space="preserve">, </w:t>
      </w:r>
      <w:r w:rsidRPr="000B360B">
        <w:rPr>
          <w:rFonts w:ascii="Calibri Light" w:eastAsia="Times New Roman" w:hAnsi="Calibri Light" w:cstheme="majorHAnsi"/>
          <w:sz w:val="24"/>
          <w:szCs w:val="24"/>
          <w:lang w:val="ru-RU" w:eastAsia="ru-RU"/>
        </w:rPr>
        <w:t xml:space="preserve">разрешительный акт и его дубликат выдаются, соответственно, в их выдаче отказано, а также продлеваются, переоформляются, приостанавливаются и отзываются выдавшим органом в </w:t>
      </w:r>
      <w:r w:rsidRPr="000B360B">
        <w:rPr>
          <w:rFonts w:ascii="Calibri Light" w:eastAsia="Times New Roman" w:hAnsi="Calibri Light" w:cstheme="majorHAnsi"/>
          <w:i/>
          <w:sz w:val="24"/>
          <w:szCs w:val="24"/>
          <w:lang w:val="ru-RU" w:eastAsia="ru-RU"/>
        </w:rPr>
        <w:t>обязательном порядке</w:t>
      </w:r>
      <w:r w:rsidRPr="000B360B">
        <w:rPr>
          <w:rFonts w:ascii="Calibri Light" w:eastAsia="Times New Roman" w:hAnsi="Calibri Light" w:cstheme="majorHAnsi"/>
          <w:sz w:val="24"/>
          <w:szCs w:val="24"/>
          <w:lang w:val="ru-RU" w:eastAsia="ru-RU"/>
        </w:rPr>
        <w:t xml:space="preserve"> через АИС УВРА, они содержат элементы автоматической идентификации, формируемые данной системой, если иное не предусмотрено международными договорами, участницей которых является РМ.</w:t>
      </w:r>
    </w:p>
    <w:p w14:paraId="147AFFA7"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 xml:space="preserve">Соответствующая причина, хотя и </w:t>
      </w:r>
      <w:r w:rsidRPr="000B360B">
        <w:rPr>
          <w:rFonts w:ascii="Calibri Light" w:eastAsia="Calibri" w:hAnsi="Calibri Light" w:cstheme="majorHAnsi"/>
          <w:color w:val="333333"/>
          <w:sz w:val="24"/>
          <w:shd w:val="clear" w:color="auto" w:fill="FFFFFF"/>
          <w:lang w:val="ru-RU"/>
        </w:rPr>
        <w:t xml:space="preserve">запоздалая, является </w:t>
      </w:r>
      <w:r w:rsidRPr="000B360B">
        <w:rPr>
          <w:rFonts w:ascii="Calibri Light" w:eastAsia="Calibri" w:hAnsi="Calibri Light" w:cstheme="majorHAnsi"/>
          <w:i/>
          <w:color w:val="333333"/>
          <w:sz w:val="24"/>
          <w:shd w:val="clear" w:color="auto" w:fill="FFFFFF"/>
          <w:lang w:val="ru-RU"/>
        </w:rPr>
        <w:t xml:space="preserve">обязательным основанием для использования АИС УВРА, </w:t>
      </w:r>
      <w:r w:rsidRPr="000B360B">
        <w:rPr>
          <w:rFonts w:ascii="Calibri Light" w:eastAsia="Calibri" w:hAnsi="Calibri Light" w:cstheme="majorHAnsi"/>
          <w:color w:val="333333"/>
          <w:sz w:val="24"/>
          <w:shd w:val="clear" w:color="auto" w:fill="FFFFFF"/>
          <w:lang w:val="ru-RU"/>
        </w:rPr>
        <w:t xml:space="preserve">способствуя интенсификации использования Системы, </w:t>
      </w:r>
      <w:r w:rsidRPr="000B360B">
        <w:rPr>
          <w:rFonts w:ascii="Calibri Light" w:eastAsia="Times New Roman" w:hAnsi="Calibri Light" w:cstheme="majorHAnsi"/>
          <w:sz w:val="24"/>
          <w:szCs w:val="24"/>
          <w:lang w:val="ru-RU" w:eastAsia="ru-RU"/>
        </w:rPr>
        <w:t>соответственно, достижению ее ожидаемого влияния. Тем не менее, в результате проведенного анализа</w:t>
      </w:r>
      <w:r w:rsidRPr="000B360B">
        <w:rPr>
          <w:rFonts w:ascii="Calibri Light" w:eastAsia="Calibri" w:hAnsi="Calibri Light" w:cstheme="majorHAnsi"/>
          <w:color w:val="333333"/>
          <w:sz w:val="24"/>
          <w:shd w:val="clear" w:color="auto" w:fill="FFFFFF"/>
          <w:lang w:val="ru-RU"/>
        </w:rPr>
        <w:t xml:space="preserve"> аудит подчеркивает необходимость пересмотра, четкого определения и увязки нормативных актов в отношении органов, которые должны использовать</w:t>
      </w:r>
      <w:r w:rsidRPr="000B360B">
        <w:rPr>
          <w:rFonts w:ascii="Calibri Light" w:eastAsia="Times New Roman" w:hAnsi="Calibri Light" w:cstheme="majorHAnsi"/>
          <w:sz w:val="24"/>
          <w:szCs w:val="24"/>
          <w:lang w:val="ru-RU" w:eastAsia="ru-RU"/>
        </w:rPr>
        <w:t xml:space="preserve"> АИС УВРА (выступающих в качестве регистраторов). Так, хотя согласно нормативной базе, регламентирующей АИС УВРА (</w:t>
      </w:r>
      <w:r w:rsidRPr="000B360B">
        <w:rPr>
          <w:rFonts w:ascii="Calibri Light" w:eastAsia="Times New Roman" w:hAnsi="Calibri Light" w:cstheme="majorHAnsi"/>
          <w:sz w:val="24"/>
          <w:szCs w:val="24"/>
          <w:lang w:val="ru-RU"/>
        </w:rPr>
        <w:t xml:space="preserve">Постановление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color w:val="333333"/>
          <w:sz w:val="24"/>
          <w:shd w:val="clear" w:color="auto" w:fill="FFFFFF"/>
          <w:lang w:val="ru-RU"/>
        </w:rPr>
        <w:t xml:space="preserve">550/2018 и </w:t>
      </w:r>
      <w:r w:rsidRPr="000B360B">
        <w:rPr>
          <w:rFonts w:ascii="Calibri Light" w:eastAsia="Times New Roman" w:hAnsi="Calibri Light" w:cstheme="majorHAnsi"/>
          <w:sz w:val="24"/>
          <w:szCs w:val="24"/>
          <w:lang w:val="ru-RU"/>
        </w:rPr>
        <w:t xml:space="preserve">Постановление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color w:val="333333"/>
          <w:sz w:val="24"/>
          <w:shd w:val="clear" w:color="auto" w:fill="FFFFFF"/>
          <w:lang w:val="ru-RU"/>
        </w:rPr>
        <w:t xml:space="preserve">551/2018), качество </w:t>
      </w:r>
      <w:r w:rsidRPr="000B360B">
        <w:rPr>
          <w:rFonts w:ascii="Calibri Light" w:eastAsia="Calibri" w:hAnsi="Calibri Light" w:cstheme="majorHAnsi"/>
          <w:i/>
          <w:color w:val="333333"/>
          <w:sz w:val="24"/>
          <w:shd w:val="clear" w:color="auto" w:fill="FFFFFF"/>
          <w:lang w:val="ru-RU"/>
        </w:rPr>
        <w:t>регистратора</w:t>
      </w:r>
      <w:r w:rsidRPr="000B360B">
        <w:rPr>
          <w:rFonts w:ascii="Calibri Light" w:eastAsia="Calibri" w:hAnsi="Calibri Light" w:cstheme="majorHAnsi"/>
          <w:color w:val="333333"/>
          <w:sz w:val="24"/>
          <w:shd w:val="clear" w:color="auto" w:fill="FFFFFF"/>
          <w:lang w:val="ru-RU"/>
        </w:rPr>
        <w:t xml:space="preserve"> имеют органы, выдающие разрешительные акты, указанные в Номенклатуре</w:t>
      </w:r>
      <w:r w:rsidRPr="000B360B">
        <w:rPr>
          <w:rStyle w:val="a7"/>
          <w:rFonts w:ascii="Calibri Light" w:eastAsia="Calibri" w:hAnsi="Calibri Light" w:cstheme="majorHAnsi"/>
          <w:color w:val="333333"/>
          <w:sz w:val="24"/>
          <w:shd w:val="clear" w:color="auto" w:fill="FFFFFF"/>
          <w:lang w:val="ru-RU"/>
        </w:rPr>
        <w:footnoteReference w:id="31"/>
      </w:r>
      <w:r w:rsidRPr="000B360B">
        <w:rPr>
          <w:rFonts w:ascii="Calibri Light" w:eastAsia="Calibri" w:hAnsi="Calibri Light" w:cstheme="majorHAnsi"/>
          <w:color w:val="333333"/>
          <w:sz w:val="24"/>
          <w:shd w:val="clear" w:color="auto" w:fill="FFFFFF"/>
          <w:lang w:val="ru-RU"/>
        </w:rPr>
        <w:t xml:space="preserve">, утвержденной Законом №160/2011, а согласно </w:t>
      </w:r>
      <w:r w:rsidRPr="000B360B">
        <w:rPr>
          <w:rFonts w:ascii="Calibri Light" w:eastAsia="Times New Roman" w:hAnsi="Calibri Light" w:cstheme="majorHAnsi"/>
          <w:sz w:val="24"/>
          <w:szCs w:val="24"/>
          <w:lang w:val="ru-RU" w:eastAsia="ru-RU"/>
        </w:rPr>
        <w:t>соответствующему Закону</w:t>
      </w:r>
      <w:r w:rsidRPr="000B360B">
        <w:rPr>
          <w:rStyle w:val="a7"/>
          <w:rFonts w:ascii="Calibri Light" w:eastAsia="Calibri" w:hAnsi="Calibri Light" w:cstheme="majorHAnsi"/>
          <w:color w:val="333333"/>
          <w:sz w:val="24"/>
          <w:shd w:val="clear" w:color="auto" w:fill="FFFFFF"/>
          <w:lang w:val="ru-RU"/>
        </w:rPr>
        <w:footnoteReference w:id="32"/>
      </w:r>
      <w:r w:rsidRPr="000B360B">
        <w:rPr>
          <w:rFonts w:ascii="Calibri Light" w:eastAsia="Calibri" w:hAnsi="Calibri Light" w:cstheme="majorHAnsi"/>
          <w:color w:val="333333"/>
          <w:sz w:val="24"/>
          <w:shd w:val="clear" w:color="auto" w:fill="FFFFFF"/>
          <w:lang w:val="ru-RU"/>
        </w:rPr>
        <w:t xml:space="preserve">, он применяется постольку, поскольку он не противоречит положениям законов, регулирующих лицензированную, разрешенную или сертифицированную деятельность в финансовой сфере (банковской и небанковской), </w:t>
      </w:r>
      <w:r w:rsidRPr="000B360B">
        <w:rPr>
          <w:rFonts w:ascii="Calibri Light" w:eastAsia="Calibri" w:hAnsi="Calibri Light" w:cstheme="majorHAnsi"/>
          <w:i/>
          <w:color w:val="333333"/>
          <w:sz w:val="24"/>
          <w:shd w:val="clear" w:color="auto" w:fill="FFFFFF"/>
          <w:lang w:val="ru-RU"/>
        </w:rPr>
        <w:t>за исключением</w:t>
      </w:r>
      <w:r w:rsidRPr="000B360B">
        <w:rPr>
          <w:rFonts w:ascii="Calibri Light" w:eastAsia="Calibri" w:hAnsi="Calibri Light" w:cstheme="majorHAnsi"/>
          <w:color w:val="333333"/>
          <w:sz w:val="24"/>
          <w:shd w:val="clear" w:color="auto" w:fill="FFFFFF"/>
          <w:lang w:val="ru-RU"/>
        </w:rPr>
        <w:t xml:space="preserve"> положений, которые включают и </w:t>
      </w:r>
      <w:r w:rsidRPr="000B360B">
        <w:rPr>
          <w:rFonts w:ascii="Calibri Light" w:eastAsia="Calibri" w:hAnsi="Calibri Light" w:cstheme="majorHAnsi"/>
          <w:i/>
          <w:color w:val="333333"/>
          <w:sz w:val="24"/>
          <w:shd w:val="clear" w:color="auto" w:fill="FFFFFF"/>
          <w:lang w:val="ru-RU"/>
        </w:rPr>
        <w:t xml:space="preserve">обязательность выдачи </w:t>
      </w:r>
      <w:r w:rsidRPr="000B360B">
        <w:rPr>
          <w:rFonts w:ascii="Calibri Light" w:eastAsia="Times New Roman" w:hAnsi="Calibri Light" w:cstheme="majorHAnsi"/>
          <w:i/>
          <w:sz w:val="24"/>
          <w:szCs w:val="24"/>
          <w:lang w:val="ru-RU" w:eastAsia="ru-RU"/>
        </w:rPr>
        <w:t>разрешительных актов посредством АИС УВРА</w:t>
      </w:r>
      <w:r w:rsidRPr="000B360B">
        <w:rPr>
          <w:rFonts w:ascii="Calibri Light" w:eastAsia="Times New Roman" w:hAnsi="Calibri Light" w:cstheme="majorHAnsi"/>
          <w:sz w:val="24"/>
          <w:szCs w:val="24"/>
          <w:lang w:val="ru-RU" w:eastAsia="ru-RU"/>
        </w:rPr>
        <w:t xml:space="preserve"> и </w:t>
      </w:r>
      <w:r w:rsidRPr="000B360B">
        <w:rPr>
          <w:rFonts w:ascii="Calibri Light" w:eastAsia="Calibri" w:hAnsi="Calibri Light" w:cstheme="majorHAnsi"/>
          <w:color w:val="333333"/>
          <w:sz w:val="24"/>
          <w:shd w:val="clear" w:color="auto" w:fill="FFFFFF"/>
          <w:lang w:val="ru-RU"/>
        </w:rPr>
        <w:t xml:space="preserve">которые имеют приоритет перед любым лицензированным/ разрешенным/сертифицированным полем, некоторые органы, выдающие </w:t>
      </w:r>
      <w:r w:rsidRPr="000B360B">
        <w:rPr>
          <w:rFonts w:ascii="Calibri Light" w:eastAsia="Times New Roman" w:hAnsi="Calibri Light" w:cstheme="majorHAnsi"/>
          <w:sz w:val="24"/>
          <w:szCs w:val="24"/>
          <w:lang w:val="ru-RU" w:eastAsia="ru-RU"/>
        </w:rPr>
        <w:t>разрешительные акты, не подведомственные Правительству (</w:t>
      </w:r>
      <w:r w:rsidRPr="000B360B">
        <w:rPr>
          <w:rFonts w:ascii="Calibri Light" w:eastAsia="Times New Roman" w:hAnsi="Calibri Light" w:cstheme="majorHAnsi"/>
          <w:i/>
          <w:sz w:val="24"/>
          <w:szCs w:val="24"/>
          <w:lang w:val="ru-RU" w:eastAsia="ru-RU"/>
        </w:rPr>
        <w:t>Национальный банк Молдовы, Национальная комиссия по финансовому рынку, Национальный центр по защите персональных данных</w:t>
      </w:r>
      <w:r w:rsidRPr="000B360B">
        <w:rPr>
          <w:rStyle w:val="a7"/>
          <w:rFonts w:ascii="Calibri Light" w:eastAsia="Calibri" w:hAnsi="Calibri Light" w:cstheme="majorHAnsi"/>
          <w:i/>
          <w:color w:val="333333"/>
          <w:sz w:val="24"/>
          <w:shd w:val="clear" w:color="auto" w:fill="FFFFFF"/>
          <w:lang w:val="ru-RU"/>
        </w:rPr>
        <w:footnoteReference w:id="33"/>
      </w:r>
      <w:r w:rsidRPr="000B360B">
        <w:rPr>
          <w:rFonts w:ascii="Calibri Light" w:eastAsia="Calibri" w:hAnsi="Calibri Light" w:cstheme="majorHAnsi"/>
          <w:i/>
          <w:color w:val="333333"/>
          <w:sz w:val="24"/>
          <w:shd w:val="clear" w:color="auto" w:fill="FFFFFF"/>
          <w:lang w:val="ru-RU"/>
        </w:rPr>
        <w:t xml:space="preserve">) </w:t>
      </w:r>
      <w:r w:rsidRPr="000B360B">
        <w:rPr>
          <w:rFonts w:ascii="Calibri Light" w:eastAsia="Calibri" w:hAnsi="Calibri Light" w:cstheme="majorHAnsi"/>
          <w:color w:val="333333"/>
          <w:sz w:val="24"/>
          <w:u w:val="single"/>
          <w:shd w:val="clear" w:color="auto" w:fill="FFFFFF"/>
          <w:lang w:val="ru-RU"/>
        </w:rPr>
        <w:t xml:space="preserve">не используют </w:t>
      </w:r>
      <w:r w:rsidRPr="000B360B">
        <w:rPr>
          <w:rFonts w:ascii="Calibri Light" w:eastAsia="Times New Roman" w:hAnsi="Calibri Light" w:cstheme="majorHAnsi"/>
          <w:sz w:val="24"/>
          <w:szCs w:val="24"/>
          <w:u w:val="single"/>
          <w:lang w:val="ru-RU" w:eastAsia="ru-RU"/>
        </w:rPr>
        <w:t>соответствующую Систему.</w:t>
      </w:r>
      <w:r w:rsidRPr="000B360B">
        <w:rPr>
          <w:rFonts w:ascii="Calibri Light" w:eastAsia="Times New Roman" w:hAnsi="Calibri Light" w:cstheme="majorHAnsi"/>
          <w:sz w:val="24"/>
          <w:szCs w:val="24"/>
          <w:lang w:val="ru-RU" w:eastAsia="ru-RU"/>
        </w:rPr>
        <w:t xml:space="preserve"> Согласно предоставленным объяснениям</w:t>
      </w:r>
      <w:r w:rsidRPr="000B360B">
        <w:rPr>
          <w:rStyle w:val="a7"/>
          <w:rFonts w:ascii="Calibri Light" w:eastAsia="Calibri" w:hAnsi="Calibri Light" w:cstheme="majorHAnsi"/>
          <w:color w:val="333333"/>
          <w:sz w:val="24"/>
          <w:shd w:val="clear" w:color="auto" w:fill="FFFFFF"/>
          <w:lang w:val="ru-RU"/>
        </w:rPr>
        <w:footnoteReference w:id="34"/>
      </w:r>
      <w:r w:rsidRPr="000B360B">
        <w:rPr>
          <w:rFonts w:ascii="Calibri Light" w:eastAsia="Calibri" w:hAnsi="Calibri Light" w:cstheme="majorHAnsi"/>
          <w:color w:val="333333"/>
          <w:sz w:val="24"/>
          <w:shd w:val="clear" w:color="auto" w:fill="FFFFFF"/>
          <w:lang w:val="ru-RU"/>
        </w:rPr>
        <w:t xml:space="preserve">, неиспользование </w:t>
      </w:r>
      <w:r w:rsidRPr="000B360B">
        <w:rPr>
          <w:rFonts w:ascii="Calibri Light" w:eastAsia="Times New Roman" w:hAnsi="Calibri Light" w:cstheme="majorHAnsi"/>
          <w:sz w:val="24"/>
          <w:szCs w:val="24"/>
          <w:lang w:val="ru-RU" w:eastAsia="ru-RU"/>
        </w:rPr>
        <w:t xml:space="preserve">АИС УВРА оправдано положениями нормативной базы, </w:t>
      </w:r>
      <w:r w:rsidRPr="000B360B">
        <w:rPr>
          <w:rFonts w:ascii="Calibri Light" w:eastAsia="Calibri" w:hAnsi="Calibri Light" w:cstheme="majorHAnsi"/>
          <w:color w:val="333333"/>
          <w:sz w:val="24"/>
          <w:shd w:val="clear" w:color="auto" w:fill="FFFFFF"/>
          <w:lang w:val="ru-RU"/>
        </w:rPr>
        <w:t>регламентирующими их деятельность</w:t>
      </w:r>
      <w:r w:rsidRPr="000B360B">
        <w:rPr>
          <w:rStyle w:val="a7"/>
          <w:rFonts w:ascii="Calibri Light" w:eastAsia="Calibri" w:hAnsi="Calibri Light" w:cstheme="majorHAnsi"/>
          <w:color w:val="333333"/>
          <w:sz w:val="24"/>
          <w:shd w:val="clear" w:color="auto" w:fill="FFFFFF"/>
          <w:lang w:val="ru-RU"/>
        </w:rPr>
        <w:footnoteReference w:id="35"/>
      </w:r>
      <w:r w:rsidRPr="000B360B">
        <w:rPr>
          <w:rFonts w:ascii="Calibri Light" w:eastAsia="Calibri" w:hAnsi="Calibri Light" w:cstheme="majorHAnsi"/>
          <w:color w:val="333333"/>
          <w:sz w:val="24"/>
          <w:shd w:val="clear" w:color="auto" w:fill="FFFFFF"/>
          <w:lang w:val="ru-RU"/>
        </w:rPr>
        <w:t>,</w:t>
      </w:r>
      <w:r w:rsidRPr="000B360B">
        <w:rPr>
          <w:rFonts w:ascii="Calibri Light" w:eastAsia="Times New Roman" w:hAnsi="Calibri Light" w:cstheme="majorHAnsi"/>
          <w:sz w:val="24"/>
          <w:szCs w:val="24"/>
          <w:lang w:val="ru-RU" w:eastAsia="ru-RU"/>
        </w:rPr>
        <w:t xml:space="preserve"> которые освобождают от требований Закона № 160/2011 использование Системы. Рассмотрев аргументы указанных органов, аудит установил, что указанные положения </w:t>
      </w:r>
      <w:r w:rsidRPr="000B360B">
        <w:rPr>
          <w:rFonts w:ascii="Calibri Light" w:eastAsia="Calibri" w:hAnsi="Calibri Light" w:cstheme="majorHAnsi"/>
          <w:color w:val="333333"/>
          <w:sz w:val="24"/>
          <w:shd w:val="clear" w:color="auto" w:fill="FFFFFF"/>
          <w:lang w:val="ru-RU"/>
        </w:rPr>
        <w:t>(</w:t>
      </w:r>
      <w:r w:rsidRPr="000B360B">
        <w:rPr>
          <w:rFonts w:ascii="Calibri Light" w:eastAsia="Calibri" w:hAnsi="Calibri Light" w:cstheme="majorHAnsi"/>
          <w:i/>
          <w:color w:val="333333"/>
          <w:sz w:val="24"/>
          <w:shd w:val="clear" w:color="auto" w:fill="FFFFFF"/>
          <w:lang w:val="ru-RU"/>
        </w:rPr>
        <w:t>ст.4 (6) Закона №192/1998, введенная Законом №94/31.05.2018, вступила в действие с 29.06.2018, и ст.5 (6) Закона №548/1995, введенная Законом №32 от 27.02.2020, в действии с 02.04.2020</w:t>
      </w:r>
      <w:r w:rsidRPr="000B360B">
        <w:rPr>
          <w:rFonts w:ascii="Calibri Light" w:eastAsia="Calibri" w:hAnsi="Calibri Light" w:cstheme="majorHAnsi"/>
          <w:color w:val="333333"/>
          <w:sz w:val="24"/>
          <w:shd w:val="clear" w:color="auto" w:fill="FFFFFF"/>
          <w:lang w:val="ru-RU"/>
        </w:rPr>
        <w:t xml:space="preserve">) были изменены после внедрения и введения в эксплуатацию </w:t>
      </w:r>
      <w:r w:rsidRPr="000B360B">
        <w:rPr>
          <w:rFonts w:ascii="Calibri Light" w:eastAsia="Times New Roman" w:hAnsi="Calibri Light" w:cstheme="majorHAnsi"/>
          <w:sz w:val="24"/>
          <w:szCs w:val="24"/>
          <w:lang w:val="ru-RU" w:eastAsia="ru-RU"/>
        </w:rPr>
        <w:t xml:space="preserve">АИС УВРА, хотя МЭ, в качестве органа, </w:t>
      </w:r>
      <w:r w:rsidRPr="000B360B">
        <w:rPr>
          <w:rFonts w:ascii="Calibri Light" w:hAnsi="Calibri Light" w:cstheme="majorHAnsi"/>
          <w:sz w:val="24"/>
          <w:szCs w:val="24"/>
          <w:lang w:val="ru-RU"/>
        </w:rPr>
        <w:t xml:space="preserve">ответственного за </w:t>
      </w:r>
      <w:r w:rsidRPr="000B360B">
        <w:rPr>
          <w:rFonts w:ascii="Calibri Light" w:eastAsia="Calibri" w:hAnsi="Calibri Light" w:cstheme="majorHAnsi"/>
          <w:color w:val="333333"/>
          <w:sz w:val="24"/>
          <w:shd w:val="clear" w:color="auto" w:fill="FFFFFF"/>
          <w:lang w:val="ru-RU"/>
        </w:rPr>
        <w:t xml:space="preserve">регламентирование </w:t>
      </w:r>
      <w:r w:rsidRPr="000B360B">
        <w:rPr>
          <w:rFonts w:ascii="Calibri Light" w:eastAsia="Times New Roman" w:hAnsi="Calibri Light" w:cstheme="majorHAnsi"/>
          <w:sz w:val="24"/>
          <w:szCs w:val="24"/>
          <w:lang w:val="ru-RU" w:eastAsia="ru-RU"/>
        </w:rPr>
        <w:t>соответствующей области, не поддержало (предоставило отрицательные заключения) предложения по изменению нормативной базы</w:t>
      </w:r>
      <w:r w:rsidRPr="000B360B">
        <w:rPr>
          <w:rStyle w:val="a7"/>
          <w:rFonts w:ascii="Calibri Light" w:eastAsia="Calibri" w:hAnsi="Calibri Light" w:cstheme="majorHAnsi"/>
          <w:color w:val="333333"/>
          <w:sz w:val="24"/>
          <w:shd w:val="clear" w:color="auto" w:fill="FFFFFF"/>
          <w:lang w:val="ru-RU"/>
        </w:rPr>
        <w:footnoteReference w:id="36"/>
      </w:r>
      <w:r w:rsidRPr="000B360B">
        <w:rPr>
          <w:rFonts w:ascii="Calibri Light" w:eastAsia="Calibri" w:hAnsi="Calibri Light" w:cstheme="majorHAnsi"/>
          <w:color w:val="333333"/>
          <w:sz w:val="24"/>
          <w:shd w:val="clear" w:color="auto" w:fill="FFFFFF"/>
          <w:lang w:val="ru-RU"/>
        </w:rPr>
        <w:t>. Вместе с тем, изменения, внесенные в Закон №160/2011, который установил обязательность выдачи разрешительных актов посредством АИС УВРА</w:t>
      </w:r>
      <w:r w:rsidRPr="000B360B">
        <w:rPr>
          <w:rStyle w:val="a7"/>
          <w:rFonts w:ascii="Calibri Light" w:eastAsia="Calibri" w:hAnsi="Calibri Light" w:cstheme="majorHAnsi"/>
          <w:color w:val="333333"/>
          <w:sz w:val="24"/>
          <w:shd w:val="clear" w:color="auto" w:fill="FFFFFF"/>
          <w:lang w:val="ru-RU"/>
        </w:rPr>
        <w:footnoteReference w:id="37"/>
      </w:r>
      <w:r w:rsidRPr="000B360B">
        <w:rPr>
          <w:rFonts w:ascii="Calibri Light" w:eastAsia="Calibri" w:hAnsi="Calibri Light" w:cstheme="majorHAnsi"/>
          <w:color w:val="333333"/>
          <w:sz w:val="24"/>
          <w:shd w:val="clear" w:color="auto" w:fill="FFFFFF"/>
          <w:lang w:val="ru-RU"/>
        </w:rPr>
        <w:t xml:space="preserve">, вступившие в действие с 07.02.2021, предусматривают </w:t>
      </w:r>
      <w:r w:rsidRPr="000B360B">
        <w:rPr>
          <w:rFonts w:ascii="Calibri Light" w:eastAsia="Times New Roman" w:hAnsi="Calibri Light" w:cstheme="majorHAnsi"/>
          <w:sz w:val="24"/>
          <w:szCs w:val="24"/>
          <w:lang w:val="ru-RU" w:eastAsia="ru-RU"/>
        </w:rPr>
        <w:t xml:space="preserve">обеспечить создание </w:t>
      </w:r>
      <w:r w:rsidRPr="000B360B">
        <w:rPr>
          <w:rFonts w:ascii="Calibri Light" w:eastAsia="Times New Roman" w:hAnsi="Calibri Light" w:cstheme="majorHAnsi"/>
          <w:i/>
          <w:sz w:val="24"/>
          <w:szCs w:val="24"/>
          <w:lang w:val="ru-RU" w:eastAsia="ru-RU"/>
        </w:rPr>
        <w:t xml:space="preserve">единого информационного ресурса </w:t>
      </w:r>
      <w:r w:rsidRPr="000B360B">
        <w:rPr>
          <w:rFonts w:ascii="Calibri Light" w:eastAsia="Times New Roman" w:hAnsi="Calibri Light" w:cstheme="majorHAnsi"/>
          <w:sz w:val="24"/>
          <w:szCs w:val="24"/>
          <w:lang w:val="ru-RU" w:eastAsia="ru-RU"/>
        </w:rPr>
        <w:t>для учета разрешительных актов, выданных в РМ, соответственно, достичь цель АИС УВРА.</w:t>
      </w:r>
    </w:p>
    <w:p w14:paraId="4DAE5CEB"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 xml:space="preserve">По мнению аудита, для обеспечения того, чтобы РРА </w:t>
      </w:r>
      <w:r w:rsidRPr="000B360B">
        <w:rPr>
          <w:rFonts w:ascii="Calibri Light" w:eastAsia="Calibri" w:hAnsi="Calibri Light" w:cstheme="majorHAnsi"/>
          <w:color w:val="333333"/>
          <w:sz w:val="24"/>
          <w:shd w:val="clear" w:color="auto" w:fill="FFFFFF"/>
          <w:lang w:val="ru-RU"/>
        </w:rPr>
        <w:t xml:space="preserve">был </w:t>
      </w:r>
      <w:r w:rsidRPr="000B360B">
        <w:rPr>
          <w:rFonts w:ascii="Calibri Light" w:eastAsia="Calibri" w:hAnsi="Calibri Light" w:cstheme="majorHAnsi"/>
          <w:b/>
          <w:color w:val="333333"/>
          <w:sz w:val="24"/>
          <w:shd w:val="clear" w:color="auto" w:fill="FFFFFF"/>
          <w:lang w:val="ru-RU"/>
        </w:rPr>
        <w:t xml:space="preserve">единственным официальным источником данных </w:t>
      </w:r>
      <w:r w:rsidRPr="000B360B">
        <w:rPr>
          <w:rFonts w:ascii="Calibri Light" w:eastAsia="Calibri" w:hAnsi="Calibri Light" w:cstheme="majorHAnsi"/>
          <w:color w:val="333333"/>
          <w:sz w:val="24"/>
          <w:shd w:val="clear" w:color="auto" w:fill="FFFFFF"/>
          <w:lang w:val="ru-RU"/>
        </w:rPr>
        <w:t>о разрешительных актах, выданных в РМ, так как устанавливает Положение о Регистре</w:t>
      </w:r>
      <w:r w:rsidRPr="000B360B">
        <w:rPr>
          <w:rStyle w:val="a7"/>
          <w:rFonts w:ascii="Calibri Light" w:eastAsia="Calibri" w:hAnsi="Calibri Light" w:cstheme="majorHAnsi"/>
          <w:color w:val="333333"/>
          <w:sz w:val="24"/>
          <w:shd w:val="clear" w:color="auto" w:fill="FFFFFF"/>
          <w:lang w:val="ru-RU"/>
        </w:rPr>
        <w:footnoteReference w:id="38"/>
      </w:r>
      <w:r w:rsidRPr="000B360B">
        <w:rPr>
          <w:rFonts w:ascii="Calibri Light" w:eastAsia="Calibri" w:hAnsi="Calibri Light" w:cstheme="majorHAnsi"/>
          <w:color w:val="333333"/>
          <w:sz w:val="24"/>
          <w:shd w:val="clear" w:color="auto" w:fill="FFFFFF"/>
          <w:lang w:val="ru-RU"/>
        </w:rPr>
        <w:t xml:space="preserve">, а </w:t>
      </w:r>
      <w:r w:rsidRPr="000B360B">
        <w:rPr>
          <w:rFonts w:ascii="Calibri Light" w:eastAsia="Times New Roman" w:hAnsi="Calibri Light" w:cstheme="majorHAnsi"/>
          <w:sz w:val="24"/>
          <w:szCs w:val="24"/>
          <w:lang w:val="ru-RU" w:eastAsia="ru-RU"/>
        </w:rPr>
        <w:t xml:space="preserve">АИС УВРА, соответственно, МПВРД, </w:t>
      </w:r>
      <w:r w:rsidRPr="000B360B">
        <w:rPr>
          <w:rFonts w:ascii="Calibri Light" w:eastAsia="Calibri" w:hAnsi="Calibri Light" w:cstheme="majorHAnsi"/>
          <w:color w:val="333333"/>
          <w:sz w:val="24"/>
          <w:shd w:val="clear" w:color="auto" w:fill="FFFFFF"/>
          <w:lang w:val="ru-RU"/>
        </w:rPr>
        <w:t>достигает поставленные цели и задачи, как Концепция</w:t>
      </w:r>
      <w:r w:rsidRPr="000B360B">
        <w:rPr>
          <w:rFonts w:ascii="Calibri Light" w:eastAsia="Times New Roman" w:hAnsi="Calibri Light" w:cstheme="majorHAnsi"/>
          <w:sz w:val="24"/>
          <w:szCs w:val="24"/>
          <w:lang w:val="ru-RU" w:eastAsia="ru-RU"/>
        </w:rPr>
        <w:t xml:space="preserve"> МПВРД</w:t>
      </w:r>
      <w:r w:rsidRPr="000B360B">
        <w:rPr>
          <w:rStyle w:val="a7"/>
          <w:rFonts w:ascii="Calibri Light" w:eastAsia="Calibri" w:hAnsi="Calibri Light" w:cstheme="majorHAnsi"/>
          <w:color w:val="333333"/>
          <w:sz w:val="24"/>
          <w:shd w:val="clear" w:color="auto" w:fill="FFFFFF"/>
          <w:lang w:val="ru-RU"/>
        </w:rPr>
        <w:footnoteReference w:id="39"/>
      </w:r>
      <w:r w:rsidRPr="000B360B">
        <w:rPr>
          <w:rFonts w:ascii="Calibri Light" w:eastAsia="Calibri" w:hAnsi="Calibri Light" w:cstheme="majorHAnsi"/>
          <w:color w:val="333333"/>
          <w:sz w:val="24"/>
          <w:shd w:val="clear" w:color="auto" w:fill="FFFFFF"/>
          <w:lang w:val="ru-RU"/>
        </w:rPr>
        <w:t>.</w:t>
      </w:r>
    </w:p>
    <w:p w14:paraId="352F8681"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Calibri" w:hAnsi="Calibri Light" w:cstheme="majorHAnsi"/>
          <w:color w:val="333333"/>
          <w:sz w:val="24"/>
          <w:shd w:val="clear" w:color="auto" w:fill="FFFFFF"/>
          <w:lang w:val="ru-RU"/>
        </w:rPr>
        <w:t xml:space="preserve">Относительно законодательства по внедрению единого окна в осуществлении </w:t>
      </w:r>
      <w:r w:rsidRPr="000B360B">
        <w:rPr>
          <w:rFonts w:ascii="Calibri Light" w:eastAsia="Times New Roman" w:hAnsi="Calibri Light" w:cstheme="majorHAnsi"/>
          <w:sz w:val="24"/>
          <w:szCs w:val="24"/>
          <w:lang w:val="ru-RU" w:eastAsia="ru-RU"/>
        </w:rPr>
        <w:t xml:space="preserve">предпринимательской деятельности </w:t>
      </w:r>
      <w:r w:rsidRPr="000B360B">
        <w:rPr>
          <w:rFonts w:ascii="Calibri Light" w:eastAsia="Calibri" w:hAnsi="Calibri Light" w:cstheme="majorHAnsi"/>
          <w:color w:val="333333"/>
          <w:sz w:val="24"/>
          <w:shd w:val="clear" w:color="auto" w:fill="FFFFFF"/>
          <w:lang w:val="ru-RU"/>
        </w:rPr>
        <w:t xml:space="preserve">(Закон №161/2011), аудит установил, что на этапе завершения аудита не были внесены </w:t>
      </w:r>
      <w:r w:rsidRPr="000B360B">
        <w:rPr>
          <w:rFonts w:ascii="Calibri Light" w:eastAsia="Times New Roman" w:hAnsi="Calibri Light" w:cstheme="majorHAnsi"/>
          <w:sz w:val="24"/>
          <w:szCs w:val="24"/>
          <w:lang w:val="ru-RU" w:eastAsia="ru-RU"/>
        </w:rPr>
        <w:t>соответствующие изменения/корректировки с целью приведения его в соответствие с новыми нормативными положениями, что обуславливает в этой связи неодинаковый подход.</w:t>
      </w:r>
      <w:r w:rsidRPr="000B360B">
        <w:rPr>
          <w:rFonts w:ascii="Calibri Light" w:eastAsia="Calibri" w:hAnsi="Calibri Light" w:cstheme="majorHAnsi"/>
          <w:color w:val="333333"/>
          <w:sz w:val="24"/>
          <w:shd w:val="clear" w:color="auto" w:fill="FFFFFF"/>
          <w:lang w:val="ru-RU"/>
        </w:rPr>
        <w:t xml:space="preserve"> В данном контексте аудит подчеркивает, что указанный закон устанавливает правовую базу относительно создания ряда механизмов по повышению эффективности </w:t>
      </w:r>
      <w:r w:rsidRPr="000B360B">
        <w:rPr>
          <w:rFonts w:ascii="Calibri Light" w:eastAsia="Times New Roman" w:hAnsi="Calibri Light" w:cstheme="majorHAnsi"/>
          <w:sz w:val="24"/>
          <w:szCs w:val="24"/>
          <w:lang w:val="ru-RU" w:eastAsia="ru-RU"/>
        </w:rPr>
        <w:t>предпринимательской деятельности, в том числе условия по созданию решений единого окна и другие релевантные аспекты, предоставляя возможность создания единого окна на местном уровне, национальном уровне, на уровне смешанного типа, допуская запрос, посредством единых окон на местном уровне, ряда актов/действий, предоставленных/произведенных центральными публичными органами, а также тесное сотрудничество между центральными и местными публичными органами.</w:t>
      </w:r>
    </w:p>
    <w:p w14:paraId="7B47C240"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hd w:val="clear" w:color="auto" w:fill="FFFFFF"/>
          <w:lang w:val="ru-RU"/>
        </w:rPr>
      </w:pPr>
      <w:r w:rsidRPr="000B360B">
        <w:rPr>
          <w:rFonts w:ascii="Calibri Light" w:eastAsia="Times New Roman" w:hAnsi="Calibri Light" w:cstheme="majorHAnsi"/>
          <w:sz w:val="24"/>
          <w:szCs w:val="24"/>
          <w:lang w:val="ru-RU" w:eastAsia="ru-RU"/>
        </w:rPr>
        <w:t xml:space="preserve">Более того, анализ нормативной базы, направленной на создание решений единого окна для выдачи разрешительных актов, </w:t>
      </w:r>
      <w:r w:rsidRPr="000B360B">
        <w:rPr>
          <w:rFonts w:ascii="Calibri Light" w:eastAsia="Calibri" w:hAnsi="Calibri Light" w:cstheme="majorHAnsi"/>
          <w:sz w:val="24"/>
          <w:lang w:val="ru-RU"/>
        </w:rPr>
        <w:t xml:space="preserve">свидетельствует о том, что не было </w:t>
      </w:r>
      <w:r w:rsidRPr="000B360B">
        <w:rPr>
          <w:rFonts w:ascii="Calibri Light" w:eastAsia="Calibri" w:hAnsi="Calibri Light" w:cstheme="majorHAnsi"/>
          <w:color w:val="333333"/>
          <w:sz w:val="24"/>
          <w:shd w:val="clear" w:color="auto" w:fill="FFFFFF"/>
          <w:lang w:val="ru-RU"/>
        </w:rPr>
        <w:t xml:space="preserve">своевременного вмешательства в оптимальные сроки для приведения ее в соответствие к текущим условиям и положениям нормативной базы, относящейся к </w:t>
      </w:r>
      <w:r w:rsidRPr="000B360B">
        <w:rPr>
          <w:rFonts w:ascii="Calibri Light" w:eastAsia="Times New Roman" w:hAnsi="Calibri Light" w:cstheme="majorHAnsi"/>
          <w:sz w:val="24"/>
          <w:szCs w:val="24"/>
          <w:lang w:val="ru-RU" w:eastAsia="ru-RU"/>
        </w:rPr>
        <w:t xml:space="preserve">АИС УВРА, в этой связи не были внесены соответствующие изменения. </w:t>
      </w:r>
      <w:r w:rsidRPr="000B360B">
        <w:rPr>
          <w:rFonts w:ascii="Calibri Light" w:eastAsia="Times New Roman" w:hAnsi="Calibri Light" w:cstheme="majorHAnsi"/>
          <w:i/>
          <w:sz w:val="24"/>
          <w:szCs w:val="24"/>
          <w:lang w:val="ru-RU" w:eastAsia="ru-RU"/>
        </w:rPr>
        <w:t xml:space="preserve">Обобщение нормативных актов, выявленных аудитом, представлено в таблице №1 из приложения №5 к настоящему Отчету аудита. </w:t>
      </w:r>
      <w:r w:rsidRPr="000B360B">
        <w:rPr>
          <w:rFonts w:ascii="Calibri Light" w:eastAsia="Times New Roman" w:hAnsi="Calibri Light" w:cstheme="majorHAnsi"/>
          <w:sz w:val="24"/>
          <w:szCs w:val="24"/>
          <w:lang w:val="ru-RU" w:eastAsia="ru-RU"/>
        </w:rPr>
        <w:t>В данном контексте установлено, что из 10 нормативных актов, разработанных на основании Закона №</w:t>
      </w:r>
      <w:r w:rsidRPr="000B360B">
        <w:rPr>
          <w:rFonts w:ascii="Calibri Light" w:eastAsia="Calibri" w:hAnsi="Calibri Light" w:cstheme="majorHAnsi"/>
          <w:color w:val="333333"/>
          <w:sz w:val="24"/>
          <w:shd w:val="clear" w:color="auto" w:fill="FFFFFF"/>
          <w:lang w:val="ru-RU"/>
        </w:rPr>
        <w:t xml:space="preserve">161/2011, лишь 2 были актуализированы в соответствии с требованиями, связанными с </w:t>
      </w:r>
      <w:r w:rsidRPr="000B360B">
        <w:rPr>
          <w:rFonts w:ascii="Calibri Light" w:eastAsia="Times New Roman" w:hAnsi="Calibri Light" w:cstheme="majorHAnsi"/>
          <w:sz w:val="24"/>
          <w:szCs w:val="24"/>
          <w:lang w:val="ru-RU" w:eastAsia="ru-RU"/>
        </w:rPr>
        <w:t>АИС УВРА</w:t>
      </w:r>
      <w:r w:rsidRPr="000B360B">
        <w:rPr>
          <w:rStyle w:val="a7"/>
          <w:rFonts w:ascii="Calibri Light" w:eastAsia="Calibri" w:hAnsi="Calibri Light" w:cstheme="majorHAnsi"/>
          <w:color w:val="333333"/>
          <w:sz w:val="24"/>
          <w:shd w:val="clear" w:color="auto" w:fill="FFFFFF"/>
          <w:lang w:val="ru-RU"/>
        </w:rPr>
        <w:footnoteReference w:id="40"/>
      </w:r>
      <w:r w:rsidRPr="000B360B">
        <w:rPr>
          <w:rFonts w:ascii="Calibri Light" w:eastAsia="Calibri" w:hAnsi="Calibri Light" w:cstheme="majorHAnsi"/>
          <w:color w:val="333333"/>
          <w:sz w:val="24"/>
          <w:shd w:val="clear" w:color="auto" w:fill="FFFFFF"/>
          <w:lang w:val="ru-RU"/>
        </w:rPr>
        <w:t xml:space="preserve">, касающихся процессов управления и выдачи </w:t>
      </w:r>
      <w:r w:rsidRPr="000B360B">
        <w:rPr>
          <w:rFonts w:ascii="Calibri Light" w:eastAsia="Times New Roman" w:hAnsi="Calibri Light" w:cstheme="majorHAnsi"/>
          <w:sz w:val="24"/>
          <w:szCs w:val="24"/>
          <w:lang w:val="ru-RU" w:eastAsia="ru-RU"/>
        </w:rPr>
        <w:t>разрешительных актов в области строительства и внутренней торговли.</w:t>
      </w:r>
    </w:p>
    <w:p w14:paraId="0AF404B8" w14:textId="77777777" w:rsidR="000B360B" w:rsidRPr="000B360B" w:rsidRDefault="000B360B" w:rsidP="000B360B">
      <w:pPr>
        <w:spacing w:after="0" w:line="240" w:lineRule="auto"/>
        <w:ind w:firstLine="567"/>
        <w:jc w:val="both"/>
        <w:rPr>
          <w:rFonts w:ascii="Calibri Light" w:eastAsia="Calibri" w:hAnsi="Calibri Light" w:cstheme="majorHAnsi"/>
          <w:sz w:val="24"/>
          <w:shd w:val="clear" w:color="auto" w:fill="FFFFFF"/>
          <w:lang w:val="ru-RU"/>
        </w:rPr>
      </w:pPr>
      <w:r w:rsidRPr="000B360B">
        <w:rPr>
          <w:rFonts w:ascii="Calibri Light" w:eastAsia="Calibri" w:hAnsi="Calibri Light" w:cstheme="majorHAnsi"/>
          <w:sz w:val="24"/>
          <w:shd w:val="clear" w:color="auto" w:fill="FFFFFF"/>
          <w:lang w:val="ru-RU"/>
        </w:rPr>
        <w:t xml:space="preserve">В этом отношении аудит отмечает, что хотя согласно изменениям, внесенным </w:t>
      </w:r>
      <w:r w:rsidRPr="000B360B">
        <w:rPr>
          <w:rFonts w:ascii="Calibri Light" w:eastAsia="Times New Roman" w:hAnsi="Calibri Light" w:cstheme="majorHAnsi"/>
          <w:sz w:val="24"/>
          <w:szCs w:val="24"/>
          <w:lang w:val="ru-RU" w:eastAsia="ru-RU"/>
        </w:rPr>
        <w:t xml:space="preserve">в </w:t>
      </w:r>
      <w:r w:rsidRPr="000B360B">
        <w:rPr>
          <w:rFonts w:ascii="Calibri Light" w:eastAsia="Calibri" w:hAnsi="Calibri Light" w:cstheme="majorHAnsi"/>
          <w:sz w:val="24"/>
          <w:shd w:val="clear" w:color="auto" w:fill="FFFFFF"/>
          <w:lang w:val="ru-RU"/>
        </w:rPr>
        <w:t>2018 году</w:t>
      </w:r>
      <w:r w:rsidRPr="000B360B">
        <w:rPr>
          <w:rStyle w:val="a7"/>
          <w:rFonts w:ascii="Calibri Light" w:eastAsia="Calibri" w:hAnsi="Calibri Light" w:cstheme="majorHAnsi"/>
          <w:sz w:val="24"/>
          <w:shd w:val="clear" w:color="auto" w:fill="FFFFFF"/>
          <w:lang w:val="ru-RU"/>
        </w:rPr>
        <w:footnoteReference w:id="41"/>
      </w:r>
      <w:r w:rsidRPr="000B360B">
        <w:rPr>
          <w:rFonts w:ascii="Calibri Light" w:eastAsia="Calibri" w:hAnsi="Calibri Light" w:cstheme="majorHAnsi"/>
          <w:sz w:val="24"/>
          <w:shd w:val="clear" w:color="auto" w:fill="FFFFFF"/>
          <w:lang w:val="ru-RU"/>
        </w:rPr>
        <w:t xml:space="preserve"> в </w:t>
      </w:r>
      <w:r w:rsidRPr="000B360B">
        <w:rPr>
          <w:rFonts w:ascii="Calibri Light" w:eastAsia="Times New Roman" w:hAnsi="Calibri Light" w:cstheme="majorHAnsi"/>
          <w:sz w:val="24"/>
          <w:szCs w:val="24"/>
          <w:lang w:val="ru-RU" w:eastAsia="ru-RU"/>
        </w:rPr>
        <w:t xml:space="preserve">нормативную базу, касающуюся АИС УВРА, был создан </w:t>
      </w:r>
      <w:r w:rsidRPr="000B360B">
        <w:rPr>
          <w:rFonts w:ascii="Calibri Light" w:eastAsia="Times New Roman" w:hAnsi="Calibri Light" w:cstheme="majorHAnsi"/>
          <w:i/>
          <w:sz w:val="24"/>
          <w:szCs w:val="24"/>
          <w:lang w:val="ru-RU" w:eastAsia="ru-RU"/>
        </w:rPr>
        <w:t xml:space="preserve">информационный ресурс в области торговли </w:t>
      </w:r>
      <w:r w:rsidRPr="000B360B">
        <w:rPr>
          <w:rFonts w:ascii="Calibri Light" w:eastAsia="Times New Roman" w:hAnsi="Calibri Light" w:cstheme="majorHAnsi"/>
          <w:sz w:val="24"/>
          <w:szCs w:val="24"/>
          <w:lang w:val="ru-RU" w:eastAsia="ru-RU"/>
        </w:rPr>
        <w:t>на основе указанной АИС, будучи установлен</w:t>
      </w:r>
      <w:r w:rsidR="00920983">
        <w:rPr>
          <w:rFonts w:ascii="Calibri Light" w:eastAsia="Times New Roman" w:hAnsi="Calibri Light" w:cstheme="majorHAnsi"/>
          <w:sz w:val="24"/>
          <w:szCs w:val="24"/>
          <w:lang w:val="ru-RU" w:eastAsia="ru-RU"/>
        </w:rPr>
        <w:t>а</w:t>
      </w:r>
      <w:r w:rsidRPr="000B360B">
        <w:rPr>
          <w:rFonts w:ascii="Calibri Light" w:eastAsia="Times New Roman" w:hAnsi="Calibri Light" w:cstheme="majorHAnsi"/>
          <w:sz w:val="24"/>
          <w:szCs w:val="24"/>
          <w:lang w:val="ru-RU" w:eastAsia="ru-RU"/>
        </w:rPr>
        <w:t xml:space="preserve"> обязанность публичных органов, вовлеченных во внедрение решений единого окна в области торговли, использовать указанную АИС в качестве информационного ресурса в данной области, в законодательство о внутренней торговле</w:t>
      </w:r>
      <w:r w:rsidRPr="000B360B">
        <w:rPr>
          <w:rStyle w:val="a7"/>
          <w:rFonts w:ascii="Calibri Light" w:eastAsia="Calibri" w:hAnsi="Calibri Light" w:cstheme="majorHAnsi"/>
          <w:sz w:val="24"/>
          <w:shd w:val="clear" w:color="auto" w:fill="FFFFFF"/>
          <w:lang w:val="ru-RU"/>
        </w:rPr>
        <w:footnoteReference w:id="42"/>
      </w:r>
      <w:r w:rsidRPr="000B360B">
        <w:rPr>
          <w:rFonts w:ascii="Calibri Light" w:eastAsia="Calibri" w:hAnsi="Calibri Light" w:cstheme="majorHAnsi"/>
          <w:sz w:val="24"/>
          <w:shd w:val="clear" w:color="auto" w:fill="FFFFFF"/>
          <w:lang w:val="ru-RU"/>
        </w:rPr>
        <w:t xml:space="preserve"> не были внесены изменения, необходимые для приведения в соответствие с указанными нормативными положениями, аналогично тем из Закона №</w:t>
      </w:r>
      <w:r w:rsidRPr="000B360B">
        <w:rPr>
          <w:rFonts w:ascii="Calibri Light" w:eastAsia="Calibri" w:hAnsi="Calibri Light" w:cstheme="majorHAnsi"/>
          <w:color w:val="333333"/>
          <w:sz w:val="24"/>
          <w:shd w:val="clear" w:color="auto" w:fill="FFFFFF"/>
          <w:lang w:val="ru-RU"/>
        </w:rPr>
        <w:t xml:space="preserve">160/2011, которые подчеркивают обязательность выдачи </w:t>
      </w:r>
      <w:r w:rsidRPr="000B360B">
        <w:rPr>
          <w:rFonts w:ascii="Calibri Light" w:eastAsia="Times New Roman" w:hAnsi="Calibri Light" w:cstheme="majorHAnsi"/>
          <w:sz w:val="24"/>
          <w:szCs w:val="24"/>
          <w:lang w:val="ru-RU" w:eastAsia="ru-RU"/>
        </w:rPr>
        <w:t>разрешительных актов посредством АИС УВРА. Вместе с тем, аудит отмечает, что хотя Закон №</w:t>
      </w:r>
      <w:r w:rsidRPr="000B360B">
        <w:rPr>
          <w:rFonts w:ascii="Calibri Light" w:eastAsia="Calibri" w:hAnsi="Calibri Light" w:cstheme="majorHAnsi"/>
          <w:color w:val="333333"/>
          <w:sz w:val="24"/>
          <w:shd w:val="clear" w:color="auto" w:fill="FFFFFF"/>
          <w:lang w:val="ru-RU"/>
        </w:rPr>
        <w:t>231/2010 в версии до 2021 года определял понятие</w:t>
      </w:r>
      <w:r w:rsidRPr="000B360B">
        <w:rPr>
          <w:rFonts w:ascii="Calibri Light" w:eastAsia="Times New Roman" w:hAnsi="Calibri Light" w:cstheme="majorHAnsi"/>
          <w:sz w:val="24"/>
          <w:szCs w:val="24"/>
          <w:lang w:val="ru-RU" w:eastAsia="ru-RU"/>
        </w:rPr>
        <w:t xml:space="preserve"> информационного ресурса в области торговли</w:t>
      </w:r>
      <w:r w:rsidRPr="000B360B">
        <w:rPr>
          <w:rStyle w:val="a7"/>
          <w:rFonts w:ascii="Calibri Light" w:eastAsia="Calibri" w:hAnsi="Calibri Light" w:cstheme="majorHAnsi"/>
          <w:color w:val="333333"/>
          <w:sz w:val="24"/>
          <w:shd w:val="clear" w:color="auto" w:fill="FFFFFF"/>
          <w:lang w:val="ru-RU"/>
        </w:rPr>
        <w:footnoteReference w:id="43"/>
      </w:r>
      <w:r w:rsidRPr="000B360B">
        <w:rPr>
          <w:rFonts w:ascii="Calibri Light" w:eastAsia="Calibri" w:hAnsi="Calibri Light" w:cstheme="majorHAnsi"/>
          <w:color w:val="333333"/>
          <w:sz w:val="24"/>
          <w:shd w:val="clear" w:color="auto" w:fill="FFFFFF"/>
          <w:lang w:val="ru-RU"/>
        </w:rPr>
        <w:t xml:space="preserve">, данное понятие отсутствует в указанном Законе, </w:t>
      </w:r>
      <w:r w:rsidR="003324D3">
        <w:rPr>
          <w:rFonts w:ascii="Calibri Light" w:eastAsia="Calibri" w:hAnsi="Calibri Light" w:cstheme="majorHAnsi"/>
          <w:color w:val="333333"/>
          <w:sz w:val="24"/>
          <w:shd w:val="clear" w:color="auto" w:fill="FFFFFF"/>
          <w:lang w:val="ru-RU"/>
        </w:rPr>
        <w:t xml:space="preserve">заново </w:t>
      </w:r>
      <w:r w:rsidRPr="000B360B">
        <w:rPr>
          <w:rFonts w:ascii="Calibri Light" w:eastAsia="Calibri" w:hAnsi="Calibri Light" w:cstheme="majorHAnsi"/>
          <w:color w:val="333333"/>
          <w:sz w:val="24"/>
          <w:shd w:val="clear" w:color="auto" w:fill="FFFFFF"/>
          <w:lang w:val="ru-RU"/>
        </w:rPr>
        <w:t>опубликованном в конце 2021 года</w:t>
      </w:r>
      <w:r w:rsidRPr="000B360B">
        <w:rPr>
          <w:rStyle w:val="a7"/>
          <w:rFonts w:ascii="Calibri Light" w:eastAsia="Calibri" w:hAnsi="Calibri Light" w:cstheme="majorHAnsi"/>
          <w:color w:val="333333"/>
          <w:sz w:val="24"/>
          <w:shd w:val="clear" w:color="auto" w:fill="FFFFFF"/>
          <w:lang w:val="ru-RU"/>
        </w:rPr>
        <w:footnoteReference w:id="44"/>
      </w:r>
      <w:r w:rsidRPr="000B360B">
        <w:rPr>
          <w:rFonts w:ascii="Calibri Light" w:eastAsia="Calibri" w:hAnsi="Calibri Light" w:cstheme="majorHAnsi"/>
          <w:color w:val="333333"/>
          <w:sz w:val="24"/>
          <w:shd w:val="clear" w:color="auto" w:fill="FFFFFF"/>
          <w:lang w:val="ru-RU"/>
        </w:rPr>
        <w:t xml:space="preserve">. Вместе с тем, аудит отмечает, что Закон о разрешении выполнения строительных работ №163/2010 также не содержит положения относительно использования </w:t>
      </w:r>
      <w:r w:rsidRPr="000B360B">
        <w:rPr>
          <w:rFonts w:ascii="Calibri Light" w:eastAsia="Times New Roman" w:hAnsi="Calibri Light" w:cstheme="majorHAnsi"/>
          <w:sz w:val="24"/>
          <w:szCs w:val="24"/>
          <w:lang w:val="ru-RU" w:eastAsia="ru-RU"/>
        </w:rPr>
        <w:t xml:space="preserve">АИС УВРА. Этот факт повышает </w:t>
      </w:r>
      <w:r w:rsidRPr="000B360B">
        <w:rPr>
          <w:rFonts w:ascii="Calibri Light" w:eastAsia="Times New Roman" w:hAnsi="Calibri Light" w:cstheme="majorHAnsi"/>
          <w:i/>
          <w:sz w:val="24"/>
          <w:szCs w:val="24"/>
          <w:lang w:val="ru-RU" w:eastAsia="ru-RU"/>
        </w:rPr>
        <w:t>риск неиспользования/неосвоения</w:t>
      </w:r>
      <w:r w:rsidRPr="000B360B">
        <w:rPr>
          <w:rFonts w:ascii="Calibri Light" w:eastAsia="Times New Roman" w:hAnsi="Calibri Light" w:cstheme="majorHAnsi"/>
          <w:sz w:val="24"/>
          <w:szCs w:val="24"/>
          <w:lang w:val="ru-RU" w:eastAsia="ru-RU"/>
        </w:rPr>
        <w:t xml:space="preserve"> </w:t>
      </w:r>
      <w:r w:rsidRPr="000B360B">
        <w:rPr>
          <w:rFonts w:ascii="Calibri Light" w:eastAsia="Calibri" w:hAnsi="Calibri Light" w:cstheme="majorHAnsi"/>
          <w:i/>
          <w:color w:val="333333"/>
          <w:sz w:val="24"/>
          <w:shd w:val="clear" w:color="auto" w:fill="FFFFFF"/>
          <w:lang w:val="ru-RU"/>
        </w:rPr>
        <w:t xml:space="preserve">АИС УВРА </w:t>
      </w:r>
      <w:r w:rsidRPr="000B360B">
        <w:rPr>
          <w:rFonts w:ascii="Calibri Light" w:eastAsia="Calibri" w:hAnsi="Calibri Light" w:cstheme="majorHAnsi"/>
          <w:color w:val="333333"/>
          <w:sz w:val="24"/>
          <w:shd w:val="clear" w:color="auto" w:fill="FFFFFF"/>
          <w:lang w:val="ru-RU"/>
        </w:rPr>
        <w:t>значительным числом местных публичных органов (МПО), в том числе по причине незнания ими, аспекты описаны далее в настоящем Отчете аудита, а также неэффективного использования ресурсов (финансовых) для разработки в дальнейшем решений ИТ единого окна.</w:t>
      </w:r>
    </w:p>
    <w:p w14:paraId="4E65B6DF" w14:textId="77777777" w:rsidR="000B360B" w:rsidRPr="000B360B" w:rsidRDefault="000B360B" w:rsidP="000B360B">
      <w:pPr>
        <w:spacing w:after="0" w:line="240" w:lineRule="auto"/>
        <w:ind w:firstLine="426"/>
        <w:jc w:val="both"/>
        <w:rPr>
          <w:rFonts w:ascii="Calibri Light" w:eastAsia="Calibri" w:hAnsi="Calibri Light" w:cstheme="majorHAnsi"/>
          <w:color w:val="333333"/>
          <w:sz w:val="24"/>
          <w:shd w:val="clear" w:color="auto" w:fill="FFFFFF"/>
          <w:lang w:val="ru-RU"/>
        </w:rPr>
      </w:pPr>
      <w:r w:rsidRPr="000B360B">
        <w:rPr>
          <w:rFonts w:ascii="Calibri Light" w:eastAsia="Calibri" w:hAnsi="Calibri Light" w:cstheme="majorHAnsi"/>
          <w:color w:val="333333"/>
          <w:sz w:val="24"/>
          <w:shd w:val="clear" w:color="auto" w:fill="FFFFFF"/>
          <w:lang w:val="ru-RU"/>
        </w:rPr>
        <w:t xml:space="preserve">Для обеспечения правовых условий, необходимых для </w:t>
      </w:r>
      <w:r w:rsidRPr="000B360B">
        <w:rPr>
          <w:rFonts w:ascii="Calibri Light" w:eastAsia="Calibri" w:hAnsi="Calibri Light" w:cstheme="majorHAnsi"/>
          <w:sz w:val="24"/>
          <w:shd w:val="clear" w:color="auto" w:fill="FFFFFF"/>
          <w:lang w:val="ru-RU"/>
        </w:rPr>
        <w:t>использования</w:t>
      </w:r>
      <w:r w:rsidRPr="000B360B">
        <w:rPr>
          <w:rFonts w:ascii="Calibri Light" w:eastAsia="Times New Roman" w:hAnsi="Calibri Light" w:cstheme="majorHAnsi"/>
          <w:sz w:val="24"/>
          <w:szCs w:val="24"/>
          <w:lang w:val="ru-RU" w:eastAsia="ru-RU"/>
        </w:rPr>
        <w:t xml:space="preserve"> АИС УВРА, согласно п.5 из Концепции МПВРД, после внедрения Системы результаты перепроектирования рабочих процессов должны быть отражены </w:t>
      </w:r>
      <w:r w:rsidRPr="000B360B">
        <w:rPr>
          <w:rFonts w:ascii="Calibri Light" w:eastAsia="Times New Roman" w:hAnsi="Calibri Light" w:cstheme="majorHAnsi"/>
          <w:i/>
          <w:sz w:val="24"/>
          <w:szCs w:val="24"/>
          <w:lang w:val="ru-RU" w:eastAsia="ru-RU"/>
        </w:rPr>
        <w:t>в общей нормативной базе и во внутренних положениях вовлеченных учреждений</w:t>
      </w:r>
      <w:r w:rsidRPr="000B360B">
        <w:rPr>
          <w:rFonts w:ascii="Calibri Light" w:eastAsia="Times New Roman" w:hAnsi="Calibri Light" w:cstheme="majorHAnsi"/>
          <w:sz w:val="24"/>
          <w:szCs w:val="24"/>
          <w:lang w:val="ru-RU" w:eastAsia="ru-RU"/>
        </w:rPr>
        <w:t xml:space="preserve">. Вместе с тем установлено, что после внедрения услуги каждое учреждение, участвующее в выдаче разрешительных актов, которое будет </w:t>
      </w:r>
      <w:r w:rsidRPr="000B360B">
        <w:rPr>
          <w:rFonts w:ascii="Calibri Light" w:eastAsia="Calibri" w:hAnsi="Calibri Light" w:cstheme="majorHAnsi"/>
          <w:sz w:val="24"/>
          <w:shd w:val="clear" w:color="auto" w:fill="FFFFFF"/>
          <w:lang w:val="ru-RU"/>
        </w:rPr>
        <w:t xml:space="preserve">использовать новую систему, должно принять положение об использовании ИС и </w:t>
      </w:r>
      <w:r w:rsidRPr="000B360B">
        <w:rPr>
          <w:rFonts w:ascii="Calibri Light" w:eastAsia="Times New Roman" w:hAnsi="Calibri Light" w:cstheme="majorHAnsi"/>
          <w:sz w:val="24"/>
          <w:szCs w:val="24"/>
          <w:lang w:val="ru-RU" w:eastAsia="ru-RU"/>
        </w:rPr>
        <w:t>выдаче разрешительных актов. Также, п.3 из Плана действий по внедрению МПВРД</w:t>
      </w:r>
      <w:r w:rsidRPr="000B360B">
        <w:rPr>
          <w:rFonts w:ascii="Calibri Light" w:eastAsia="Calibri" w:hAnsi="Calibri Light" w:cstheme="majorHAnsi"/>
          <w:color w:val="333333"/>
          <w:sz w:val="24"/>
          <w:shd w:val="clear" w:color="auto" w:fill="FFFFFF"/>
          <w:vertAlign w:val="superscript"/>
          <w:lang w:val="ru-RU"/>
        </w:rPr>
        <w:footnoteReference w:id="45"/>
      </w:r>
      <w:r w:rsidRPr="000B360B">
        <w:rPr>
          <w:rFonts w:ascii="Calibri Light" w:eastAsia="Times New Roman" w:hAnsi="Calibri Light" w:cstheme="majorHAnsi"/>
          <w:sz w:val="24"/>
          <w:szCs w:val="24"/>
          <w:lang w:val="ru-RU" w:eastAsia="ru-RU"/>
        </w:rPr>
        <w:t xml:space="preserve"> и п.5 из соответствующего Плана, откорректированного в </w:t>
      </w:r>
      <w:r w:rsidRPr="000B360B">
        <w:rPr>
          <w:rFonts w:ascii="Calibri Light" w:eastAsia="Calibri" w:hAnsi="Calibri Light" w:cstheme="majorHAnsi"/>
          <w:color w:val="333333"/>
          <w:sz w:val="24"/>
          <w:shd w:val="clear" w:color="auto" w:fill="FFFFFF"/>
          <w:lang w:val="ru-RU"/>
        </w:rPr>
        <w:t xml:space="preserve">2018 году, устанавливают необходимость разработки в период октября 2016 года – первоначально, а в результате внесения изменений – до апреля 2018 года, новых положений или пересмотра существующих положений относительно механизма единого окна для </w:t>
      </w:r>
      <w:r w:rsidRPr="000B360B">
        <w:rPr>
          <w:rFonts w:ascii="Calibri Light" w:eastAsia="Times New Roman" w:hAnsi="Calibri Light" w:cstheme="majorHAnsi"/>
          <w:sz w:val="24"/>
          <w:szCs w:val="24"/>
          <w:lang w:val="ru-RU" w:eastAsia="ru-RU"/>
        </w:rPr>
        <w:t xml:space="preserve">разрешительных актов, с утверждением этих положений постановлениями Правительства или, при необходимости, актами органов публичного управления. Также, п.13 из Плана действий по внедрению МПВРД устанавливает </w:t>
      </w:r>
      <w:r w:rsidRPr="000B360B">
        <w:rPr>
          <w:rFonts w:ascii="Calibri Light" w:eastAsia="Calibri" w:hAnsi="Calibri Light" w:cstheme="majorHAnsi"/>
          <w:color w:val="333333"/>
          <w:sz w:val="24"/>
          <w:shd w:val="clear" w:color="auto" w:fill="FFFFFF"/>
          <w:lang w:val="ru-RU"/>
        </w:rPr>
        <w:t xml:space="preserve">необходимость </w:t>
      </w:r>
      <w:r w:rsidRPr="000B360B">
        <w:rPr>
          <w:rFonts w:ascii="Calibri Light" w:eastAsia="Calibri" w:hAnsi="Calibri Light" w:cstheme="majorHAnsi"/>
          <w:i/>
          <w:color w:val="333333"/>
          <w:sz w:val="24"/>
          <w:shd w:val="clear" w:color="auto" w:fill="FFFFFF"/>
          <w:lang w:val="ru-RU"/>
        </w:rPr>
        <w:t xml:space="preserve">корректировки внутренних положений публичных органов (процедурных и кадровых инструкций) для использования АИС УВРА, </w:t>
      </w:r>
      <w:r w:rsidRPr="000B360B">
        <w:rPr>
          <w:rFonts w:ascii="Calibri Light" w:hAnsi="Calibri Light" w:cstheme="majorHAnsi"/>
          <w:sz w:val="24"/>
          <w:szCs w:val="24"/>
          <w:lang w:val="ru-RU"/>
        </w:rPr>
        <w:t xml:space="preserve">ответственность была возложена на МЭ, ГК и органы публичного управления, выдающие </w:t>
      </w:r>
      <w:r w:rsidRPr="000B360B">
        <w:rPr>
          <w:rFonts w:ascii="Calibri Light" w:eastAsia="Times New Roman" w:hAnsi="Calibri Light" w:cstheme="majorHAnsi"/>
          <w:sz w:val="24"/>
          <w:szCs w:val="24"/>
          <w:lang w:val="ru-RU" w:eastAsia="ru-RU"/>
        </w:rPr>
        <w:t>разрешительные акты.</w:t>
      </w:r>
    </w:p>
    <w:p w14:paraId="2F257369" w14:textId="77777777" w:rsidR="000B360B" w:rsidRPr="000B360B" w:rsidRDefault="000B360B" w:rsidP="000B360B">
      <w:pPr>
        <w:spacing w:after="0" w:line="240" w:lineRule="auto"/>
        <w:ind w:firstLine="567"/>
        <w:jc w:val="both"/>
        <w:rPr>
          <w:rFonts w:ascii="Calibri Light" w:eastAsia="Times New Roman" w:hAnsi="Calibri Light" w:cstheme="majorHAnsi"/>
          <w:i/>
          <w:sz w:val="24"/>
          <w:szCs w:val="24"/>
          <w:lang w:val="ru-RU" w:eastAsia="ru-RU"/>
        </w:rPr>
      </w:pPr>
      <w:r w:rsidRPr="000B360B">
        <w:rPr>
          <w:rFonts w:ascii="Calibri Light" w:eastAsia="Calibri" w:hAnsi="Calibri Light" w:cstheme="majorHAnsi"/>
          <w:color w:val="333333"/>
          <w:sz w:val="24"/>
          <w:shd w:val="clear" w:color="auto" w:fill="FFFFFF"/>
          <w:lang w:val="ru-RU"/>
        </w:rPr>
        <w:t xml:space="preserve">Несмотря на то, что </w:t>
      </w:r>
      <w:r w:rsidRPr="000B360B">
        <w:rPr>
          <w:rFonts w:ascii="Calibri Light" w:eastAsia="Times New Roman" w:hAnsi="Calibri Light" w:cstheme="majorHAnsi"/>
          <w:sz w:val="24"/>
          <w:szCs w:val="24"/>
          <w:lang w:val="ru-RU" w:eastAsia="ru-RU"/>
        </w:rPr>
        <w:t>нормативная база, связанная с функционированием АИС УВРА, не содержит четко соответствующие требова</w:t>
      </w:r>
      <w:r w:rsidRPr="000B360B">
        <w:rPr>
          <w:rFonts w:ascii="Calibri Light" w:eastAsia="Calibri" w:hAnsi="Calibri Light" w:cstheme="majorHAnsi"/>
          <w:color w:val="333333"/>
          <w:sz w:val="24"/>
          <w:shd w:val="clear" w:color="auto" w:fill="FFFFFF"/>
          <w:lang w:val="ru-RU"/>
        </w:rPr>
        <w:t>ния, согласно Положению РРА</w:t>
      </w:r>
      <w:r w:rsidRPr="000B360B">
        <w:rPr>
          <w:rStyle w:val="a7"/>
          <w:rFonts w:ascii="Calibri Light" w:eastAsia="Calibri" w:hAnsi="Calibri Light" w:cstheme="majorHAnsi"/>
          <w:color w:val="333333"/>
          <w:sz w:val="24"/>
          <w:shd w:val="clear" w:color="auto" w:fill="FFFFFF"/>
          <w:lang w:val="ru-RU"/>
        </w:rPr>
        <w:footnoteReference w:id="46"/>
      </w:r>
      <w:r w:rsidRPr="000B360B">
        <w:rPr>
          <w:rFonts w:ascii="Calibri Light" w:eastAsia="Calibri" w:hAnsi="Calibri Light" w:cstheme="majorHAnsi"/>
          <w:color w:val="333333"/>
          <w:sz w:val="24"/>
          <w:shd w:val="clear" w:color="auto" w:fill="FFFFFF"/>
          <w:lang w:val="ru-RU"/>
        </w:rPr>
        <w:t xml:space="preserve">, ввод данных в Регистр осуществляется на основании данных из документов, переданных по субъектам РРА, как на бумажном, так и в электронном формате, а учет </w:t>
      </w:r>
      <w:r w:rsidRPr="000B360B">
        <w:rPr>
          <w:rFonts w:ascii="Calibri Light" w:eastAsia="Times New Roman" w:hAnsi="Calibri Light" w:cstheme="majorHAnsi"/>
          <w:sz w:val="24"/>
          <w:szCs w:val="24"/>
          <w:lang w:val="ru-RU" w:eastAsia="ru-RU"/>
        </w:rPr>
        <w:t xml:space="preserve">информационных объектов </w:t>
      </w:r>
      <w:r w:rsidRPr="000B360B">
        <w:rPr>
          <w:rFonts w:ascii="Calibri Light" w:eastAsia="Times New Roman" w:hAnsi="Calibri Light" w:cstheme="majorHAnsi"/>
          <w:i/>
          <w:sz w:val="24"/>
          <w:szCs w:val="24"/>
          <w:lang w:val="ru-RU" w:eastAsia="ru-RU"/>
        </w:rPr>
        <w:t>ведется согласно инструкциям, разработанным держателем Регистра и утвержденным совместно с вовлеченными регистраторами.</w:t>
      </w:r>
    </w:p>
    <w:p w14:paraId="4AC95A49"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hd w:val="clear" w:color="auto" w:fill="FFFFFF"/>
          <w:lang w:val="ru-RU"/>
        </w:rPr>
      </w:pPr>
      <w:r w:rsidRPr="000B360B">
        <w:rPr>
          <w:rFonts w:ascii="Calibri Light" w:eastAsia="Times New Roman" w:hAnsi="Calibri Light" w:cstheme="majorHAnsi"/>
          <w:sz w:val="24"/>
          <w:szCs w:val="24"/>
          <w:lang w:val="ru-RU" w:eastAsia="ru-RU"/>
        </w:rPr>
        <w:t xml:space="preserve">Проведенные анализы, в том числе ответы, предоставленные АГУ, которое выступало в качестве держателя и администратора АИС УВРА до </w:t>
      </w:r>
      <w:r w:rsidRPr="000B360B">
        <w:rPr>
          <w:rFonts w:ascii="Calibri Light" w:eastAsia="Calibri" w:hAnsi="Calibri Light" w:cstheme="majorHAnsi"/>
          <w:color w:val="333333"/>
          <w:sz w:val="24"/>
          <w:shd w:val="clear" w:color="auto" w:fill="FFFFFF"/>
          <w:lang w:val="ru-RU"/>
        </w:rPr>
        <w:t xml:space="preserve">2021 года, и АЭУ, назначенным владельцем и </w:t>
      </w:r>
      <w:r w:rsidRPr="000B360B">
        <w:rPr>
          <w:rFonts w:ascii="Calibri Light" w:eastAsia="Times New Roman" w:hAnsi="Calibri Light" w:cstheme="majorHAnsi"/>
          <w:sz w:val="24"/>
          <w:szCs w:val="24"/>
          <w:lang w:val="ru-RU" w:eastAsia="ru-RU"/>
        </w:rPr>
        <w:t xml:space="preserve">держателем АИС согласно внесенным изменениям в нормативную базу в конце </w:t>
      </w:r>
      <w:r w:rsidRPr="000B360B">
        <w:rPr>
          <w:rFonts w:ascii="Calibri Light" w:eastAsia="Calibri" w:hAnsi="Calibri Light" w:cstheme="majorHAnsi"/>
          <w:color w:val="333333"/>
          <w:sz w:val="24"/>
          <w:shd w:val="clear" w:color="auto" w:fill="FFFFFF"/>
          <w:lang w:val="ru-RU"/>
        </w:rPr>
        <w:t>2020 года</w:t>
      </w:r>
      <w:r w:rsidRPr="000B360B">
        <w:rPr>
          <w:rFonts w:ascii="Calibri Light" w:eastAsia="Calibri" w:hAnsi="Calibri Light" w:cstheme="majorHAnsi"/>
          <w:color w:val="333333"/>
          <w:sz w:val="24"/>
          <w:shd w:val="clear" w:color="auto" w:fill="FFFFFF"/>
          <w:vertAlign w:val="superscript"/>
          <w:lang w:val="ru-RU"/>
        </w:rPr>
        <w:footnoteReference w:id="47"/>
      </w:r>
      <w:r w:rsidRPr="000B360B">
        <w:rPr>
          <w:rFonts w:ascii="Calibri Light" w:eastAsia="Calibri" w:hAnsi="Calibri Light" w:cstheme="majorHAnsi"/>
          <w:color w:val="333333"/>
          <w:sz w:val="24"/>
          <w:shd w:val="clear" w:color="auto" w:fill="FFFFFF"/>
          <w:lang w:val="ru-RU"/>
        </w:rPr>
        <w:t>, показывают, что такие положения не были разработаны/утверждены.</w:t>
      </w:r>
    </w:p>
    <w:p w14:paraId="299985E0" w14:textId="77777777" w:rsidR="000B360B" w:rsidRPr="000B360B" w:rsidRDefault="000B360B" w:rsidP="000B360B">
      <w:pPr>
        <w:spacing w:after="0" w:line="240" w:lineRule="auto"/>
        <w:ind w:firstLine="567"/>
        <w:jc w:val="both"/>
        <w:rPr>
          <w:rFonts w:ascii="Calibri Light" w:eastAsia="Calibri" w:hAnsi="Calibri Light" w:cstheme="majorHAnsi"/>
          <w:i/>
          <w:sz w:val="24"/>
          <w:shd w:val="clear" w:color="auto" w:fill="FFFFFF"/>
          <w:lang w:val="ru-RU"/>
        </w:rPr>
      </w:pPr>
      <w:r w:rsidRPr="000B360B">
        <w:rPr>
          <w:rFonts w:ascii="Calibri Light" w:eastAsia="Calibri" w:hAnsi="Calibri Light" w:cstheme="majorHAnsi"/>
          <w:color w:val="333333"/>
          <w:sz w:val="24"/>
          <w:shd w:val="clear" w:color="auto" w:fill="FFFFFF"/>
          <w:lang w:val="ru-RU"/>
        </w:rPr>
        <w:t xml:space="preserve">Также, рассмотрев информацию, </w:t>
      </w:r>
      <w:r w:rsidRPr="000B360B">
        <w:rPr>
          <w:rFonts w:ascii="Calibri Light" w:eastAsia="Times New Roman" w:hAnsi="Calibri Light" w:cstheme="majorHAnsi"/>
          <w:sz w:val="24"/>
          <w:szCs w:val="24"/>
          <w:lang w:val="ru-RU" w:eastAsia="ru-RU"/>
        </w:rPr>
        <w:t xml:space="preserve">предоставленную по запросу аудита эмитирующими органами, которые </w:t>
      </w:r>
      <w:r w:rsidRPr="000B360B">
        <w:rPr>
          <w:rFonts w:ascii="Calibri Light" w:eastAsia="Calibri" w:hAnsi="Calibri Light" w:cstheme="majorHAnsi"/>
          <w:sz w:val="24"/>
          <w:shd w:val="clear" w:color="auto" w:fill="FFFFFF"/>
          <w:lang w:val="ru-RU"/>
        </w:rPr>
        <w:t xml:space="preserve">используют </w:t>
      </w:r>
      <w:r w:rsidRPr="000B360B">
        <w:rPr>
          <w:rFonts w:ascii="Calibri Light" w:eastAsia="Times New Roman" w:hAnsi="Calibri Light" w:cstheme="majorHAnsi"/>
          <w:sz w:val="24"/>
          <w:szCs w:val="24"/>
          <w:lang w:val="ru-RU" w:eastAsia="ru-RU"/>
        </w:rPr>
        <w:t xml:space="preserve">АИС УВРА (в количестве </w:t>
      </w:r>
      <w:r w:rsidRPr="000B360B">
        <w:rPr>
          <w:rFonts w:ascii="Calibri Light" w:eastAsia="Calibri" w:hAnsi="Calibri Light" w:cstheme="majorHAnsi"/>
          <w:sz w:val="24"/>
          <w:shd w:val="clear" w:color="auto" w:fill="FFFFFF"/>
          <w:lang w:val="ru-RU"/>
        </w:rPr>
        <w:t>18), о соблюдении ими вышеуказанных положений, аудит установил, что лишь 4 органа</w:t>
      </w:r>
      <w:r w:rsidRPr="000B360B">
        <w:rPr>
          <w:rStyle w:val="a7"/>
          <w:rFonts w:ascii="Calibri Light" w:eastAsia="Calibri" w:hAnsi="Calibri Light" w:cstheme="majorHAnsi"/>
          <w:sz w:val="24"/>
          <w:shd w:val="clear" w:color="auto" w:fill="FFFFFF"/>
          <w:lang w:val="ru-RU"/>
        </w:rPr>
        <w:footnoteReference w:id="48"/>
      </w:r>
      <w:r w:rsidRPr="000B360B">
        <w:rPr>
          <w:rFonts w:ascii="Calibri Light" w:eastAsia="Calibri" w:hAnsi="Calibri Light" w:cstheme="majorHAnsi"/>
          <w:sz w:val="24"/>
          <w:shd w:val="clear" w:color="auto" w:fill="FFFFFF"/>
          <w:lang w:val="ru-RU"/>
        </w:rPr>
        <w:t xml:space="preserve"> из них разработали внутренние инструкции об использовании </w:t>
      </w:r>
      <w:r w:rsidRPr="000B360B">
        <w:rPr>
          <w:rFonts w:ascii="Calibri Light" w:eastAsia="Times New Roman" w:hAnsi="Calibri Light" w:cstheme="majorHAnsi"/>
          <w:sz w:val="24"/>
          <w:szCs w:val="24"/>
          <w:lang w:val="ru-RU" w:eastAsia="ru-RU"/>
        </w:rPr>
        <w:t xml:space="preserve">соответствующих АИС. </w:t>
      </w:r>
      <w:r w:rsidRPr="000B360B">
        <w:rPr>
          <w:rFonts w:ascii="Calibri Light" w:eastAsia="Times New Roman" w:hAnsi="Calibri Light" w:cstheme="majorHAnsi"/>
          <w:i/>
          <w:sz w:val="24"/>
          <w:szCs w:val="24"/>
          <w:lang w:val="ru-RU" w:eastAsia="ru-RU"/>
        </w:rPr>
        <w:t xml:space="preserve">Необходимо отметить, что в ходе аудита АГУ </w:t>
      </w:r>
      <w:r w:rsidRPr="000B360B">
        <w:rPr>
          <w:rFonts w:ascii="Calibri Light" w:eastAsia="Calibri" w:hAnsi="Calibri Light" w:cstheme="majorHAnsi"/>
          <w:i/>
          <w:color w:val="333333"/>
          <w:sz w:val="24"/>
          <w:shd w:val="clear" w:color="auto" w:fill="FFFFFF"/>
          <w:lang w:val="ru-RU"/>
        </w:rPr>
        <w:t>разработало и утвердило И</w:t>
      </w:r>
      <w:r w:rsidRPr="000B360B">
        <w:rPr>
          <w:rFonts w:ascii="Calibri Light" w:eastAsia="Calibri" w:hAnsi="Calibri Light" w:cstheme="majorHAnsi"/>
          <w:i/>
          <w:sz w:val="24"/>
          <w:shd w:val="clear" w:color="auto" w:fill="FFFFFF"/>
          <w:lang w:val="ru-RU"/>
        </w:rPr>
        <w:t xml:space="preserve">нструкцию об использовании </w:t>
      </w:r>
      <w:r w:rsidRPr="000B360B">
        <w:rPr>
          <w:rFonts w:ascii="Calibri Light" w:eastAsia="Times New Roman" w:hAnsi="Calibri Light" w:cstheme="majorHAnsi"/>
          <w:i/>
          <w:sz w:val="24"/>
          <w:szCs w:val="24"/>
          <w:lang w:val="ru-RU" w:eastAsia="ru-RU"/>
        </w:rPr>
        <w:t>АИС УВРА в процессе выдачи разрешительных актов</w:t>
      </w:r>
      <w:r w:rsidRPr="000B360B">
        <w:rPr>
          <w:rFonts w:ascii="Calibri Light" w:eastAsia="Calibri" w:hAnsi="Calibri Light" w:cstheme="majorHAnsi"/>
          <w:i/>
          <w:sz w:val="24"/>
          <w:shd w:val="clear" w:color="auto" w:fill="FFFFFF"/>
          <w:lang w:val="ru-RU"/>
        </w:rPr>
        <w:t xml:space="preserve"> </w:t>
      </w:r>
      <w:r w:rsidRPr="000B360B">
        <w:rPr>
          <w:rStyle w:val="a7"/>
          <w:rFonts w:ascii="Calibri Light" w:eastAsia="Calibri" w:hAnsi="Calibri Light" w:cstheme="majorHAnsi"/>
          <w:i/>
          <w:sz w:val="24"/>
          <w:shd w:val="clear" w:color="auto" w:fill="FFFFFF"/>
          <w:lang w:val="ru-RU"/>
        </w:rPr>
        <w:footnoteReference w:id="49"/>
      </w:r>
      <w:r w:rsidRPr="000B360B">
        <w:rPr>
          <w:rFonts w:ascii="Calibri Light" w:eastAsia="Calibri" w:hAnsi="Calibri Light" w:cstheme="majorHAnsi"/>
          <w:i/>
          <w:sz w:val="24"/>
          <w:shd w:val="clear" w:color="auto" w:fill="FFFFFF"/>
          <w:lang w:val="ru-RU"/>
        </w:rPr>
        <w:t>.</w:t>
      </w:r>
    </w:p>
    <w:p w14:paraId="01B1B6AC" w14:textId="77777777" w:rsidR="000B360B" w:rsidRPr="000B360B" w:rsidRDefault="000B360B" w:rsidP="000B360B">
      <w:pPr>
        <w:spacing w:after="0" w:line="240" w:lineRule="auto"/>
        <w:ind w:firstLine="567"/>
        <w:jc w:val="both"/>
        <w:rPr>
          <w:rFonts w:ascii="Calibri Light" w:eastAsia="Calibri" w:hAnsi="Calibri Light" w:cstheme="majorHAnsi"/>
          <w:sz w:val="24"/>
          <w:shd w:val="clear" w:color="auto" w:fill="FFFFFF"/>
          <w:lang w:val="ru-RU"/>
        </w:rPr>
      </w:pPr>
      <w:r w:rsidRPr="000B360B">
        <w:rPr>
          <w:rFonts w:ascii="Calibri Light" w:eastAsia="Calibri" w:hAnsi="Calibri Light" w:cstheme="majorHAnsi"/>
          <w:sz w:val="24"/>
          <w:shd w:val="clear" w:color="auto" w:fill="FFFFFF"/>
          <w:lang w:val="ru-RU"/>
        </w:rPr>
        <w:t xml:space="preserve">Также установлено, что лишь 6 из 32 МПО, которые используют </w:t>
      </w:r>
      <w:r w:rsidRPr="000B360B">
        <w:rPr>
          <w:rFonts w:ascii="Calibri Light" w:eastAsia="Times New Roman" w:hAnsi="Calibri Light" w:cstheme="majorHAnsi"/>
          <w:sz w:val="24"/>
          <w:szCs w:val="24"/>
          <w:lang w:val="ru-RU" w:eastAsia="ru-RU"/>
        </w:rPr>
        <w:t xml:space="preserve">АИС УВРА, разработали </w:t>
      </w:r>
      <w:r w:rsidRPr="000B360B">
        <w:rPr>
          <w:rFonts w:ascii="Calibri Light" w:eastAsia="Calibri" w:hAnsi="Calibri Light" w:cstheme="majorHAnsi"/>
          <w:sz w:val="24"/>
          <w:shd w:val="clear" w:color="auto" w:fill="FFFFFF"/>
          <w:lang w:val="ru-RU"/>
        </w:rPr>
        <w:t xml:space="preserve">внутренние инструкции об использовании </w:t>
      </w:r>
      <w:r w:rsidRPr="000B360B">
        <w:rPr>
          <w:rFonts w:ascii="Calibri Light" w:eastAsia="Times New Roman" w:hAnsi="Calibri Light" w:cstheme="majorHAnsi"/>
          <w:sz w:val="24"/>
          <w:szCs w:val="24"/>
          <w:lang w:val="ru-RU" w:eastAsia="ru-RU"/>
        </w:rPr>
        <w:t xml:space="preserve">АИС УВРА в процессе управления УИТД. Анализ соответствующих актов </w:t>
      </w:r>
      <w:r w:rsidRPr="000B360B">
        <w:rPr>
          <w:rFonts w:ascii="Calibri Light" w:eastAsia="Calibri" w:hAnsi="Calibri Light" w:cstheme="majorHAnsi"/>
          <w:sz w:val="24"/>
          <w:lang w:val="ru-RU"/>
        </w:rPr>
        <w:t xml:space="preserve">свидетельствует о том, что они содержат в значительной мере общие положения, по мнению аудита, это было обусловлено и отсутствием ряда инструкций, разработанных держателем </w:t>
      </w:r>
      <w:r w:rsidRPr="000B360B">
        <w:rPr>
          <w:rFonts w:ascii="Calibri Light" w:eastAsia="Times New Roman" w:hAnsi="Calibri Light" w:cstheme="majorHAnsi"/>
          <w:sz w:val="24"/>
          <w:szCs w:val="24"/>
          <w:lang w:val="ru-RU" w:eastAsia="ru-RU"/>
        </w:rPr>
        <w:t xml:space="preserve">АИС для ориентировки/руководства. </w:t>
      </w:r>
      <w:r w:rsidRPr="000B360B">
        <w:rPr>
          <w:rFonts w:ascii="Calibri Light" w:eastAsia="Times New Roman" w:hAnsi="Calibri Light" w:cstheme="majorHAnsi"/>
          <w:i/>
          <w:sz w:val="24"/>
          <w:szCs w:val="24"/>
          <w:lang w:val="ru-RU" w:eastAsia="ru-RU"/>
        </w:rPr>
        <w:t xml:space="preserve">Необходимо отметить, что согласно информации, представленной АЭУ, было разработано Руководство по подаче и обработке заявлений для органов местного публичного управления, которое должно быть размещено в меню </w:t>
      </w:r>
      <w:r w:rsidRPr="000B360B">
        <w:rPr>
          <w:rFonts w:ascii="Calibri Light" w:eastAsia="Calibri" w:hAnsi="Calibri Light" w:cstheme="majorHAnsi"/>
          <w:i/>
          <w:sz w:val="24"/>
          <w:shd w:val="clear" w:color="auto" w:fill="FFFFFF"/>
          <w:lang w:val="ru-RU"/>
        </w:rPr>
        <w:t>„Помощь”</w:t>
      </w:r>
      <w:r w:rsidRPr="000B360B">
        <w:rPr>
          <w:rFonts w:ascii="Calibri Light" w:eastAsia="Times New Roman" w:hAnsi="Calibri Light" w:cstheme="majorHAnsi"/>
          <w:i/>
          <w:sz w:val="24"/>
          <w:szCs w:val="24"/>
          <w:lang w:val="ru-RU" w:eastAsia="ru-RU"/>
        </w:rPr>
        <w:t xml:space="preserve"> и будет доступно для всех пользователей. Более того, АГУ направило новым пользователям в рамках МПО в электронном формате соответствующее Руководство, а в рамках обучения, организованного ПВППК, участвующие органы получили указанное Руководство и видео регистрацию курса обучения. </w:t>
      </w:r>
    </w:p>
    <w:p w14:paraId="19B9A53A"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Calibri" w:hAnsi="Calibri Light" w:cstheme="majorHAnsi"/>
          <w:sz w:val="24"/>
          <w:shd w:val="clear" w:color="auto" w:fill="FFFFFF"/>
          <w:lang w:val="ru-RU"/>
        </w:rPr>
        <w:t xml:space="preserve">Вместе с тем, в результате проведенного рассмотрения аудит отмечает, что не были </w:t>
      </w:r>
      <w:r w:rsidRPr="000B360B">
        <w:rPr>
          <w:rFonts w:ascii="Calibri Light" w:eastAsia="Times New Roman" w:hAnsi="Calibri Light" w:cstheme="majorHAnsi"/>
          <w:sz w:val="24"/>
          <w:szCs w:val="24"/>
          <w:lang w:val="ru-RU" w:eastAsia="ru-RU"/>
        </w:rPr>
        <w:t xml:space="preserve">внесены соответствующие изменения в нормативную базу, </w:t>
      </w:r>
      <w:r w:rsidRPr="000B360B">
        <w:rPr>
          <w:rFonts w:ascii="Calibri Light" w:eastAsia="Calibri" w:hAnsi="Calibri Light" w:cstheme="majorHAnsi"/>
          <w:sz w:val="24"/>
          <w:shd w:val="clear" w:color="auto" w:fill="FFFFFF"/>
          <w:lang w:val="ru-RU"/>
        </w:rPr>
        <w:t xml:space="preserve">регламентирующую порядок </w:t>
      </w:r>
      <w:r w:rsidRPr="000B360B">
        <w:rPr>
          <w:rFonts w:ascii="Calibri Light" w:eastAsia="Times New Roman" w:hAnsi="Calibri Light" w:cstheme="majorHAnsi"/>
          <w:sz w:val="24"/>
          <w:szCs w:val="24"/>
          <w:lang w:val="ru-RU" w:eastAsia="ru-RU"/>
        </w:rPr>
        <w:t xml:space="preserve">выдачи разрешительных актов по их категориям, с некоторыми несущественными исключениями. Анализ нормативной базы, </w:t>
      </w:r>
      <w:r w:rsidRPr="000B360B">
        <w:rPr>
          <w:rFonts w:ascii="Calibri Light" w:eastAsia="Calibri" w:hAnsi="Calibri Light" w:cstheme="majorHAnsi"/>
          <w:sz w:val="24"/>
          <w:shd w:val="clear" w:color="auto" w:fill="FFFFFF"/>
          <w:lang w:val="ru-RU"/>
        </w:rPr>
        <w:t xml:space="preserve">регламентирующей выдачу различных видов </w:t>
      </w:r>
      <w:r w:rsidRPr="000B360B">
        <w:rPr>
          <w:rFonts w:ascii="Calibri Light" w:eastAsia="Times New Roman" w:hAnsi="Calibri Light" w:cstheme="majorHAnsi"/>
          <w:sz w:val="24"/>
          <w:szCs w:val="24"/>
          <w:lang w:val="ru-RU" w:eastAsia="ru-RU"/>
        </w:rPr>
        <w:t>разрешительных актов, отмечает 4 акта, разработанных до запуска АИС УВРА</w:t>
      </w:r>
      <w:r w:rsidRPr="000B360B">
        <w:rPr>
          <w:rStyle w:val="a7"/>
          <w:rFonts w:ascii="Calibri Light" w:eastAsia="Calibri" w:hAnsi="Calibri Light" w:cstheme="majorHAnsi"/>
          <w:sz w:val="24"/>
          <w:shd w:val="clear" w:color="auto" w:fill="FFFFFF"/>
          <w:lang w:val="ru-RU"/>
        </w:rPr>
        <w:footnoteReference w:id="50"/>
      </w:r>
      <w:r w:rsidRPr="000B360B">
        <w:rPr>
          <w:rFonts w:ascii="Calibri Light" w:eastAsia="Calibri" w:hAnsi="Calibri Light" w:cstheme="majorHAnsi"/>
          <w:sz w:val="24"/>
          <w:shd w:val="clear" w:color="auto" w:fill="FFFFFF"/>
          <w:lang w:val="ru-RU"/>
        </w:rPr>
        <w:t xml:space="preserve">, которые включают ссылку на использование </w:t>
      </w:r>
      <w:r w:rsidRPr="000B360B">
        <w:rPr>
          <w:rFonts w:ascii="Calibri Light" w:eastAsia="Calibri" w:hAnsi="Calibri Light" w:cstheme="majorHAnsi"/>
          <w:i/>
          <w:sz w:val="24"/>
          <w:shd w:val="clear" w:color="auto" w:fill="FFFFFF"/>
          <w:lang w:val="ru-RU"/>
        </w:rPr>
        <w:t xml:space="preserve">единого электронного окна по запросу </w:t>
      </w:r>
      <w:r w:rsidRPr="000B360B">
        <w:rPr>
          <w:rFonts w:ascii="Calibri Light" w:eastAsia="Times New Roman" w:hAnsi="Calibri Light" w:cstheme="majorHAnsi"/>
          <w:i/>
          <w:sz w:val="24"/>
          <w:szCs w:val="24"/>
          <w:lang w:val="ru-RU" w:eastAsia="ru-RU"/>
        </w:rPr>
        <w:t xml:space="preserve">разрешительных документов </w:t>
      </w:r>
      <w:r w:rsidRPr="000B360B">
        <w:rPr>
          <w:rFonts w:ascii="Calibri Light" w:eastAsia="Times New Roman" w:hAnsi="Calibri Light" w:cstheme="majorHAnsi"/>
          <w:sz w:val="24"/>
          <w:szCs w:val="24"/>
          <w:lang w:val="ru-RU" w:eastAsia="ru-RU"/>
        </w:rPr>
        <w:t>для запроса и выдачи соответствующих разрешительных актов, один акт, в котором четко предусмотрено внедрение в рамках МПО первого уровня единого окна посредством АИС УВРА для выдачи и управления разрешительными актами в строительстве</w:t>
      </w:r>
      <w:r w:rsidRPr="000B360B">
        <w:rPr>
          <w:rStyle w:val="a7"/>
          <w:rFonts w:ascii="Calibri Light" w:eastAsia="Calibri" w:hAnsi="Calibri Light" w:cstheme="majorHAnsi"/>
          <w:sz w:val="24"/>
          <w:shd w:val="clear" w:color="auto" w:fill="FFFFFF"/>
          <w:lang w:val="ru-RU"/>
        </w:rPr>
        <w:footnoteReference w:id="51"/>
      </w:r>
      <w:r w:rsidRPr="000B360B">
        <w:rPr>
          <w:rFonts w:ascii="Calibri Light" w:eastAsia="Times New Roman" w:hAnsi="Calibri Light" w:cstheme="majorHAnsi"/>
          <w:sz w:val="24"/>
          <w:szCs w:val="24"/>
          <w:lang w:val="ru-RU" w:eastAsia="ru-RU"/>
        </w:rPr>
        <w:t xml:space="preserve"> и 2 нормативных акта</w:t>
      </w:r>
      <w:r w:rsidRPr="000B360B">
        <w:rPr>
          <w:rStyle w:val="a7"/>
          <w:rFonts w:ascii="Calibri Light" w:eastAsia="Calibri" w:hAnsi="Calibri Light" w:cstheme="majorHAnsi"/>
          <w:sz w:val="24"/>
          <w:shd w:val="clear" w:color="auto" w:fill="FFFFFF"/>
          <w:lang w:val="ru-RU"/>
        </w:rPr>
        <w:footnoteReference w:id="52"/>
      </w:r>
      <w:r w:rsidRPr="000B360B">
        <w:rPr>
          <w:rFonts w:ascii="Calibri Light" w:eastAsia="Times New Roman" w:hAnsi="Calibri Light" w:cstheme="majorHAnsi"/>
          <w:sz w:val="24"/>
          <w:szCs w:val="24"/>
          <w:lang w:val="ru-RU" w:eastAsia="ru-RU"/>
        </w:rPr>
        <w:t>, утвержденных после запуска АИС УВРА, которые устанавливают выдачу разрешительных актов посредством указанной Системы.</w:t>
      </w:r>
      <w:r w:rsidRPr="000B360B">
        <w:rPr>
          <w:rFonts w:ascii="Calibri Light" w:eastAsia="Times New Roman" w:hAnsi="Calibri Light" w:cstheme="majorHAnsi"/>
          <w:i/>
          <w:sz w:val="24"/>
          <w:szCs w:val="24"/>
          <w:lang w:val="ru-RU" w:eastAsia="ru-RU"/>
        </w:rPr>
        <w:t xml:space="preserve"> </w:t>
      </w:r>
      <w:r w:rsidRPr="000B360B">
        <w:rPr>
          <w:rFonts w:ascii="Calibri Light" w:eastAsia="Times New Roman" w:hAnsi="Calibri Light" w:cstheme="majorHAnsi"/>
          <w:sz w:val="24"/>
          <w:szCs w:val="24"/>
          <w:lang w:val="ru-RU" w:eastAsia="ru-RU"/>
        </w:rPr>
        <w:t>Необходимо отметить, что для некоторых разрешительных актов законодательная база предусматривает, что порядок их запроса, предоставления и приостановления установлен Законом №</w:t>
      </w:r>
      <w:r w:rsidRPr="000B360B">
        <w:rPr>
          <w:rFonts w:ascii="Calibri Light" w:eastAsia="Calibri" w:hAnsi="Calibri Light" w:cstheme="majorHAnsi"/>
          <w:sz w:val="24"/>
          <w:shd w:val="clear" w:color="auto" w:fill="FFFFFF"/>
          <w:lang w:val="ru-RU"/>
        </w:rPr>
        <w:t xml:space="preserve">160/2011, что косвенно предполагало бы необходимость использования АИС УВРА в </w:t>
      </w:r>
      <w:r w:rsidRPr="000B360B">
        <w:rPr>
          <w:rFonts w:ascii="Calibri Light" w:eastAsia="Times New Roman" w:hAnsi="Calibri Light" w:cstheme="majorHAnsi"/>
          <w:sz w:val="24"/>
          <w:szCs w:val="24"/>
          <w:lang w:val="ru-RU" w:eastAsia="ru-RU"/>
        </w:rPr>
        <w:t>соответствующем процессе. Тем не менее, аудит подчеркивает, что обеспечение нормативной базой (новыми положениями или пересмотром существующих положений, при необходимости, относительно единого окна для разрешительных актов, с утверждением этих положений постановлениями Правительства или, по случаю, актами органов публичного управления) остается приоритетом для достижения целей и ожидаемого влияния АИС УВРА.</w:t>
      </w:r>
    </w:p>
    <w:p w14:paraId="02045328" w14:textId="77777777" w:rsidR="000B360B" w:rsidRPr="000B360B" w:rsidRDefault="000B360B" w:rsidP="000B360B">
      <w:pPr>
        <w:spacing w:after="0" w:line="240" w:lineRule="auto"/>
        <w:jc w:val="both"/>
        <w:rPr>
          <w:rFonts w:ascii="Calibri Light" w:eastAsia="Calibri" w:hAnsi="Calibri Light" w:cstheme="majorHAnsi"/>
          <w:sz w:val="24"/>
          <w:shd w:val="clear" w:color="auto" w:fill="FFFFFF"/>
          <w:lang w:val="ru-RU"/>
        </w:rPr>
      </w:pPr>
      <w:r w:rsidRPr="000B360B">
        <w:rPr>
          <w:rFonts w:ascii="Calibri Light" w:eastAsia="Times New Roman" w:hAnsi="Calibri Light" w:cstheme="majorHAnsi"/>
          <w:sz w:val="24"/>
          <w:szCs w:val="24"/>
          <w:lang w:val="ru-RU" w:eastAsia="ru-RU"/>
        </w:rPr>
        <w:t>Другим аспектом, который по мнению аудита необходимо пересмотреть в нормативной базе, связанной с АИС, сквозь призму повышения эффективности деятельности, является порядок работы в процессе управления разрешительными актами при согласовании с органами/субъектами (поставщиками), вовлеченными в процесс выдачи разрешительных актов (сценарий для взаимодействия с лабораториями, участвующими в выдаче разрешительных актов)</w:t>
      </w:r>
      <w:r w:rsidRPr="000B360B">
        <w:rPr>
          <w:rStyle w:val="a7"/>
          <w:rFonts w:ascii="Calibri Light" w:eastAsia="Calibri" w:hAnsi="Calibri Light" w:cstheme="majorHAnsi"/>
          <w:color w:val="333333"/>
          <w:sz w:val="24"/>
          <w:shd w:val="clear" w:color="auto" w:fill="FFFFFF"/>
          <w:lang w:val="ru-RU"/>
        </w:rPr>
        <w:footnoteReference w:id="53"/>
      </w:r>
      <w:r w:rsidRPr="000B360B">
        <w:rPr>
          <w:rFonts w:ascii="Calibri Light" w:eastAsia="Calibri" w:hAnsi="Calibri Light" w:cstheme="majorHAnsi"/>
          <w:color w:val="333333"/>
          <w:sz w:val="24"/>
          <w:shd w:val="clear" w:color="auto" w:fill="FFFFFF"/>
          <w:lang w:val="ru-RU"/>
        </w:rPr>
        <w:t xml:space="preserve">, указанными в Номенклатуре, утвержденной Законом №160/2011, </w:t>
      </w:r>
      <w:r w:rsidRPr="000B360B">
        <w:rPr>
          <w:rFonts w:ascii="Calibri Light" w:eastAsia="Calibri" w:hAnsi="Calibri Light" w:cstheme="majorHAnsi"/>
          <w:sz w:val="24"/>
          <w:shd w:val="clear" w:color="auto" w:fill="FFFFFF"/>
          <w:lang w:val="ru-RU"/>
        </w:rPr>
        <w:t xml:space="preserve">учитывая, что в настоящее время использование </w:t>
      </w:r>
      <w:r w:rsidRPr="000B360B">
        <w:rPr>
          <w:rFonts w:ascii="Calibri Light" w:eastAsia="Times New Roman" w:hAnsi="Calibri Light" w:cstheme="majorHAnsi"/>
          <w:sz w:val="24"/>
          <w:szCs w:val="24"/>
          <w:lang w:val="ru-RU" w:eastAsia="ru-RU"/>
        </w:rPr>
        <w:t>АИС УВРА</w:t>
      </w:r>
      <w:r w:rsidRPr="000B360B">
        <w:rPr>
          <w:rFonts w:ascii="Calibri Light" w:eastAsia="Calibri" w:hAnsi="Calibri Light" w:cstheme="majorHAnsi"/>
          <w:sz w:val="24"/>
          <w:shd w:val="clear" w:color="auto" w:fill="FFFFFF"/>
          <w:lang w:val="ru-RU"/>
        </w:rPr>
        <w:t xml:space="preserve"> этими органами </w:t>
      </w:r>
      <w:r w:rsidRPr="000B360B">
        <w:rPr>
          <w:rFonts w:ascii="Calibri Light" w:eastAsia="Calibri" w:hAnsi="Calibri Light" w:cstheme="majorHAnsi"/>
          <w:i/>
          <w:sz w:val="24"/>
          <w:shd w:val="clear" w:color="auto" w:fill="FFFFFF"/>
          <w:lang w:val="ru-RU"/>
        </w:rPr>
        <w:t>не является обязательным</w:t>
      </w:r>
      <w:r w:rsidRPr="000B360B">
        <w:rPr>
          <w:rFonts w:ascii="Calibri Light" w:eastAsia="Calibri" w:hAnsi="Calibri Light" w:cstheme="majorHAnsi"/>
          <w:sz w:val="24"/>
          <w:shd w:val="clear" w:color="auto" w:fill="FFFFFF"/>
          <w:lang w:val="ru-RU"/>
        </w:rPr>
        <w:t xml:space="preserve">. Этот факт обусловил неиспользование </w:t>
      </w:r>
      <w:r w:rsidRPr="000B360B">
        <w:rPr>
          <w:rFonts w:ascii="Calibri Light" w:eastAsia="Times New Roman" w:hAnsi="Calibri Light" w:cstheme="majorHAnsi"/>
          <w:sz w:val="24"/>
          <w:szCs w:val="24"/>
          <w:lang w:val="ru-RU" w:eastAsia="ru-RU"/>
        </w:rPr>
        <w:t xml:space="preserve">соответствующей АИС в процессе согласования выдачи разрешительных актов, хотя для определенных органов были созданы роли </w:t>
      </w:r>
      <w:r w:rsidRPr="000B360B">
        <w:rPr>
          <w:rFonts w:ascii="Calibri Light" w:eastAsia="Calibri" w:hAnsi="Calibri Light" w:cstheme="majorHAnsi"/>
          <w:color w:val="333333"/>
          <w:sz w:val="24"/>
          <w:shd w:val="clear" w:color="auto" w:fill="FFFFFF"/>
          <w:lang w:val="ru-RU"/>
        </w:rPr>
        <w:t>„эксперта”</w:t>
      </w:r>
      <w:r w:rsidRPr="000B360B">
        <w:rPr>
          <w:rFonts w:ascii="Calibri Light" w:eastAsia="Times New Roman" w:hAnsi="Calibri Light" w:cstheme="majorHAnsi"/>
          <w:sz w:val="24"/>
          <w:szCs w:val="24"/>
          <w:lang w:val="ru-RU" w:eastAsia="ru-RU"/>
        </w:rPr>
        <w:t xml:space="preserve"> в Системе. Согласно существующим положениям, </w:t>
      </w:r>
      <w:r w:rsidRPr="000B360B">
        <w:rPr>
          <w:rFonts w:ascii="Calibri Light" w:eastAsia="Times New Roman" w:hAnsi="Calibri Light" w:cstheme="majorHAnsi"/>
          <w:i/>
          <w:sz w:val="24"/>
          <w:szCs w:val="24"/>
          <w:lang w:val="ru-RU" w:eastAsia="ru-RU"/>
        </w:rPr>
        <w:t>в случае, когда лаборатория не использует АИС УВРА, исследовательские отчеты направляются почтой,</w:t>
      </w:r>
      <w:r w:rsidRPr="000B360B">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i/>
          <w:sz w:val="24"/>
          <w:szCs w:val="24"/>
          <w:lang w:val="ru-RU" w:eastAsia="ru-RU"/>
        </w:rPr>
        <w:t xml:space="preserve">через </w:t>
      </w:r>
      <w:r w:rsidRPr="000B360B">
        <w:rPr>
          <w:rFonts w:ascii="Calibri Light" w:eastAsia="Calibri" w:hAnsi="Calibri Light" w:cstheme="majorHAnsi"/>
          <w:i/>
          <w:color w:val="333333"/>
          <w:sz w:val="24"/>
          <w:shd w:val="clear" w:color="auto" w:fill="FFFFFF"/>
          <w:lang w:val="ru-RU"/>
        </w:rPr>
        <w:t xml:space="preserve">e-mail или факсом в орган, ответственный за выдачу данного разрешительного акта, </w:t>
      </w:r>
      <w:r w:rsidRPr="000B360B">
        <w:rPr>
          <w:rFonts w:ascii="Calibri Light" w:eastAsia="Calibri" w:hAnsi="Calibri Light" w:cstheme="majorHAnsi"/>
          <w:i/>
          <w:sz w:val="24"/>
          <w:shd w:val="clear" w:color="auto" w:fill="FFFFFF"/>
          <w:lang w:val="ru-RU"/>
        </w:rPr>
        <w:t>который прикрепляет его к форме/делу соответствующей заявки, используя единый идентификационный номер (ID).</w:t>
      </w:r>
      <w:r w:rsidRPr="000B360B">
        <w:rPr>
          <w:rFonts w:ascii="Calibri Light" w:eastAsia="Calibri" w:hAnsi="Calibri Light" w:cstheme="majorHAnsi"/>
          <w:sz w:val="24"/>
          <w:shd w:val="clear" w:color="auto" w:fill="FFFFFF"/>
          <w:lang w:val="ru-RU"/>
        </w:rPr>
        <w:t xml:space="preserve"> Однако этот факт снижает эффективность и действенность Системы путем затягивания процесса и др.</w:t>
      </w:r>
    </w:p>
    <w:p w14:paraId="7AF6C8AB" w14:textId="77777777" w:rsidR="000B360B" w:rsidRPr="00220A73" w:rsidRDefault="000B360B" w:rsidP="000B360B">
      <w:pPr>
        <w:spacing w:after="0" w:line="240" w:lineRule="auto"/>
        <w:ind w:firstLine="426"/>
        <w:jc w:val="both"/>
        <w:rPr>
          <w:rFonts w:ascii="Calibri Light" w:eastAsia="Calibri" w:hAnsi="Calibri Light" w:cstheme="majorHAnsi"/>
          <w:color w:val="333333"/>
          <w:sz w:val="16"/>
          <w:szCs w:val="16"/>
          <w:shd w:val="clear" w:color="auto" w:fill="FFFFFF"/>
          <w:lang w:val="ru-RU"/>
        </w:rPr>
      </w:pPr>
    </w:p>
    <w:p w14:paraId="687D4F97" w14:textId="77777777" w:rsidR="000B360B" w:rsidRPr="000B360B" w:rsidRDefault="000B360B" w:rsidP="000B360B">
      <w:pPr>
        <w:pStyle w:val="a8"/>
        <w:numPr>
          <w:ilvl w:val="0"/>
          <w:numId w:val="15"/>
        </w:numPr>
        <w:spacing w:after="0" w:line="240" w:lineRule="auto"/>
        <w:ind w:left="0" w:firstLine="360"/>
        <w:jc w:val="both"/>
        <w:rPr>
          <w:rFonts w:ascii="Calibri Light" w:eastAsia="Calibri" w:hAnsi="Calibri Light" w:cstheme="majorHAnsi"/>
          <w:b/>
          <w:i/>
          <w:color w:val="1F497D" w:themeColor="text2"/>
          <w:sz w:val="24"/>
          <w:shd w:val="clear" w:color="auto" w:fill="FFFFFF"/>
          <w:lang w:val="ru-RU"/>
        </w:rPr>
      </w:pPr>
      <w:r w:rsidRPr="000B360B">
        <w:rPr>
          <w:rFonts w:ascii="Calibri Light" w:eastAsia="Calibri" w:hAnsi="Calibri Light" w:cstheme="majorHAnsi"/>
          <w:b/>
          <w:i/>
          <w:color w:val="1F497D" w:themeColor="text2"/>
          <w:sz w:val="24"/>
          <w:shd w:val="clear" w:color="auto" w:fill="FFFFFF"/>
          <w:lang w:val="ru-RU"/>
        </w:rPr>
        <w:t>Некоторые органы, включенные в Номенклатуру разрешительных актов, не несут ответственность за управление</w:t>
      </w:r>
      <w:r w:rsidRPr="000B360B">
        <w:rPr>
          <w:color w:val="1F497D" w:themeColor="text2"/>
          <w:lang w:val="ru-RU"/>
        </w:rPr>
        <w:t xml:space="preserve"> </w:t>
      </w:r>
      <w:r w:rsidRPr="000B360B">
        <w:rPr>
          <w:rFonts w:ascii="Calibri Light" w:eastAsia="Calibri" w:hAnsi="Calibri Light" w:cstheme="majorHAnsi"/>
          <w:b/>
          <w:i/>
          <w:color w:val="1F497D" w:themeColor="text2"/>
          <w:sz w:val="24"/>
          <w:shd w:val="clear" w:color="auto" w:fill="FFFFFF"/>
          <w:lang w:val="ru-RU"/>
        </w:rPr>
        <w:t>разрешительными актами, что свидетельствует о необходимости внесения изменений с целью унификации нормативных актов.</w:t>
      </w:r>
    </w:p>
    <w:p w14:paraId="2A63545C" w14:textId="77777777" w:rsidR="000B360B" w:rsidRPr="000B360B" w:rsidRDefault="000B360B" w:rsidP="000B360B">
      <w:pPr>
        <w:pStyle w:val="a8"/>
        <w:spacing w:after="0" w:line="240" w:lineRule="auto"/>
        <w:ind w:left="0"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bCs/>
          <w:color w:val="333333"/>
          <w:sz w:val="24"/>
          <w:szCs w:val="24"/>
          <w:lang w:val="ru-RU"/>
        </w:rPr>
        <w:t>Рассмотрев положения ст.11 (2) Закона №271/2017</w:t>
      </w:r>
      <w:r w:rsidRPr="000B360B">
        <w:rPr>
          <w:rStyle w:val="a7"/>
          <w:rFonts w:ascii="Calibri Light" w:eastAsia="Times New Roman" w:hAnsi="Calibri Light" w:cstheme="majorHAnsi"/>
          <w:bCs/>
          <w:color w:val="333333"/>
          <w:sz w:val="24"/>
          <w:szCs w:val="24"/>
          <w:lang w:val="ru-RU"/>
        </w:rPr>
        <w:footnoteReference w:id="54"/>
      </w:r>
      <w:r w:rsidRPr="000B360B">
        <w:rPr>
          <w:rFonts w:ascii="Calibri Light" w:eastAsia="Times New Roman" w:hAnsi="Calibri Light" w:cstheme="majorHAnsi"/>
          <w:bCs/>
          <w:color w:val="333333"/>
          <w:sz w:val="24"/>
          <w:szCs w:val="24"/>
          <w:lang w:val="ru-RU"/>
        </w:rPr>
        <w:t>, а также п.33 (2) Положения о деятельности Совета по публичному надзору за аудитом</w:t>
      </w:r>
      <w:r w:rsidRPr="000B360B">
        <w:rPr>
          <w:rFonts w:ascii="Calibri Light" w:eastAsia="Times New Roman" w:hAnsi="Calibri Light" w:cstheme="majorHAnsi"/>
          <w:bCs/>
          <w:sz w:val="24"/>
          <w:szCs w:val="24"/>
          <w:vertAlign w:val="superscript"/>
          <w:lang w:val="ru-RU"/>
        </w:rPr>
        <w:footnoteReference w:id="55"/>
      </w:r>
      <w:r w:rsidRPr="000B360B">
        <w:rPr>
          <w:rFonts w:ascii="Calibri Light" w:eastAsia="Times New Roman" w:hAnsi="Calibri Light" w:cstheme="majorHAnsi"/>
          <w:bCs/>
          <w:color w:val="333333"/>
          <w:sz w:val="24"/>
          <w:szCs w:val="24"/>
          <w:lang w:val="ru-RU"/>
        </w:rPr>
        <w:t xml:space="preserve">, установлено, что </w:t>
      </w:r>
      <w:r w:rsidRPr="000B360B">
        <w:rPr>
          <w:rFonts w:ascii="Calibri Light" w:eastAsia="Times New Roman" w:hAnsi="Calibri Light" w:cstheme="majorHAnsi"/>
          <w:bCs/>
          <w:i/>
          <w:color w:val="333333"/>
          <w:sz w:val="24"/>
          <w:szCs w:val="24"/>
          <w:lang w:val="ru-RU"/>
        </w:rPr>
        <w:t xml:space="preserve">Сертификат о квалификации аудитора выдается </w:t>
      </w:r>
      <w:r w:rsidRPr="000B360B">
        <w:rPr>
          <w:rFonts w:ascii="Calibri Light" w:eastAsia="Times New Roman" w:hAnsi="Calibri Light" w:cstheme="majorHAnsi"/>
          <w:b/>
          <w:bCs/>
          <w:i/>
          <w:color w:val="333333"/>
          <w:sz w:val="24"/>
          <w:szCs w:val="24"/>
          <w:lang w:val="ru-RU"/>
        </w:rPr>
        <w:t>указанным Советом</w:t>
      </w:r>
      <w:r w:rsidRPr="000B360B">
        <w:rPr>
          <w:rFonts w:ascii="Calibri Light" w:eastAsia="Times New Roman" w:hAnsi="Calibri Light" w:cstheme="majorHAnsi"/>
          <w:bCs/>
          <w:color w:val="333333"/>
          <w:sz w:val="24"/>
          <w:szCs w:val="24"/>
          <w:lang w:val="ru-RU"/>
        </w:rPr>
        <w:t xml:space="preserve">. Вместе с тем, согласно </w:t>
      </w:r>
      <w:r w:rsidRPr="000B360B">
        <w:rPr>
          <w:rFonts w:ascii="Calibri Light" w:eastAsia="Calibri" w:hAnsi="Calibri Light" w:cstheme="majorHAnsi"/>
          <w:color w:val="333333"/>
          <w:sz w:val="24"/>
          <w:shd w:val="clear" w:color="auto" w:fill="FFFFFF"/>
          <w:lang w:val="ru-RU"/>
        </w:rPr>
        <w:t>Номенклатуре, утвержденной Законом №</w:t>
      </w:r>
      <w:r w:rsidRPr="000B360B">
        <w:rPr>
          <w:rFonts w:ascii="Calibri Light" w:eastAsia="Times New Roman" w:hAnsi="Calibri Light" w:cstheme="majorHAnsi"/>
          <w:bCs/>
          <w:color w:val="333333"/>
          <w:sz w:val="24"/>
          <w:szCs w:val="24"/>
          <w:lang w:val="ru-RU"/>
        </w:rPr>
        <w:t xml:space="preserve">160/2011, органом, выдающим </w:t>
      </w:r>
      <w:r w:rsidRPr="000B360B">
        <w:rPr>
          <w:rFonts w:ascii="Calibri Light" w:eastAsia="Times New Roman" w:hAnsi="Calibri Light" w:cstheme="majorHAnsi"/>
          <w:sz w:val="24"/>
          <w:szCs w:val="24"/>
          <w:lang w:val="ru-RU" w:eastAsia="ru-RU"/>
        </w:rPr>
        <w:t xml:space="preserve">соответствующий Сертификат, является </w:t>
      </w:r>
      <w:r w:rsidRPr="000B360B">
        <w:rPr>
          <w:rFonts w:ascii="Calibri Light" w:eastAsia="Times New Roman" w:hAnsi="Calibri Light" w:cstheme="majorHAnsi"/>
          <w:bCs/>
          <w:iCs/>
          <w:color w:val="000000"/>
          <w:sz w:val="24"/>
          <w:szCs w:val="24"/>
          <w:lang w:val="ru-RU" w:eastAsia="ru-RU" w:bidi="ro-RO"/>
        </w:rPr>
        <w:t xml:space="preserve">Министерство финансов. В этом отношении, аудит установил, что Министерство включено в </w:t>
      </w:r>
      <w:r w:rsidRPr="000B360B">
        <w:rPr>
          <w:rFonts w:ascii="Calibri Light" w:eastAsia="Times New Roman" w:hAnsi="Calibri Light" w:cstheme="majorHAnsi"/>
          <w:sz w:val="24"/>
          <w:szCs w:val="24"/>
          <w:lang w:val="ru-RU" w:eastAsia="ru-RU"/>
        </w:rPr>
        <w:t>АИС УВРА как орган, выдающий сертификат, в Системе была возможность запроса соответствующего акта. Тем не менее, в отчетном периоде посредством АИС не были запрошены и выданы такие акты.</w:t>
      </w:r>
    </w:p>
    <w:p w14:paraId="3FA8149B" w14:textId="77777777" w:rsidR="000B360B" w:rsidRPr="000B360B" w:rsidRDefault="000B360B" w:rsidP="000B360B">
      <w:pPr>
        <w:pStyle w:val="a8"/>
        <w:spacing w:after="0" w:line="240" w:lineRule="auto"/>
        <w:ind w:left="0" w:firstLine="567"/>
        <w:jc w:val="both"/>
        <w:rPr>
          <w:rFonts w:ascii="Calibri Light" w:hAnsi="Calibri Light" w:cstheme="majorHAnsi"/>
          <w:sz w:val="24"/>
          <w:szCs w:val="24"/>
          <w:lang w:val="ru-RU" w:eastAsia="ro-RO"/>
        </w:rPr>
      </w:pPr>
      <w:r w:rsidRPr="000B360B">
        <w:rPr>
          <w:rFonts w:ascii="Calibri Light" w:eastAsia="Times New Roman" w:hAnsi="Calibri Light" w:cstheme="majorHAnsi"/>
          <w:sz w:val="24"/>
          <w:szCs w:val="24"/>
          <w:lang w:val="ru-RU" w:eastAsia="ru-RU"/>
        </w:rPr>
        <w:t>Согласно объяснениям МФ</w:t>
      </w:r>
      <w:r w:rsidRPr="000B360B">
        <w:rPr>
          <w:rStyle w:val="a7"/>
          <w:rFonts w:ascii="Calibri Light" w:hAnsi="Calibri Light" w:cstheme="majorHAnsi"/>
          <w:sz w:val="24"/>
          <w:szCs w:val="24"/>
          <w:lang w:val="ru-RU" w:eastAsia="ro-RO"/>
        </w:rPr>
        <w:footnoteReference w:id="56"/>
      </w:r>
      <w:r w:rsidRPr="000B360B">
        <w:rPr>
          <w:rFonts w:ascii="Calibri Light" w:hAnsi="Calibri Light" w:cstheme="majorHAnsi"/>
          <w:sz w:val="24"/>
          <w:szCs w:val="24"/>
          <w:lang w:val="ru-RU" w:eastAsia="ro-RO"/>
        </w:rPr>
        <w:t xml:space="preserve">, неиспользование АИС в процессе выдачи </w:t>
      </w:r>
      <w:r w:rsidRPr="000B360B">
        <w:rPr>
          <w:rFonts w:ascii="Calibri Light" w:eastAsia="Times New Roman" w:hAnsi="Calibri Light" w:cstheme="majorHAnsi"/>
          <w:sz w:val="24"/>
          <w:szCs w:val="24"/>
          <w:lang w:val="ru-RU" w:eastAsia="ru-RU"/>
        </w:rPr>
        <w:t xml:space="preserve">соответствующего сертификата, наряду с недостатками нормативной базы, ранее указанными, обусловлено условиями и длительным сроком процесса выдачи акта. В течение </w:t>
      </w:r>
      <w:r w:rsidRPr="000B360B">
        <w:rPr>
          <w:rFonts w:ascii="Calibri Light" w:hAnsi="Calibri Light" w:cstheme="majorHAnsi"/>
          <w:sz w:val="24"/>
          <w:szCs w:val="24"/>
          <w:lang w:val="ru-RU" w:eastAsia="ro-RO"/>
        </w:rPr>
        <w:t xml:space="preserve">2018 года </w:t>
      </w:r>
      <w:r w:rsidRPr="000B360B">
        <w:rPr>
          <w:rFonts w:ascii="Calibri Light" w:eastAsia="Times New Roman" w:hAnsi="Calibri Light" w:cstheme="majorHAnsi"/>
          <w:bCs/>
          <w:iCs/>
          <w:color w:val="000000"/>
          <w:sz w:val="24"/>
          <w:szCs w:val="24"/>
          <w:lang w:val="ru-RU" w:eastAsia="ru-RU" w:bidi="ro-RO"/>
        </w:rPr>
        <w:t xml:space="preserve">Министерство несколько раз направляло МЭ предложения об исключении его из </w:t>
      </w:r>
      <w:r w:rsidRPr="000B360B">
        <w:rPr>
          <w:rFonts w:ascii="Calibri Light" w:eastAsia="Calibri" w:hAnsi="Calibri Light" w:cstheme="majorHAnsi"/>
          <w:color w:val="333333"/>
          <w:sz w:val="24"/>
          <w:shd w:val="clear" w:color="auto" w:fill="FFFFFF"/>
          <w:lang w:val="ru-RU"/>
        </w:rPr>
        <w:t>Номенклатуры</w:t>
      </w:r>
      <w:r w:rsidRPr="000B360B">
        <w:rPr>
          <w:rStyle w:val="a7"/>
          <w:rFonts w:ascii="Calibri Light" w:hAnsi="Calibri Light" w:cstheme="majorHAnsi"/>
          <w:sz w:val="24"/>
          <w:szCs w:val="24"/>
          <w:lang w:val="ru-RU" w:eastAsia="ro-RO"/>
        </w:rPr>
        <w:footnoteReference w:id="57"/>
      </w:r>
      <w:r w:rsidRPr="000B360B">
        <w:rPr>
          <w:rFonts w:ascii="Calibri Light" w:hAnsi="Calibri Light" w:cstheme="majorHAnsi"/>
          <w:sz w:val="24"/>
          <w:szCs w:val="24"/>
          <w:lang w:val="ru-RU" w:eastAsia="ro-RO"/>
        </w:rPr>
        <w:t>. В своем заключении</w:t>
      </w:r>
      <w:r w:rsidRPr="000B360B">
        <w:rPr>
          <w:rStyle w:val="a7"/>
          <w:rFonts w:ascii="Calibri Light" w:hAnsi="Calibri Light" w:cstheme="majorHAnsi"/>
          <w:sz w:val="24"/>
          <w:szCs w:val="24"/>
          <w:lang w:val="ru-RU" w:eastAsia="ro-RO"/>
        </w:rPr>
        <w:footnoteReference w:id="58"/>
      </w:r>
      <w:r w:rsidRPr="000B360B">
        <w:rPr>
          <w:rFonts w:ascii="Calibri Light" w:hAnsi="Calibri Light" w:cstheme="majorHAnsi"/>
          <w:sz w:val="24"/>
          <w:szCs w:val="24"/>
          <w:lang w:val="ru-RU" w:eastAsia="ro-RO"/>
        </w:rPr>
        <w:t xml:space="preserve"> МЭ не поддержало исключение </w:t>
      </w:r>
      <w:r w:rsidRPr="000B360B">
        <w:rPr>
          <w:rFonts w:ascii="Calibri Light" w:eastAsia="Times New Roman" w:hAnsi="Calibri Light" w:cstheme="majorHAnsi"/>
          <w:sz w:val="24"/>
          <w:szCs w:val="24"/>
          <w:lang w:val="ru-RU" w:eastAsia="ru-RU"/>
        </w:rPr>
        <w:t xml:space="preserve">соответствующего акта из </w:t>
      </w:r>
      <w:r w:rsidRPr="000B360B">
        <w:rPr>
          <w:rFonts w:ascii="Calibri Light" w:eastAsia="Calibri" w:hAnsi="Calibri Light" w:cstheme="majorHAnsi"/>
          <w:color w:val="333333"/>
          <w:sz w:val="24"/>
          <w:shd w:val="clear" w:color="auto" w:fill="FFFFFF"/>
          <w:lang w:val="ru-RU"/>
        </w:rPr>
        <w:t xml:space="preserve">Номенклатуры, предоставив </w:t>
      </w:r>
      <w:r w:rsidRPr="000B360B">
        <w:rPr>
          <w:rFonts w:ascii="Calibri Light" w:eastAsia="Times New Roman" w:hAnsi="Calibri Light" w:cstheme="majorHAnsi"/>
          <w:sz w:val="24"/>
          <w:szCs w:val="24"/>
          <w:lang w:val="ru-RU" w:eastAsia="ru-RU"/>
        </w:rPr>
        <w:t xml:space="preserve">соответствующие аргументы. Вместе с тем, в результате анализа информации, представленной МФ, аудит </w:t>
      </w:r>
      <w:r w:rsidRPr="000B360B">
        <w:rPr>
          <w:rFonts w:ascii="Calibri Light" w:eastAsia="Calibri" w:hAnsi="Calibri Light" w:cstheme="majorHAnsi"/>
          <w:sz w:val="24"/>
          <w:lang w:val="ru-RU"/>
        </w:rPr>
        <w:t xml:space="preserve">свидетельствует о том, что в течение </w:t>
      </w:r>
      <w:r w:rsidRPr="000B360B">
        <w:rPr>
          <w:rFonts w:ascii="Calibri Light" w:hAnsi="Calibri Light" w:cstheme="majorHAnsi"/>
          <w:sz w:val="24"/>
          <w:szCs w:val="24"/>
          <w:lang w:val="ru-RU" w:eastAsia="ro-RO"/>
        </w:rPr>
        <w:t>2016 – 2020 годов</w:t>
      </w:r>
      <w:r w:rsidRPr="000B360B">
        <w:rPr>
          <w:rStyle w:val="a7"/>
          <w:rFonts w:ascii="Calibri Light" w:hAnsi="Calibri Light" w:cstheme="majorHAnsi"/>
          <w:sz w:val="24"/>
          <w:szCs w:val="24"/>
          <w:lang w:val="ru-RU" w:eastAsia="ro-RO"/>
        </w:rPr>
        <w:footnoteReference w:id="59"/>
      </w:r>
      <w:r w:rsidRPr="000B360B">
        <w:rPr>
          <w:rFonts w:ascii="Calibri Light" w:hAnsi="Calibri Light" w:cstheme="majorHAnsi"/>
          <w:sz w:val="24"/>
          <w:szCs w:val="24"/>
          <w:lang w:val="ru-RU" w:eastAsia="ro-RO"/>
        </w:rPr>
        <w:t xml:space="preserve"> были направлены запросы в адрес МЭИ с целью внесения изменений в </w:t>
      </w:r>
      <w:r w:rsidRPr="000B360B">
        <w:rPr>
          <w:rFonts w:ascii="Calibri Light" w:eastAsia="Calibri" w:hAnsi="Calibri Light" w:cstheme="majorHAnsi"/>
          <w:color w:val="333333"/>
          <w:sz w:val="24"/>
          <w:shd w:val="clear" w:color="auto" w:fill="FFFFFF"/>
          <w:lang w:val="ru-RU"/>
        </w:rPr>
        <w:t>Номенклатуру</w:t>
      </w:r>
      <w:r w:rsidRPr="000B360B">
        <w:rPr>
          <w:rFonts w:ascii="Calibri Light" w:eastAsia="Times New Roman" w:hAnsi="Calibri Light" w:cstheme="majorHAnsi"/>
          <w:sz w:val="24"/>
          <w:szCs w:val="24"/>
          <w:lang w:val="ru-RU" w:eastAsia="ru-RU"/>
        </w:rPr>
        <w:t xml:space="preserve"> разрешительных актов относительно органа, выдающего вышеуказанный сертификат. Тем не менее, аудит не выявил каких-либо предложений по корректировке названия эмитирующего органа, ответственного за сертификат, указанный в </w:t>
      </w:r>
      <w:r w:rsidRPr="000B360B">
        <w:rPr>
          <w:rFonts w:ascii="Calibri Light" w:eastAsia="Calibri" w:hAnsi="Calibri Light" w:cstheme="majorHAnsi"/>
          <w:color w:val="333333"/>
          <w:sz w:val="24"/>
          <w:shd w:val="clear" w:color="auto" w:fill="FFFFFF"/>
          <w:lang w:val="ru-RU"/>
        </w:rPr>
        <w:t>Номенклатуре, утвержденной Законом №</w:t>
      </w:r>
      <w:r w:rsidRPr="000B360B">
        <w:rPr>
          <w:rFonts w:ascii="Calibri Light" w:hAnsi="Calibri Light" w:cstheme="majorHAnsi"/>
          <w:sz w:val="24"/>
          <w:szCs w:val="24"/>
          <w:lang w:val="ru-RU" w:eastAsia="ro-RO"/>
        </w:rPr>
        <w:t>160/2011.</w:t>
      </w:r>
    </w:p>
    <w:p w14:paraId="2E2B4737" w14:textId="77777777" w:rsidR="000B360B" w:rsidRPr="000B360B" w:rsidRDefault="000B360B" w:rsidP="000B360B">
      <w:pPr>
        <w:pStyle w:val="a8"/>
        <w:spacing w:after="0" w:line="240" w:lineRule="auto"/>
        <w:ind w:left="0" w:firstLine="567"/>
        <w:jc w:val="both"/>
        <w:rPr>
          <w:rFonts w:ascii="Calibri Light" w:eastAsia="Times New Roman" w:hAnsi="Calibri Light" w:cstheme="majorHAnsi"/>
          <w:bCs/>
          <w:color w:val="333333"/>
          <w:sz w:val="24"/>
          <w:szCs w:val="24"/>
          <w:lang w:val="ru-RU"/>
        </w:rPr>
      </w:pPr>
      <w:r w:rsidRPr="000B360B">
        <w:rPr>
          <w:rFonts w:ascii="Calibri Light" w:hAnsi="Calibri Light" w:cstheme="majorHAnsi"/>
          <w:sz w:val="24"/>
          <w:szCs w:val="24"/>
          <w:lang w:val="ru-RU" w:eastAsia="ro-RO"/>
        </w:rPr>
        <w:t xml:space="preserve">В этом отношении аудит констатирует, что хотя согласно </w:t>
      </w:r>
      <w:r w:rsidRPr="000B360B">
        <w:rPr>
          <w:rFonts w:ascii="Calibri Light" w:eastAsia="Times New Roman" w:hAnsi="Calibri Light" w:cstheme="majorHAnsi"/>
          <w:sz w:val="24"/>
          <w:szCs w:val="24"/>
          <w:lang w:val="ru-RU" w:eastAsia="ru-RU"/>
        </w:rPr>
        <w:t>нормативной базе</w:t>
      </w:r>
      <w:r w:rsidRPr="000B360B">
        <w:rPr>
          <w:rFonts w:ascii="Calibri Light" w:hAnsi="Calibri Light" w:cstheme="majorHAnsi"/>
          <w:color w:val="333333"/>
          <w:sz w:val="24"/>
          <w:szCs w:val="24"/>
          <w:shd w:val="clear" w:color="auto" w:fill="FFFFFF"/>
          <w:vertAlign w:val="superscript"/>
          <w:lang w:val="ru-RU"/>
        </w:rPr>
        <w:footnoteReference w:id="60"/>
      </w:r>
      <w:r w:rsidRPr="000B360B">
        <w:rPr>
          <w:rFonts w:ascii="Calibri Light" w:eastAsia="Times New Roman" w:hAnsi="Calibri Light" w:cstheme="majorHAnsi"/>
          <w:sz w:val="24"/>
          <w:szCs w:val="24"/>
          <w:lang w:val="ru-RU" w:eastAsia="ru-RU"/>
        </w:rPr>
        <w:t xml:space="preserve"> ответственность за выдачу сертификата об апробации (регистрации) средств защиты растений или удобрений (за исключением помеченных отметкой </w:t>
      </w:r>
      <w:r w:rsidRPr="000B360B">
        <w:rPr>
          <w:rFonts w:ascii="Calibri Light" w:hAnsi="Calibri Light" w:cstheme="majorHAnsi"/>
          <w:color w:val="333333"/>
          <w:sz w:val="24"/>
          <w:szCs w:val="24"/>
          <w:shd w:val="clear" w:color="auto" w:fill="FFFFFF"/>
          <w:lang w:val="ru-RU"/>
        </w:rPr>
        <w:t xml:space="preserve">„Удобрения СЕ”) возложена на Государственную службу „Государственный центр по аттестации и апробации средств фитосанитарного назначения и средств, повышающих плодородие почвы”, созданную путем реорганизации Публичного учреждения </w:t>
      </w:r>
      <w:r w:rsidRPr="000B360B">
        <w:rPr>
          <w:rFonts w:ascii="Calibri Light" w:hAnsi="Calibri Light" w:cstheme="majorHAnsi"/>
          <w:bCs/>
          <w:sz w:val="24"/>
          <w:szCs w:val="24"/>
          <w:shd w:val="clear" w:color="auto" w:fill="FFFFFF"/>
          <w:lang w:val="ru-RU"/>
        </w:rPr>
        <w:t xml:space="preserve">„Центральная </w:t>
      </w:r>
      <w:r w:rsidRPr="000B360B">
        <w:rPr>
          <w:rFonts w:ascii="Calibri Light" w:hAnsi="Calibri Light" w:cstheme="majorHAnsi"/>
          <w:color w:val="333333"/>
          <w:sz w:val="24"/>
          <w:szCs w:val="24"/>
          <w:shd w:val="clear" w:color="auto" w:fill="FFFFFF"/>
          <w:lang w:val="ru-RU"/>
        </w:rPr>
        <w:t>фитосанитарная лаборатория</w:t>
      </w:r>
      <w:r w:rsidRPr="000B360B">
        <w:rPr>
          <w:rFonts w:ascii="Calibri Light" w:hAnsi="Calibri Light" w:cstheme="majorHAnsi"/>
          <w:bCs/>
          <w:sz w:val="24"/>
          <w:szCs w:val="24"/>
          <w:shd w:val="clear" w:color="auto" w:fill="FFFFFF"/>
          <w:lang w:val="ru-RU"/>
        </w:rPr>
        <w:t xml:space="preserve">”, в </w:t>
      </w:r>
      <w:r w:rsidRPr="000B360B">
        <w:rPr>
          <w:rFonts w:ascii="Calibri Light" w:eastAsia="Calibri" w:hAnsi="Calibri Light" w:cstheme="majorHAnsi"/>
          <w:color w:val="333333"/>
          <w:sz w:val="24"/>
          <w:shd w:val="clear" w:color="auto" w:fill="FFFFFF"/>
          <w:lang w:val="ru-RU"/>
        </w:rPr>
        <w:t xml:space="preserve">Номенклатуре </w:t>
      </w:r>
      <w:r w:rsidRPr="000B360B">
        <w:rPr>
          <w:rFonts w:ascii="Calibri Light" w:eastAsia="Times New Roman" w:hAnsi="Calibri Light" w:cstheme="majorHAnsi"/>
          <w:sz w:val="24"/>
          <w:szCs w:val="24"/>
          <w:lang w:val="ru-RU" w:eastAsia="ru-RU"/>
        </w:rPr>
        <w:t xml:space="preserve">разрешительных актов, а также в АИС УВРА в качестве эмитирующего органа указано МСХРРОС. Более того, </w:t>
      </w:r>
      <w:r w:rsidRPr="000B360B">
        <w:rPr>
          <w:rFonts w:ascii="Calibri Light" w:eastAsia="Times New Roman" w:hAnsi="Calibri Light" w:cstheme="majorHAnsi"/>
          <w:i/>
          <w:sz w:val="24"/>
          <w:szCs w:val="24"/>
          <w:lang w:val="ru-RU" w:eastAsia="ru-RU"/>
        </w:rPr>
        <w:t>конфигурация процесса управления и выдачи соответствующего акта в АИС была лишь инициирована, но не завершена разработчиком приложения</w:t>
      </w:r>
      <w:r w:rsidRPr="000B360B">
        <w:rPr>
          <w:rFonts w:ascii="Calibri Light" w:eastAsia="Times New Roman" w:hAnsi="Calibri Light" w:cstheme="majorHAnsi"/>
          <w:sz w:val="24"/>
          <w:szCs w:val="24"/>
          <w:lang w:val="ru-RU" w:eastAsia="ru-RU"/>
        </w:rPr>
        <w:t>.</w:t>
      </w:r>
    </w:p>
    <w:p w14:paraId="4D57D8B4" w14:textId="77777777" w:rsidR="000B360B" w:rsidRPr="000B360B" w:rsidRDefault="000B360B" w:rsidP="000B360B">
      <w:pPr>
        <w:spacing w:after="0" w:line="240" w:lineRule="auto"/>
        <w:ind w:firstLine="567"/>
        <w:jc w:val="both"/>
        <w:rPr>
          <w:rFonts w:ascii="Calibri Light" w:hAnsi="Calibri Light" w:cstheme="majorHAnsi"/>
          <w:color w:val="333333"/>
          <w:sz w:val="24"/>
          <w:szCs w:val="24"/>
          <w:shd w:val="clear" w:color="auto" w:fill="FFFFFF"/>
          <w:lang w:val="ru-RU"/>
        </w:rPr>
      </w:pPr>
      <w:r w:rsidRPr="000B360B">
        <w:rPr>
          <w:rFonts w:ascii="Calibri Light" w:hAnsi="Calibri Light" w:cstheme="majorHAnsi"/>
          <w:color w:val="333333"/>
          <w:sz w:val="24"/>
          <w:szCs w:val="24"/>
          <w:shd w:val="clear" w:color="auto" w:fill="FFFFFF"/>
          <w:lang w:val="ru-RU"/>
        </w:rPr>
        <w:t>Аудит подчеркивает, что хотя в 2021 году</w:t>
      </w:r>
      <w:r w:rsidRPr="000B360B">
        <w:rPr>
          <w:rStyle w:val="a7"/>
          <w:rFonts w:ascii="Calibri Light" w:hAnsi="Calibri Light" w:cstheme="majorHAnsi"/>
          <w:color w:val="333333"/>
          <w:sz w:val="24"/>
          <w:szCs w:val="24"/>
          <w:shd w:val="clear" w:color="auto" w:fill="FFFFFF"/>
          <w:lang w:val="ru-RU"/>
        </w:rPr>
        <w:footnoteReference w:id="61"/>
      </w:r>
      <w:r w:rsidRPr="000B360B">
        <w:rPr>
          <w:rFonts w:ascii="Calibri Light" w:hAnsi="Calibri Light" w:cstheme="majorHAnsi"/>
          <w:color w:val="333333"/>
          <w:sz w:val="24"/>
          <w:szCs w:val="24"/>
          <w:shd w:val="clear" w:color="auto" w:fill="FFFFFF"/>
          <w:lang w:val="ru-RU"/>
        </w:rPr>
        <w:t xml:space="preserve">, в контексте реорганизации, проведенной в центральном государственном управлении, были изменены названия многих министерств, а также созданы новые министерства, соответственно, распределены компетенции и полномочия, не были внесены соответствующие изменения в </w:t>
      </w:r>
      <w:r w:rsidRPr="000B360B">
        <w:rPr>
          <w:rFonts w:ascii="Calibri Light" w:eastAsia="Calibri" w:hAnsi="Calibri Light" w:cstheme="majorHAnsi"/>
          <w:color w:val="333333"/>
          <w:sz w:val="24"/>
          <w:shd w:val="clear" w:color="auto" w:fill="FFFFFF"/>
          <w:lang w:val="ru-RU"/>
        </w:rPr>
        <w:t xml:space="preserve">Номенклатуру </w:t>
      </w:r>
      <w:r w:rsidRPr="000B360B">
        <w:rPr>
          <w:rFonts w:ascii="Calibri Light" w:eastAsia="Times New Roman" w:hAnsi="Calibri Light" w:cstheme="majorHAnsi"/>
          <w:sz w:val="24"/>
          <w:szCs w:val="24"/>
          <w:lang w:val="ru-RU" w:eastAsia="ru-RU"/>
        </w:rPr>
        <w:t xml:space="preserve">разрешительных актов. Этот факт обуславливает трудности в правильном определении </w:t>
      </w:r>
      <w:r w:rsidRPr="000B360B">
        <w:rPr>
          <w:rFonts w:ascii="Calibri Light" w:hAnsi="Calibri Light" w:cstheme="majorHAnsi"/>
          <w:sz w:val="24"/>
          <w:szCs w:val="24"/>
          <w:lang w:val="ru-RU"/>
        </w:rPr>
        <w:t xml:space="preserve">ответственных эмитирующих органов, а также планировании и внесении необходимых изменений в </w:t>
      </w:r>
      <w:r w:rsidRPr="000B360B">
        <w:rPr>
          <w:rFonts w:ascii="Calibri Light" w:eastAsia="Times New Roman" w:hAnsi="Calibri Light" w:cstheme="majorHAnsi"/>
          <w:sz w:val="24"/>
          <w:szCs w:val="24"/>
          <w:lang w:val="ru-RU" w:eastAsia="ru-RU"/>
        </w:rPr>
        <w:t>АИС УВРА с целью соотнесения их с нынешними потребностями.</w:t>
      </w:r>
    </w:p>
    <w:p w14:paraId="3E21556C" w14:textId="77777777" w:rsidR="000B360B" w:rsidRPr="000B360B" w:rsidRDefault="000B360B" w:rsidP="000B360B">
      <w:pPr>
        <w:spacing w:after="0" w:line="240" w:lineRule="auto"/>
        <w:ind w:firstLine="567"/>
        <w:jc w:val="both"/>
        <w:rPr>
          <w:rFonts w:ascii="Calibri Light" w:eastAsia="Calibri" w:hAnsi="Calibri Light" w:cstheme="majorHAnsi"/>
          <w:i/>
          <w:color w:val="333333"/>
          <w:sz w:val="24"/>
          <w:shd w:val="clear" w:color="auto" w:fill="FFFFFF"/>
          <w:lang w:val="ru-RU"/>
        </w:rPr>
      </w:pPr>
      <w:r w:rsidRPr="000B360B">
        <w:rPr>
          <w:rFonts w:ascii="Calibri Light" w:eastAsia="Calibri" w:hAnsi="Calibri Light" w:cstheme="majorHAnsi"/>
          <w:color w:val="333333"/>
          <w:sz w:val="24"/>
          <w:shd w:val="clear" w:color="auto" w:fill="FFFFFF"/>
          <w:lang w:val="ru-RU"/>
        </w:rPr>
        <w:t xml:space="preserve">Все установленное </w:t>
      </w:r>
      <w:r w:rsidRPr="000B360B">
        <w:rPr>
          <w:rFonts w:ascii="Calibri Light" w:eastAsia="Calibri" w:hAnsi="Calibri Light" w:cstheme="majorHAnsi"/>
          <w:sz w:val="24"/>
          <w:lang w:val="ru-RU"/>
        </w:rPr>
        <w:t xml:space="preserve">свидетельствует о рисках </w:t>
      </w:r>
      <w:r w:rsidRPr="000B360B">
        <w:rPr>
          <w:rFonts w:ascii="Calibri Light" w:eastAsia="Calibri" w:hAnsi="Calibri Light" w:cstheme="majorHAnsi"/>
          <w:i/>
          <w:sz w:val="24"/>
          <w:lang w:val="ru-RU"/>
        </w:rPr>
        <w:t>неадекватного использования</w:t>
      </w:r>
      <w:r w:rsidRPr="000B360B">
        <w:rPr>
          <w:rFonts w:ascii="Calibri Light" w:eastAsia="Calibri" w:hAnsi="Calibri Light" w:cstheme="majorHAnsi"/>
          <w:sz w:val="24"/>
          <w:lang w:val="ru-RU"/>
        </w:rPr>
        <w:t xml:space="preserve"> </w:t>
      </w:r>
      <w:r w:rsidRPr="000B360B">
        <w:rPr>
          <w:rFonts w:ascii="Calibri Light" w:eastAsia="Calibri" w:hAnsi="Calibri Light" w:cstheme="majorHAnsi"/>
          <w:i/>
          <w:color w:val="333333"/>
          <w:sz w:val="24"/>
          <w:shd w:val="clear" w:color="auto" w:fill="FFFFFF"/>
          <w:lang w:val="ru-RU"/>
        </w:rPr>
        <w:t>АИС УВРА, необеспечении устойчивости и эффективности АИС в контексте необеспечения организационных условий и достаточно четких и адекватных нормативных положений для ее внедрения.</w:t>
      </w:r>
    </w:p>
    <w:p w14:paraId="1FD6D685" w14:textId="77777777" w:rsidR="000B360B" w:rsidRPr="00220A73" w:rsidRDefault="000B360B" w:rsidP="000B360B">
      <w:pPr>
        <w:spacing w:after="0" w:line="240" w:lineRule="auto"/>
        <w:jc w:val="both"/>
        <w:rPr>
          <w:rFonts w:ascii="Calibri Light" w:hAnsi="Calibri Light" w:cstheme="majorHAnsi"/>
          <w:sz w:val="16"/>
          <w:szCs w:val="16"/>
          <w:lang w:val="ru-RU" w:eastAsia="ro-RO"/>
        </w:rPr>
      </w:pPr>
      <w:r w:rsidRPr="000B360B">
        <w:rPr>
          <w:rFonts w:ascii="Calibri Light" w:eastAsia="Calibri" w:hAnsi="Calibri Light" w:cstheme="majorHAnsi"/>
          <w:i/>
          <w:color w:val="333333"/>
          <w:sz w:val="24"/>
          <w:shd w:val="clear" w:color="auto" w:fill="FFFFFF"/>
          <w:lang w:val="ru-RU"/>
        </w:rPr>
        <w:t>.</w:t>
      </w:r>
      <w:r w:rsidRPr="000B360B">
        <w:rPr>
          <w:rFonts w:ascii="Calibri Light" w:eastAsia="Times New Roman" w:hAnsi="Calibri Light" w:cstheme="majorHAnsi"/>
          <w:sz w:val="24"/>
          <w:szCs w:val="24"/>
          <w:lang w:val="ru-RU" w:eastAsia="ru-RU"/>
        </w:rPr>
        <w:t xml:space="preserve"> </w:t>
      </w:r>
    </w:p>
    <w:p w14:paraId="0FF06E55" w14:textId="77777777" w:rsidR="000B360B" w:rsidRPr="000B360B" w:rsidRDefault="000B360B" w:rsidP="000B360B">
      <w:pPr>
        <w:pStyle w:val="a8"/>
        <w:numPr>
          <w:ilvl w:val="2"/>
          <w:numId w:val="8"/>
        </w:numPr>
        <w:spacing w:after="0" w:line="240" w:lineRule="auto"/>
        <w:ind w:left="0" w:firstLine="142"/>
        <w:jc w:val="both"/>
        <w:outlineLvl w:val="2"/>
        <w:rPr>
          <w:rFonts w:ascii="Calibri Light" w:eastAsia="Calibri" w:hAnsi="Calibri Light" w:cstheme="majorHAnsi"/>
          <w:b/>
          <w:i/>
          <w:color w:val="1F497D" w:themeColor="text2"/>
          <w:sz w:val="24"/>
          <w:lang w:val="ru-RU"/>
        </w:rPr>
      </w:pPr>
      <w:bookmarkStart w:id="15" w:name="_Toc109651013"/>
      <w:bookmarkStart w:id="16" w:name="_Toc85493069"/>
      <w:r w:rsidRPr="000B360B">
        <w:rPr>
          <w:rFonts w:ascii="Calibri Light" w:eastAsia="Calibri" w:hAnsi="Calibri Light" w:cstheme="majorHAnsi"/>
          <w:b/>
          <w:i/>
          <w:color w:val="1F497D" w:themeColor="text2"/>
          <w:sz w:val="24"/>
          <w:lang w:val="ru-RU"/>
        </w:rPr>
        <w:t>Недостаточная и неэффективная деятельность органов, ответственных за внедрение АИС УВРА, обуславливает препятствия в достижении в полной мере ожидаемого влияния.</w:t>
      </w:r>
      <w:bookmarkEnd w:id="15"/>
    </w:p>
    <w:bookmarkEnd w:id="16"/>
    <w:p w14:paraId="15C56755"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Calibri" w:hAnsi="Calibri Light" w:cstheme="majorHAnsi"/>
          <w:sz w:val="24"/>
          <w:lang w:val="ru-RU"/>
        </w:rPr>
        <w:t xml:space="preserve">Проведенные проверки свидетельствует об определенных резервах по улучшению в аспекте делегирования и исполнения задач и обязанностей, установленных </w:t>
      </w:r>
      <w:r w:rsidRPr="000B360B">
        <w:rPr>
          <w:rFonts w:ascii="Calibri Light" w:eastAsia="Times New Roman" w:hAnsi="Calibri Light" w:cstheme="majorHAnsi"/>
          <w:sz w:val="24"/>
          <w:szCs w:val="24"/>
          <w:lang w:val="ru-RU" w:eastAsia="ru-RU"/>
        </w:rPr>
        <w:t xml:space="preserve">нормативной базой, вовлеченных во внедрение АИС УВРА органов. Так, аудит отмечает, что недостаточная и, по случаю, неэффективная деятельность и сотрудничество всех участников при внедрении АИС УВРА обусловили определенные препятствия и трудности в достижении в полной мере ожидаемого влияния Системы. Вместе с тем, недостатки нормативно-регулирующей базы, связанной с созданием и функционированием Системы, в том числе с потребностью в ряде достаточно ясных и четких нормах и процедурах по реализации полномочий, установленных для каждого сегмента </w:t>
      </w:r>
      <w:r w:rsidRPr="000B360B">
        <w:rPr>
          <w:rFonts w:ascii="Calibri Light" w:hAnsi="Calibri Light" w:cstheme="majorHAnsi"/>
          <w:sz w:val="24"/>
          <w:szCs w:val="24"/>
          <w:lang w:val="ru-RU"/>
        </w:rPr>
        <w:t>ответственности, порядком мониторинга, контроля и оценки процесса внедрения/использования Системы, а также с порядком вмешательства в ходе ее внедрения и использования, повлияли на достижение установленных задач.</w:t>
      </w:r>
    </w:p>
    <w:p w14:paraId="5119E10C"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 xml:space="preserve">В этом отношении, неуказание достаточно четко межведомственного механизма по сотрудничеству, мониторингу, оценке и контролю обусловили предпринятие учреждениями с запозданием действий или непредпринятие их. По мнению аудита, указанные аспекты затрудняют порядок мониторинга, контроля и оценки влияния </w:t>
      </w:r>
      <w:r w:rsidRPr="000B360B">
        <w:rPr>
          <w:rFonts w:ascii="Calibri Light" w:hAnsi="Calibri Light" w:cstheme="majorHAnsi"/>
          <w:sz w:val="24"/>
          <w:szCs w:val="24"/>
          <w:lang w:val="ru-RU"/>
        </w:rPr>
        <w:t xml:space="preserve">внедрения и использования АИС, полномочие делегировано ГК, МЭ, а начиная с </w:t>
      </w:r>
      <w:r w:rsidRPr="000B360B">
        <w:rPr>
          <w:rFonts w:ascii="Calibri Light" w:eastAsia="Calibri" w:hAnsi="Calibri Light" w:cstheme="majorHAnsi"/>
          <w:sz w:val="24"/>
          <w:lang w:val="ru-RU"/>
        </w:rPr>
        <w:t>2021 года – АЭУ, в качестве нынешнего владельца Системы.</w:t>
      </w:r>
    </w:p>
    <w:p w14:paraId="68DB79E6"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Calibri" w:hAnsi="Calibri Light" w:cstheme="majorHAnsi"/>
          <w:sz w:val="24"/>
          <w:lang w:val="ru-RU"/>
        </w:rPr>
        <w:t xml:space="preserve">Анализ </w:t>
      </w:r>
      <w:r w:rsidRPr="000B360B">
        <w:rPr>
          <w:rFonts w:ascii="Calibri Light" w:eastAsia="Times New Roman" w:hAnsi="Calibri Light" w:cstheme="majorHAnsi"/>
          <w:sz w:val="24"/>
          <w:szCs w:val="24"/>
          <w:lang w:val="ru-RU" w:eastAsia="ru-RU"/>
        </w:rPr>
        <w:t xml:space="preserve">нормативной базы в институциональном аспекте </w:t>
      </w:r>
      <w:r w:rsidRPr="000B360B">
        <w:rPr>
          <w:rFonts w:ascii="Calibri Light" w:eastAsia="Calibri" w:hAnsi="Calibri Light" w:cstheme="majorHAnsi"/>
          <w:sz w:val="24"/>
          <w:lang w:val="ru-RU"/>
        </w:rPr>
        <w:t xml:space="preserve">свидетельствует о том, что были созданы/определены </w:t>
      </w:r>
      <w:r w:rsidRPr="000B360B">
        <w:rPr>
          <w:rFonts w:ascii="Calibri Light" w:hAnsi="Calibri Light" w:cstheme="majorHAnsi"/>
          <w:sz w:val="24"/>
          <w:szCs w:val="24"/>
          <w:lang w:val="ru-RU"/>
        </w:rPr>
        <w:t xml:space="preserve">ответственные органы и их обязанности в процессе, связанном с внедрением и использованием </w:t>
      </w:r>
      <w:r w:rsidRPr="000B360B">
        <w:rPr>
          <w:rFonts w:ascii="Calibri Light" w:eastAsia="Times New Roman" w:hAnsi="Calibri Light" w:cstheme="majorHAnsi"/>
          <w:sz w:val="24"/>
          <w:szCs w:val="24"/>
          <w:lang w:val="ru-RU" w:eastAsia="ru-RU"/>
        </w:rPr>
        <w:t xml:space="preserve">АИС УВРА (смотреть рисунок №2). Так, аудит отмечает, что согласно нормативной базе, МЭИ является центральным специализированным органом, который разрабатывает документы политик и нормативных актов в области информатизации, </w:t>
      </w:r>
      <w:r w:rsidRPr="000B360B">
        <w:rPr>
          <w:rFonts w:ascii="Calibri Light" w:eastAsia="Times New Roman" w:hAnsi="Calibri Light" w:cstheme="majorHAnsi"/>
          <w:sz w:val="24"/>
          <w:szCs w:val="24"/>
          <w:lang w:val="ru-RU"/>
        </w:rPr>
        <w:t xml:space="preserve">государственных </w:t>
      </w:r>
      <w:r w:rsidRPr="000B360B">
        <w:rPr>
          <w:rFonts w:ascii="Calibri Light" w:eastAsia="Times New Roman" w:hAnsi="Calibri Light" w:cstheme="majorHAnsi"/>
          <w:sz w:val="24"/>
          <w:szCs w:val="24"/>
          <w:lang w:val="ru-RU" w:eastAsia="ru-RU"/>
        </w:rPr>
        <w:t xml:space="preserve">информационных систем и ресурсов, а также исполняет другие полномочия в соответствии с его положением, утвержденным </w:t>
      </w:r>
      <w:r w:rsidRPr="000B360B">
        <w:rPr>
          <w:rFonts w:ascii="Calibri Light" w:hAnsi="Calibri Light" w:cstheme="majorHAnsi"/>
          <w:spacing w:val="-6"/>
          <w:sz w:val="24"/>
          <w:szCs w:val="24"/>
          <w:lang w:val="ru-RU"/>
        </w:rPr>
        <w:t>Правительством.</w:t>
      </w:r>
      <w:r w:rsidRPr="000B360B">
        <w:rPr>
          <w:rFonts w:ascii="Calibri Light" w:eastAsia="Times New Roman" w:hAnsi="Calibri Light" w:cstheme="majorHAnsi"/>
          <w:sz w:val="24"/>
          <w:szCs w:val="24"/>
          <w:lang w:val="ru-RU" w:eastAsia="ru-RU"/>
        </w:rPr>
        <w:t xml:space="preserve"> </w:t>
      </w:r>
    </w:p>
    <w:p w14:paraId="46E06603"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Times New Roman" w:hAnsi="Calibri Light" w:cstheme="majorHAnsi"/>
          <w:sz w:val="24"/>
          <w:szCs w:val="24"/>
          <w:lang w:val="ru-RU" w:eastAsia="ru-RU"/>
        </w:rPr>
        <w:t xml:space="preserve">Органы, ответственные за </w:t>
      </w:r>
      <w:r w:rsidRPr="000B360B">
        <w:rPr>
          <w:rFonts w:ascii="Calibri Light" w:hAnsi="Calibri Light" w:cstheme="majorHAnsi"/>
          <w:sz w:val="24"/>
          <w:szCs w:val="24"/>
          <w:lang w:val="ru-RU"/>
        </w:rPr>
        <w:t xml:space="preserve">внедрение, управление и использование </w:t>
      </w:r>
      <w:r w:rsidRPr="000B360B">
        <w:rPr>
          <w:rFonts w:ascii="Calibri Light" w:eastAsia="Times New Roman" w:hAnsi="Calibri Light" w:cstheme="majorHAnsi"/>
          <w:sz w:val="24"/>
          <w:szCs w:val="24"/>
          <w:lang w:val="ru-RU" w:eastAsia="ru-RU"/>
        </w:rPr>
        <w:t>АИС УВРА, согласно нормативной базе, в том числе в контексте внесенных изменений, их описание представлено в таблице №3.</w:t>
      </w:r>
    </w:p>
    <w:p w14:paraId="29B66BCA" w14:textId="77777777" w:rsidR="000B360B" w:rsidRPr="000B360B" w:rsidRDefault="000B360B" w:rsidP="000B360B">
      <w:pPr>
        <w:spacing w:after="0" w:line="240" w:lineRule="auto"/>
        <w:ind w:firstLine="567"/>
        <w:jc w:val="center"/>
        <w:rPr>
          <w:rFonts w:ascii="Calibri Light" w:eastAsia="Calibri" w:hAnsi="Calibri Light" w:cstheme="majorHAnsi"/>
          <w:b/>
          <w:lang w:val="ru-RU"/>
        </w:rPr>
      </w:pPr>
      <w:r w:rsidRPr="000B360B">
        <w:rPr>
          <w:rFonts w:ascii="Calibri Light" w:eastAsia="Calibri" w:hAnsi="Calibri Light" w:cstheme="majorHAnsi"/>
          <w:b/>
          <w:lang w:val="ru-RU"/>
        </w:rPr>
        <w:t>Таблица №3. Субъекты правовых отношений АИС УВРА в период 2016 – 2021 годов</w:t>
      </w:r>
    </w:p>
    <w:tbl>
      <w:tblPr>
        <w:tblStyle w:val="GridTable5Dark-Accent11"/>
        <w:tblW w:w="9960" w:type="dxa"/>
        <w:tblLook w:val="04A0" w:firstRow="1" w:lastRow="0" w:firstColumn="1" w:lastColumn="0" w:noHBand="0" w:noVBand="1"/>
      </w:tblPr>
      <w:tblGrid>
        <w:gridCol w:w="472"/>
        <w:gridCol w:w="1791"/>
        <w:gridCol w:w="1427"/>
        <w:gridCol w:w="1275"/>
        <w:gridCol w:w="4995"/>
      </w:tblGrid>
      <w:tr w:rsidR="000B360B" w:rsidRPr="000B360B" w14:paraId="7B662C3D" w14:textId="77777777" w:rsidTr="002A5EAD">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472" w:type="dxa"/>
          </w:tcPr>
          <w:p w14:paraId="5651F109" w14:textId="77777777" w:rsidR="000B360B" w:rsidRPr="000B360B" w:rsidRDefault="000B360B" w:rsidP="002A5EAD">
            <w:pPr>
              <w:jc w:val="center"/>
              <w:rPr>
                <w:rFonts w:ascii="Calibri Light" w:eastAsia="Calibri" w:hAnsi="Calibri Light" w:cstheme="majorHAnsi"/>
                <w:b w:val="0"/>
                <w:color w:val="auto"/>
                <w:sz w:val="20"/>
                <w:szCs w:val="20"/>
                <w:lang w:val="ru-RU"/>
              </w:rPr>
            </w:pPr>
            <w:r w:rsidRPr="000B360B">
              <w:rPr>
                <w:rFonts w:ascii="Calibri Light" w:eastAsia="Calibri" w:hAnsi="Calibri Light" w:cstheme="majorHAnsi"/>
                <w:b w:val="0"/>
                <w:color w:val="auto"/>
                <w:sz w:val="18"/>
                <w:szCs w:val="18"/>
                <w:lang w:val="ru-RU"/>
              </w:rPr>
              <w:t>№ п/п</w:t>
            </w:r>
          </w:p>
        </w:tc>
        <w:tc>
          <w:tcPr>
            <w:tcW w:w="1791" w:type="dxa"/>
          </w:tcPr>
          <w:p w14:paraId="2098B924"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heme="majorHAnsi"/>
                <w:b w:val="0"/>
                <w:color w:val="auto"/>
                <w:sz w:val="20"/>
                <w:szCs w:val="20"/>
                <w:lang w:val="ru-RU"/>
              </w:rPr>
            </w:pPr>
            <w:r w:rsidRPr="000B360B">
              <w:rPr>
                <w:rFonts w:ascii="Calibri Light" w:eastAsia="Calibri" w:hAnsi="Calibri Light" w:cstheme="majorHAnsi"/>
                <w:b w:val="0"/>
                <w:color w:val="auto"/>
                <w:sz w:val="20"/>
                <w:szCs w:val="20"/>
                <w:lang w:val="ru-RU"/>
              </w:rPr>
              <w:t xml:space="preserve">Название нормативного акта </w:t>
            </w:r>
          </w:p>
        </w:tc>
        <w:tc>
          <w:tcPr>
            <w:tcW w:w="1427" w:type="dxa"/>
          </w:tcPr>
          <w:p w14:paraId="1E036FE0"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heme="majorHAnsi"/>
                <w:b w:val="0"/>
                <w:color w:val="auto"/>
                <w:sz w:val="20"/>
                <w:szCs w:val="20"/>
                <w:lang w:val="ru-RU"/>
              </w:rPr>
            </w:pPr>
            <w:r w:rsidRPr="000B360B">
              <w:rPr>
                <w:rFonts w:ascii="Calibri Light" w:eastAsia="Calibri" w:hAnsi="Calibri Light" w:cstheme="majorHAnsi"/>
                <w:b w:val="0"/>
                <w:color w:val="auto"/>
                <w:sz w:val="20"/>
                <w:szCs w:val="20"/>
                <w:lang w:val="ru-RU"/>
              </w:rPr>
              <w:t xml:space="preserve">Владелец </w:t>
            </w:r>
          </w:p>
        </w:tc>
        <w:tc>
          <w:tcPr>
            <w:tcW w:w="1275" w:type="dxa"/>
          </w:tcPr>
          <w:p w14:paraId="04E79708"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heme="majorHAnsi"/>
                <w:b w:val="0"/>
                <w:color w:val="auto"/>
                <w:sz w:val="20"/>
                <w:szCs w:val="20"/>
                <w:lang w:val="ru-RU"/>
              </w:rPr>
            </w:pPr>
            <w:r w:rsidRPr="000B360B">
              <w:rPr>
                <w:rFonts w:ascii="Calibri Light" w:eastAsia="Calibri" w:hAnsi="Calibri Light" w:cstheme="majorHAnsi"/>
                <w:b w:val="0"/>
                <w:color w:val="auto"/>
                <w:sz w:val="20"/>
                <w:szCs w:val="20"/>
                <w:lang w:val="ru-RU"/>
              </w:rPr>
              <w:t xml:space="preserve">Держатель  </w:t>
            </w:r>
          </w:p>
        </w:tc>
        <w:tc>
          <w:tcPr>
            <w:tcW w:w="4995" w:type="dxa"/>
          </w:tcPr>
          <w:p w14:paraId="4399B94A"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heme="majorHAnsi"/>
                <w:b w:val="0"/>
                <w:color w:val="auto"/>
                <w:sz w:val="20"/>
                <w:szCs w:val="20"/>
                <w:lang w:val="ru-RU"/>
              </w:rPr>
            </w:pPr>
            <w:r w:rsidRPr="000B360B">
              <w:rPr>
                <w:rFonts w:ascii="Calibri Light" w:eastAsia="Calibri" w:hAnsi="Calibri Light" w:cstheme="majorHAnsi"/>
                <w:b w:val="0"/>
                <w:color w:val="auto"/>
                <w:sz w:val="20"/>
                <w:szCs w:val="20"/>
                <w:lang w:val="ru-RU"/>
              </w:rPr>
              <w:t xml:space="preserve">Регистратор </w:t>
            </w:r>
          </w:p>
        </w:tc>
      </w:tr>
      <w:tr w:rsidR="000B360B" w:rsidRPr="00F72278" w14:paraId="0360BE8B" w14:textId="77777777" w:rsidTr="002A5EAD">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72" w:type="dxa"/>
          </w:tcPr>
          <w:p w14:paraId="19BC10A1" w14:textId="77777777" w:rsidR="000B360B" w:rsidRPr="000B360B" w:rsidRDefault="000B360B" w:rsidP="002A5EAD">
            <w:pPr>
              <w:rPr>
                <w:rFonts w:ascii="Calibri Light" w:eastAsia="Calibri" w:hAnsi="Calibri Light" w:cstheme="majorHAnsi"/>
                <w:color w:val="auto"/>
                <w:sz w:val="20"/>
                <w:szCs w:val="20"/>
                <w:lang w:val="ru-RU"/>
              </w:rPr>
            </w:pPr>
            <w:r w:rsidRPr="000B360B">
              <w:rPr>
                <w:rFonts w:ascii="Calibri Light" w:eastAsia="Calibri" w:hAnsi="Calibri Light" w:cstheme="majorHAnsi"/>
                <w:color w:val="auto"/>
                <w:sz w:val="20"/>
                <w:szCs w:val="20"/>
                <w:lang w:val="ru-RU"/>
              </w:rPr>
              <w:t>1</w:t>
            </w:r>
          </w:p>
        </w:tc>
        <w:tc>
          <w:tcPr>
            <w:tcW w:w="1791" w:type="dxa"/>
          </w:tcPr>
          <w:p w14:paraId="5ED6BCB0" w14:textId="77777777" w:rsidR="000B360B" w:rsidRPr="000B360B" w:rsidRDefault="000B360B" w:rsidP="002A5EAD">
            <w:pPr>
              <w:ind w:left="-21" w:right="-108"/>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Постановление Правительства №753/2016</w:t>
            </w:r>
          </w:p>
        </w:tc>
        <w:tc>
          <w:tcPr>
            <w:tcW w:w="1427" w:type="dxa"/>
          </w:tcPr>
          <w:p w14:paraId="6F11A1B9" w14:textId="77777777" w:rsidR="000B360B" w:rsidRPr="000B360B" w:rsidRDefault="000B360B" w:rsidP="002A5EAD">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МЭ/МЭИ</w:t>
            </w:r>
          </w:p>
          <w:p w14:paraId="127624BB" w14:textId="77777777" w:rsidR="000B360B" w:rsidRPr="000B360B" w:rsidRDefault="000B360B" w:rsidP="00220A73">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b/>
                <w:sz w:val="18"/>
                <w:szCs w:val="18"/>
                <w:lang w:val="ru-RU"/>
              </w:rPr>
              <w:t>С 2021</w:t>
            </w:r>
            <w:r w:rsidRPr="000B360B">
              <w:rPr>
                <w:rFonts w:ascii="Calibri Light" w:eastAsia="Calibri" w:hAnsi="Calibri Light" w:cstheme="majorHAnsi"/>
                <w:sz w:val="18"/>
                <w:szCs w:val="18"/>
                <w:lang w:val="ru-RU"/>
              </w:rPr>
              <w:t xml:space="preserve"> года–АЭУ</w:t>
            </w:r>
          </w:p>
        </w:tc>
        <w:tc>
          <w:tcPr>
            <w:tcW w:w="1275" w:type="dxa"/>
          </w:tcPr>
          <w:p w14:paraId="596BCA69" w14:textId="77777777" w:rsidR="000B360B" w:rsidRPr="000B360B" w:rsidRDefault="000B360B" w:rsidP="002A5EAD">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АГУ, </w:t>
            </w:r>
            <w:r w:rsidRPr="000B360B">
              <w:rPr>
                <w:rFonts w:ascii="Calibri Light" w:eastAsia="Calibri" w:hAnsi="Calibri Light" w:cstheme="majorHAnsi"/>
                <w:b/>
                <w:sz w:val="18"/>
                <w:szCs w:val="18"/>
                <w:lang w:val="ru-RU"/>
              </w:rPr>
              <w:t>с 2021 года -</w:t>
            </w:r>
            <w:r w:rsidRPr="000B360B">
              <w:rPr>
                <w:rFonts w:ascii="Calibri Light" w:eastAsia="Calibri" w:hAnsi="Calibri Light" w:cstheme="majorHAnsi"/>
                <w:sz w:val="18"/>
                <w:szCs w:val="18"/>
                <w:lang w:val="ru-RU"/>
              </w:rPr>
              <w:t xml:space="preserve"> АЭУ</w:t>
            </w:r>
          </w:p>
        </w:tc>
        <w:tc>
          <w:tcPr>
            <w:tcW w:w="4995" w:type="dxa"/>
          </w:tcPr>
          <w:p w14:paraId="17410BFE" w14:textId="77777777" w:rsidR="000B360B" w:rsidRPr="000B360B" w:rsidRDefault="000B360B" w:rsidP="002A5EAD">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органы эмитенты разрешительных актов, согласно Закону №160/2011, с 2021 года и </w:t>
            </w:r>
          </w:p>
          <w:p w14:paraId="3575CDB1" w14:textId="77777777" w:rsidR="000B360B" w:rsidRPr="000B360B" w:rsidRDefault="000B360B" w:rsidP="002A5EAD">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органы местного публичного управления, согласно Закону о внутренней торговле №231/2010 </w:t>
            </w:r>
          </w:p>
        </w:tc>
      </w:tr>
      <w:tr w:rsidR="000B360B" w:rsidRPr="00F72278" w14:paraId="55E0C994" w14:textId="77777777" w:rsidTr="00220A73">
        <w:trPr>
          <w:trHeight w:val="1192"/>
        </w:trPr>
        <w:tc>
          <w:tcPr>
            <w:cnfStyle w:val="001000000000" w:firstRow="0" w:lastRow="0" w:firstColumn="1" w:lastColumn="0" w:oddVBand="0" w:evenVBand="0" w:oddHBand="0" w:evenHBand="0" w:firstRowFirstColumn="0" w:firstRowLastColumn="0" w:lastRowFirstColumn="0" w:lastRowLastColumn="0"/>
            <w:tcW w:w="472" w:type="dxa"/>
          </w:tcPr>
          <w:p w14:paraId="317A99A9" w14:textId="77777777" w:rsidR="000B360B" w:rsidRPr="000B360B" w:rsidRDefault="000B360B" w:rsidP="002A5EAD">
            <w:pPr>
              <w:rPr>
                <w:rFonts w:ascii="Calibri Light" w:eastAsia="Calibri" w:hAnsi="Calibri Light" w:cstheme="majorHAnsi"/>
                <w:color w:val="auto"/>
                <w:sz w:val="20"/>
                <w:szCs w:val="20"/>
                <w:lang w:val="ru-RU"/>
              </w:rPr>
            </w:pPr>
            <w:r w:rsidRPr="000B360B">
              <w:rPr>
                <w:rFonts w:ascii="Calibri Light" w:eastAsia="Calibri" w:hAnsi="Calibri Light" w:cstheme="majorHAnsi"/>
                <w:color w:val="auto"/>
                <w:sz w:val="20"/>
                <w:szCs w:val="20"/>
                <w:lang w:val="ru-RU"/>
              </w:rPr>
              <w:t>2</w:t>
            </w:r>
          </w:p>
        </w:tc>
        <w:tc>
          <w:tcPr>
            <w:tcW w:w="1791" w:type="dxa"/>
          </w:tcPr>
          <w:p w14:paraId="4765C6F4" w14:textId="77777777" w:rsidR="000B360B" w:rsidRPr="000B360B" w:rsidRDefault="000B360B" w:rsidP="002A5EAD">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Постановление Правительства №550/2018</w:t>
            </w:r>
          </w:p>
        </w:tc>
        <w:tc>
          <w:tcPr>
            <w:tcW w:w="1427" w:type="dxa"/>
          </w:tcPr>
          <w:p w14:paraId="268E6153" w14:textId="77777777" w:rsidR="000B360B" w:rsidRPr="000B360B" w:rsidRDefault="000B360B" w:rsidP="002A5EAD">
            <w:pPr>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МЭ/МЭИ</w:t>
            </w:r>
          </w:p>
          <w:p w14:paraId="3F386918" w14:textId="77777777" w:rsidR="000B360B" w:rsidRPr="000B360B" w:rsidRDefault="000B360B" w:rsidP="00220A73">
            <w:pPr>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b/>
                <w:sz w:val="18"/>
                <w:szCs w:val="18"/>
                <w:lang w:val="ru-RU"/>
              </w:rPr>
              <w:t>С 2021</w:t>
            </w:r>
            <w:r w:rsidRPr="000B360B">
              <w:rPr>
                <w:rFonts w:ascii="Calibri Light" w:eastAsia="Calibri" w:hAnsi="Calibri Light" w:cstheme="majorHAnsi"/>
                <w:sz w:val="18"/>
                <w:szCs w:val="18"/>
                <w:lang w:val="ru-RU"/>
              </w:rPr>
              <w:t xml:space="preserve"> года –</w:t>
            </w:r>
            <w:r w:rsidR="00220A73">
              <w:rPr>
                <w:rFonts w:ascii="Calibri Light" w:eastAsia="Calibri" w:hAnsi="Calibri Light" w:cstheme="majorHAnsi"/>
                <w:sz w:val="18"/>
                <w:szCs w:val="18"/>
                <w:lang w:val="ru-RU"/>
              </w:rPr>
              <w:t xml:space="preserve"> </w:t>
            </w:r>
            <w:r w:rsidRPr="000B360B">
              <w:rPr>
                <w:rFonts w:ascii="Calibri Light" w:eastAsia="Calibri" w:hAnsi="Calibri Light" w:cstheme="majorHAnsi"/>
                <w:sz w:val="18"/>
                <w:szCs w:val="18"/>
                <w:lang w:val="ru-RU"/>
              </w:rPr>
              <w:t>АЭУ</w:t>
            </w:r>
          </w:p>
        </w:tc>
        <w:tc>
          <w:tcPr>
            <w:tcW w:w="1275" w:type="dxa"/>
          </w:tcPr>
          <w:p w14:paraId="7224A38B" w14:textId="77777777" w:rsidR="000B360B" w:rsidRPr="000B360B" w:rsidRDefault="000B360B" w:rsidP="002A5EAD">
            <w:pPr>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АГУ, </w:t>
            </w:r>
            <w:r w:rsidRPr="000B360B">
              <w:rPr>
                <w:rFonts w:ascii="Calibri Light" w:eastAsia="Calibri" w:hAnsi="Calibri Light" w:cstheme="majorHAnsi"/>
                <w:b/>
                <w:sz w:val="18"/>
                <w:szCs w:val="18"/>
                <w:lang w:val="ru-RU"/>
              </w:rPr>
              <w:t>с 2021 года -</w:t>
            </w:r>
            <w:r w:rsidRPr="000B360B">
              <w:rPr>
                <w:rFonts w:ascii="Calibri Light" w:eastAsia="Calibri" w:hAnsi="Calibri Light" w:cstheme="majorHAnsi"/>
                <w:sz w:val="18"/>
                <w:szCs w:val="18"/>
                <w:lang w:val="ru-RU"/>
              </w:rPr>
              <w:t xml:space="preserve"> АЭУ </w:t>
            </w:r>
          </w:p>
        </w:tc>
        <w:tc>
          <w:tcPr>
            <w:tcW w:w="4995" w:type="dxa"/>
          </w:tcPr>
          <w:p w14:paraId="02A305EF" w14:textId="77777777" w:rsidR="000B360B" w:rsidRPr="000B360B" w:rsidRDefault="000B360B" w:rsidP="002A5EAD">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органы эмитенты, указанные в Номенклатуре, утвержденной Законом №160/2011, с 2021 года и </w:t>
            </w:r>
          </w:p>
          <w:p w14:paraId="43274DCF" w14:textId="77777777" w:rsidR="000B360B" w:rsidRPr="000B360B" w:rsidRDefault="000B360B" w:rsidP="002A5EAD">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i/>
                <w:sz w:val="18"/>
                <w:szCs w:val="18"/>
                <w:lang w:val="ru-RU"/>
              </w:rPr>
              <w:t>органы местного публичного управления, согласно Закону о внутренней торговле №231/2010</w:t>
            </w:r>
            <w:r w:rsidRPr="000B360B">
              <w:rPr>
                <w:rFonts w:ascii="Calibri Light" w:eastAsia="Calibri" w:hAnsi="Calibri Light" w:cstheme="majorHAnsi"/>
                <w:sz w:val="18"/>
                <w:szCs w:val="18"/>
                <w:lang w:val="ru-RU"/>
              </w:rPr>
              <w:t xml:space="preserve"> </w:t>
            </w:r>
            <w:r w:rsidRPr="000B360B">
              <w:rPr>
                <w:rFonts w:ascii="Calibri Light" w:eastAsia="Calibri" w:hAnsi="Calibri Light" w:cstheme="majorHAnsi"/>
                <w:sz w:val="18"/>
                <w:szCs w:val="18"/>
                <w:vertAlign w:val="superscript"/>
                <w:lang w:val="ru-RU"/>
              </w:rPr>
              <w:footnoteReference w:id="62"/>
            </w:r>
          </w:p>
        </w:tc>
      </w:tr>
      <w:tr w:rsidR="000B360B" w:rsidRPr="00F72278" w14:paraId="21448368" w14:textId="77777777" w:rsidTr="002A5EAD">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72" w:type="dxa"/>
          </w:tcPr>
          <w:p w14:paraId="2BA21945" w14:textId="77777777" w:rsidR="000B360B" w:rsidRPr="000B360B" w:rsidRDefault="000B360B" w:rsidP="002A5EAD">
            <w:pPr>
              <w:rPr>
                <w:rFonts w:ascii="Calibri Light" w:eastAsia="Calibri" w:hAnsi="Calibri Light" w:cstheme="majorHAnsi"/>
                <w:color w:val="auto"/>
                <w:sz w:val="20"/>
                <w:szCs w:val="20"/>
                <w:lang w:val="ru-RU"/>
              </w:rPr>
            </w:pPr>
            <w:r w:rsidRPr="000B360B">
              <w:rPr>
                <w:rFonts w:ascii="Calibri Light" w:eastAsia="Calibri" w:hAnsi="Calibri Light" w:cstheme="majorHAnsi"/>
                <w:color w:val="auto"/>
                <w:sz w:val="20"/>
                <w:szCs w:val="20"/>
                <w:lang w:val="ru-RU"/>
              </w:rPr>
              <w:t>3</w:t>
            </w:r>
          </w:p>
        </w:tc>
        <w:tc>
          <w:tcPr>
            <w:tcW w:w="1791" w:type="dxa"/>
          </w:tcPr>
          <w:p w14:paraId="04B03221" w14:textId="77777777" w:rsidR="000B360B" w:rsidRPr="000B360B" w:rsidRDefault="000B360B" w:rsidP="002A5EAD">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Постановление Правительства №551/2018 </w:t>
            </w:r>
          </w:p>
        </w:tc>
        <w:tc>
          <w:tcPr>
            <w:tcW w:w="1427" w:type="dxa"/>
          </w:tcPr>
          <w:p w14:paraId="767FC918" w14:textId="77777777" w:rsidR="000B360B" w:rsidRPr="000B360B" w:rsidRDefault="000B360B" w:rsidP="002A5EAD">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МЭ/МЭИ</w:t>
            </w:r>
          </w:p>
          <w:p w14:paraId="1F5284E6" w14:textId="77777777" w:rsidR="000B360B" w:rsidRPr="000B360B" w:rsidRDefault="000B360B" w:rsidP="00220A73">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b/>
                <w:sz w:val="18"/>
                <w:szCs w:val="18"/>
                <w:lang w:val="ru-RU"/>
              </w:rPr>
              <w:t>С 2021</w:t>
            </w:r>
            <w:r w:rsidRPr="000B360B">
              <w:rPr>
                <w:rFonts w:ascii="Calibri Light" w:eastAsia="Calibri" w:hAnsi="Calibri Light" w:cstheme="majorHAnsi"/>
                <w:sz w:val="18"/>
                <w:szCs w:val="18"/>
                <w:lang w:val="ru-RU"/>
              </w:rPr>
              <w:t xml:space="preserve"> года–</w:t>
            </w:r>
            <w:r w:rsidR="00220A73">
              <w:rPr>
                <w:rFonts w:ascii="Calibri Light" w:eastAsia="Calibri" w:hAnsi="Calibri Light" w:cstheme="majorHAnsi"/>
                <w:sz w:val="18"/>
                <w:szCs w:val="18"/>
                <w:lang w:val="ru-RU"/>
              </w:rPr>
              <w:t xml:space="preserve"> </w:t>
            </w:r>
            <w:r w:rsidRPr="000B360B">
              <w:rPr>
                <w:rFonts w:ascii="Calibri Light" w:eastAsia="Calibri" w:hAnsi="Calibri Light" w:cstheme="majorHAnsi"/>
                <w:sz w:val="18"/>
                <w:szCs w:val="18"/>
                <w:lang w:val="ru-RU"/>
              </w:rPr>
              <w:t xml:space="preserve">АЭУ </w:t>
            </w:r>
          </w:p>
        </w:tc>
        <w:tc>
          <w:tcPr>
            <w:tcW w:w="1275" w:type="dxa"/>
          </w:tcPr>
          <w:p w14:paraId="3BC123AD" w14:textId="77777777" w:rsidR="000B360B" w:rsidRPr="000B360B" w:rsidRDefault="000B360B" w:rsidP="002A5EAD">
            <w:pPr>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АГУ, </w:t>
            </w:r>
            <w:r w:rsidRPr="000B360B">
              <w:rPr>
                <w:rFonts w:ascii="Calibri Light" w:eastAsia="Calibri" w:hAnsi="Calibri Light" w:cstheme="majorHAnsi"/>
                <w:b/>
                <w:sz w:val="18"/>
                <w:szCs w:val="18"/>
                <w:lang w:val="ru-RU"/>
              </w:rPr>
              <w:t>с 2021 года -</w:t>
            </w:r>
            <w:r w:rsidRPr="000B360B">
              <w:rPr>
                <w:rFonts w:ascii="Calibri Light" w:eastAsia="Calibri" w:hAnsi="Calibri Light" w:cstheme="majorHAnsi"/>
                <w:sz w:val="18"/>
                <w:szCs w:val="18"/>
                <w:lang w:val="ru-RU"/>
              </w:rPr>
              <w:t xml:space="preserve"> АЭУ </w:t>
            </w:r>
          </w:p>
        </w:tc>
        <w:tc>
          <w:tcPr>
            <w:tcW w:w="4995" w:type="dxa"/>
          </w:tcPr>
          <w:p w14:paraId="7B827F8E" w14:textId="77777777" w:rsidR="000B360B" w:rsidRPr="000B360B" w:rsidRDefault="000B360B" w:rsidP="002A5EAD">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органы эмитенты, указанные в Номенклатуре, утвержденной Законом №160/2011,  </w:t>
            </w:r>
          </w:p>
          <w:p w14:paraId="58647760" w14:textId="77777777" w:rsidR="000B360B" w:rsidRPr="000B360B" w:rsidRDefault="000B360B" w:rsidP="002A5EAD">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с 2020 года и </w:t>
            </w:r>
            <w:r w:rsidRPr="000B360B">
              <w:rPr>
                <w:rFonts w:ascii="Calibri Light" w:eastAsia="Calibri" w:hAnsi="Calibri Light" w:cstheme="majorHAnsi"/>
                <w:i/>
                <w:sz w:val="18"/>
                <w:szCs w:val="18"/>
                <w:lang w:val="ru-RU"/>
              </w:rPr>
              <w:t>органы местного публичного управления, согласно Закону о внутренней торговле №231/2010</w:t>
            </w:r>
            <w:r w:rsidRPr="000B360B">
              <w:rPr>
                <w:rFonts w:ascii="Calibri Light" w:eastAsia="Calibri" w:hAnsi="Calibri Light" w:cstheme="majorHAnsi"/>
                <w:sz w:val="18"/>
                <w:szCs w:val="18"/>
                <w:lang w:val="ru-RU"/>
              </w:rPr>
              <w:t xml:space="preserve"> </w:t>
            </w:r>
          </w:p>
        </w:tc>
      </w:tr>
    </w:tbl>
    <w:p w14:paraId="5C71E4FA" w14:textId="77777777" w:rsidR="000B360B" w:rsidRPr="000B360B" w:rsidRDefault="000B360B" w:rsidP="000B360B">
      <w:pPr>
        <w:spacing w:after="0" w:line="240" w:lineRule="auto"/>
        <w:rPr>
          <w:rFonts w:ascii="Calibri Light" w:eastAsia="Calibri" w:hAnsi="Calibri Light" w:cstheme="majorHAnsi"/>
          <w:i/>
          <w:sz w:val="18"/>
          <w:szCs w:val="18"/>
          <w:lang w:val="ru-RU"/>
        </w:rPr>
      </w:pPr>
      <w:r w:rsidRPr="000B360B">
        <w:rPr>
          <w:rFonts w:ascii="Calibri Light" w:eastAsia="Calibri" w:hAnsi="Calibri Light" w:cstheme="majorHAnsi"/>
          <w:b/>
          <w:i/>
          <w:sz w:val="18"/>
          <w:szCs w:val="18"/>
          <w:lang w:val="ru-RU"/>
        </w:rPr>
        <w:t xml:space="preserve">Источник: </w:t>
      </w:r>
      <w:r w:rsidRPr="000B360B">
        <w:rPr>
          <w:rFonts w:ascii="Calibri Light" w:eastAsia="Calibri" w:hAnsi="Calibri Light" w:cstheme="majorHAnsi"/>
          <w:i/>
          <w:sz w:val="18"/>
          <w:szCs w:val="18"/>
          <w:lang w:val="ru-RU"/>
        </w:rPr>
        <w:t>Разработано аудитом в результате рассмотрения нормативных актов, связанных с АИС УВРА.</w:t>
      </w:r>
    </w:p>
    <w:p w14:paraId="186A2D81" w14:textId="77777777" w:rsidR="000B360B" w:rsidRPr="000B360B" w:rsidRDefault="000B360B" w:rsidP="000B360B">
      <w:pPr>
        <w:spacing w:after="0" w:line="240" w:lineRule="auto"/>
        <w:rPr>
          <w:rFonts w:ascii="Calibri Light" w:eastAsia="Calibri" w:hAnsi="Calibri Light" w:cstheme="majorHAnsi"/>
          <w:i/>
          <w:sz w:val="18"/>
          <w:szCs w:val="18"/>
          <w:lang w:val="ru-RU"/>
        </w:rPr>
      </w:pPr>
    </w:p>
    <w:p w14:paraId="3C6069CE" w14:textId="77777777" w:rsidR="000B360B" w:rsidRPr="000B360B" w:rsidRDefault="000B360B" w:rsidP="000B360B">
      <w:pPr>
        <w:spacing w:after="0" w:line="240" w:lineRule="auto"/>
        <w:ind w:firstLine="567"/>
        <w:jc w:val="both"/>
        <w:rPr>
          <w:rFonts w:ascii="Calibri Light" w:eastAsia="Calibri" w:hAnsi="Calibri Light" w:cstheme="majorHAnsi"/>
          <w:i/>
          <w:sz w:val="24"/>
          <w:lang w:val="ru-RU"/>
        </w:rPr>
      </w:pPr>
      <w:r w:rsidRPr="000B360B">
        <w:rPr>
          <w:rFonts w:ascii="Calibri Light" w:eastAsia="Calibri" w:hAnsi="Calibri Light" w:cstheme="majorHAnsi"/>
          <w:sz w:val="24"/>
          <w:lang w:val="ru-RU"/>
        </w:rPr>
        <w:t xml:space="preserve">Сквозь призму полномочий, возложенных согласно </w:t>
      </w:r>
      <w:r w:rsidRPr="000B360B">
        <w:rPr>
          <w:rFonts w:ascii="Calibri Light" w:eastAsia="Times New Roman" w:hAnsi="Calibri Light" w:cstheme="majorHAnsi"/>
          <w:sz w:val="24"/>
          <w:szCs w:val="24"/>
          <w:lang w:val="ru-RU" w:eastAsia="ru-RU"/>
        </w:rPr>
        <w:t>нормативной базе по организации и функционированию</w:t>
      </w:r>
      <w:r w:rsidRPr="000B360B">
        <w:rPr>
          <w:rFonts w:ascii="Calibri Light" w:eastAsia="Calibri" w:hAnsi="Calibri Light" w:cstheme="majorHAnsi"/>
          <w:sz w:val="24"/>
          <w:vertAlign w:val="superscript"/>
          <w:lang w:val="ru-RU"/>
        </w:rPr>
        <w:footnoteReference w:id="63"/>
      </w:r>
      <w:r w:rsidRPr="000B360B">
        <w:rPr>
          <w:rFonts w:ascii="Calibri Light" w:eastAsia="Calibri" w:hAnsi="Calibri Light" w:cstheme="majorHAnsi"/>
          <w:sz w:val="24"/>
          <w:lang w:val="ru-RU"/>
        </w:rPr>
        <w:t xml:space="preserve">, МЭИ является органом, ответственным за обеспечение реализации политики государства в области регулирования </w:t>
      </w:r>
      <w:r w:rsidRPr="000B360B">
        <w:rPr>
          <w:rFonts w:ascii="Calibri Light" w:eastAsia="Times New Roman" w:hAnsi="Calibri Light" w:cstheme="majorHAnsi"/>
          <w:sz w:val="24"/>
          <w:szCs w:val="24"/>
          <w:lang w:val="ru-RU" w:eastAsia="ru-RU"/>
        </w:rPr>
        <w:t>предпринимательской деятельности. На уровне Министерства, функции были возложены на Отдел по регулированию деловой среды и МСП</w:t>
      </w:r>
      <w:r w:rsidRPr="000B360B">
        <w:rPr>
          <w:rFonts w:ascii="Calibri Light" w:eastAsia="Calibri" w:hAnsi="Calibri Light" w:cstheme="majorHAnsi"/>
          <w:sz w:val="24"/>
          <w:vertAlign w:val="superscript"/>
          <w:lang w:val="ru-RU"/>
        </w:rPr>
        <w:footnoteReference w:id="64"/>
      </w:r>
      <w:r w:rsidRPr="000B360B">
        <w:rPr>
          <w:rFonts w:ascii="Calibri Light" w:eastAsia="Calibri" w:hAnsi="Calibri Light" w:cstheme="majorHAnsi"/>
          <w:sz w:val="24"/>
          <w:lang w:val="ru-RU"/>
        </w:rPr>
        <w:t>.</w:t>
      </w:r>
      <w:r w:rsidRPr="000B360B">
        <w:rPr>
          <w:rFonts w:ascii="Calibri Light" w:eastAsia="Times New Roman" w:hAnsi="Calibri Light" w:cstheme="majorHAnsi"/>
          <w:sz w:val="24"/>
          <w:szCs w:val="24"/>
          <w:lang w:val="ru-RU" w:eastAsia="ru-RU"/>
        </w:rPr>
        <w:t xml:space="preserve"> Согласно </w:t>
      </w:r>
      <w:r w:rsidRPr="000B360B">
        <w:rPr>
          <w:rFonts w:ascii="Calibri Light" w:eastAsia="Times New Roman" w:hAnsi="Calibri Light" w:cstheme="majorHAnsi"/>
          <w:sz w:val="24"/>
          <w:szCs w:val="24"/>
          <w:lang w:val="ru-RU"/>
        </w:rPr>
        <w:t xml:space="preserve">Постановлению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sz w:val="24"/>
          <w:lang w:val="ru-RU"/>
        </w:rPr>
        <w:t>753/2016, связанному с внедрением МПВРД</w:t>
      </w:r>
      <w:r w:rsidRPr="000B360B">
        <w:rPr>
          <w:rFonts w:ascii="Calibri Light" w:eastAsia="Calibri" w:hAnsi="Calibri Light" w:cstheme="majorHAnsi"/>
          <w:sz w:val="24"/>
          <w:vertAlign w:val="superscript"/>
          <w:lang w:val="ru-RU"/>
        </w:rPr>
        <w:footnoteReference w:id="65"/>
      </w:r>
      <w:r w:rsidRPr="000B360B">
        <w:rPr>
          <w:rFonts w:ascii="Calibri Light" w:eastAsia="Calibri" w:hAnsi="Calibri Light" w:cstheme="majorHAnsi"/>
          <w:sz w:val="24"/>
          <w:lang w:val="ru-RU"/>
        </w:rPr>
        <w:t xml:space="preserve">, МЭ, в качестве органа, ответственного за исполнение </w:t>
      </w:r>
      <w:r w:rsidRPr="000B360B">
        <w:rPr>
          <w:rFonts w:ascii="Calibri Light" w:eastAsia="Times New Roman" w:hAnsi="Calibri Light" w:cstheme="majorHAnsi"/>
          <w:sz w:val="24"/>
          <w:szCs w:val="24"/>
          <w:lang w:val="ru-RU"/>
        </w:rPr>
        <w:t xml:space="preserve">Постановления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sz w:val="24"/>
          <w:lang w:val="ru-RU"/>
        </w:rPr>
        <w:t xml:space="preserve">1021/2013, обеспечит техническую поддержку, необходимую для </w:t>
      </w:r>
      <w:r w:rsidRPr="000B360B">
        <w:rPr>
          <w:rFonts w:ascii="Calibri Light" w:hAnsi="Calibri Light" w:cstheme="majorHAnsi"/>
          <w:sz w:val="24"/>
          <w:szCs w:val="24"/>
          <w:lang w:val="ru-RU"/>
        </w:rPr>
        <w:t xml:space="preserve">внедрения </w:t>
      </w:r>
      <w:r w:rsidRPr="000B360B">
        <w:rPr>
          <w:rFonts w:ascii="Calibri Light" w:hAnsi="Calibri Light" w:cstheme="majorHAnsi"/>
          <w:i/>
          <w:sz w:val="24"/>
          <w:szCs w:val="24"/>
          <w:lang w:val="ru-RU"/>
        </w:rPr>
        <w:t xml:space="preserve">Концепции </w:t>
      </w:r>
      <w:r w:rsidRPr="000B360B">
        <w:rPr>
          <w:rFonts w:ascii="Calibri Light" w:eastAsia="Calibri" w:hAnsi="Calibri Light" w:cstheme="majorHAnsi"/>
          <w:i/>
          <w:sz w:val="24"/>
          <w:lang w:val="ru-RU"/>
        </w:rPr>
        <w:t xml:space="preserve">МПВРД и Плана действий по внедрению решений единого окна. </w:t>
      </w:r>
      <w:r w:rsidRPr="000B360B">
        <w:rPr>
          <w:rFonts w:ascii="Calibri Light" w:eastAsia="Times New Roman" w:hAnsi="Calibri Light" w:cstheme="majorHAnsi"/>
          <w:sz w:val="24"/>
          <w:szCs w:val="24"/>
          <w:lang w:val="ru-RU" w:eastAsia="ru-RU"/>
        </w:rPr>
        <w:t xml:space="preserve">Вместе с тем, до внесения изменений в нормативную базу АИС УВРА, в качестве владельца Системы, на Министерство была возложена </w:t>
      </w:r>
      <w:r w:rsidRPr="000B360B">
        <w:rPr>
          <w:rFonts w:ascii="Calibri Light" w:hAnsi="Calibri Light" w:cstheme="majorHAnsi"/>
          <w:sz w:val="24"/>
          <w:szCs w:val="24"/>
          <w:lang w:val="ru-RU"/>
        </w:rPr>
        <w:t xml:space="preserve">ответственность за </w:t>
      </w:r>
      <w:r w:rsidRPr="000B360B">
        <w:rPr>
          <w:rFonts w:ascii="Calibri Light" w:hAnsi="Calibri Light" w:cstheme="majorHAnsi"/>
          <w:i/>
          <w:sz w:val="24"/>
          <w:szCs w:val="24"/>
          <w:lang w:val="ru-RU"/>
        </w:rPr>
        <w:t xml:space="preserve">обеспечение правовых, финансовых и организационных условий для создания, </w:t>
      </w:r>
      <w:r w:rsidRPr="000B360B">
        <w:rPr>
          <w:rFonts w:ascii="Calibri Light" w:eastAsia="Times New Roman" w:hAnsi="Calibri Light" w:cstheme="majorHAnsi"/>
          <w:i/>
          <w:sz w:val="24"/>
          <w:szCs w:val="24"/>
          <w:lang w:val="ru-RU"/>
        </w:rPr>
        <w:t>администрирования, содержания и развития</w:t>
      </w:r>
      <w:r w:rsidRPr="000B360B">
        <w:rPr>
          <w:rFonts w:ascii="Calibri Light" w:eastAsia="Times New Roman" w:hAnsi="Calibri Light" w:cstheme="majorHAnsi"/>
          <w:sz w:val="24"/>
          <w:szCs w:val="24"/>
          <w:lang w:val="ru-RU"/>
        </w:rPr>
        <w:t xml:space="preserve"> </w:t>
      </w:r>
      <w:r w:rsidRPr="000B360B">
        <w:rPr>
          <w:rFonts w:ascii="Calibri Light" w:eastAsia="Calibri" w:hAnsi="Calibri Light" w:cstheme="majorHAnsi"/>
          <w:i/>
          <w:sz w:val="24"/>
          <w:lang w:val="ru-RU"/>
        </w:rPr>
        <w:t>АИС УВРА</w:t>
      </w:r>
      <w:r w:rsidRPr="000B360B">
        <w:rPr>
          <w:rFonts w:ascii="Calibri Light" w:eastAsia="Calibri" w:hAnsi="Calibri Light" w:cstheme="majorHAnsi"/>
          <w:sz w:val="24"/>
          <w:vertAlign w:val="superscript"/>
          <w:lang w:val="ru-RU"/>
        </w:rPr>
        <w:footnoteReference w:id="66"/>
      </w:r>
      <w:r w:rsidRPr="000B360B">
        <w:rPr>
          <w:rFonts w:ascii="Calibri Light" w:eastAsia="Calibri" w:hAnsi="Calibri Light" w:cstheme="majorHAnsi"/>
          <w:sz w:val="24"/>
          <w:lang w:val="ru-RU"/>
        </w:rPr>
        <w:t xml:space="preserve">. В результате </w:t>
      </w:r>
      <w:r w:rsidRPr="000B360B">
        <w:rPr>
          <w:rFonts w:ascii="Calibri Light" w:eastAsia="Times New Roman" w:hAnsi="Calibri Light" w:cstheme="majorHAnsi"/>
          <w:sz w:val="24"/>
          <w:szCs w:val="24"/>
          <w:lang w:val="ru-RU" w:eastAsia="ru-RU"/>
        </w:rPr>
        <w:t>внесенных изменений в нормативную базу, касающуюся АИС УВРА</w:t>
      </w:r>
      <w:r w:rsidRPr="000B360B">
        <w:rPr>
          <w:rFonts w:ascii="Calibri Light" w:eastAsia="Calibri" w:hAnsi="Calibri Light" w:cstheme="majorHAnsi"/>
          <w:sz w:val="24"/>
          <w:vertAlign w:val="superscript"/>
          <w:lang w:val="ru-RU"/>
        </w:rPr>
        <w:footnoteReference w:id="67"/>
      </w:r>
      <w:r w:rsidRPr="000B360B">
        <w:rPr>
          <w:rFonts w:ascii="Calibri Light" w:eastAsia="Calibri" w:hAnsi="Calibri Light" w:cstheme="majorHAnsi"/>
          <w:sz w:val="24"/>
          <w:lang w:val="ru-RU"/>
        </w:rPr>
        <w:t>,</w:t>
      </w:r>
      <w:r w:rsidRPr="000B360B">
        <w:rPr>
          <w:rFonts w:ascii="Calibri Light" w:eastAsia="Times New Roman" w:hAnsi="Calibri Light" w:cstheme="majorHAnsi"/>
          <w:sz w:val="24"/>
          <w:szCs w:val="24"/>
          <w:lang w:val="ru-RU" w:eastAsia="ru-RU"/>
        </w:rPr>
        <w:t xml:space="preserve"> как было ранее указано, начиная с </w:t>
      </w:r>
      <w:r w:rsidRPr="000B360B">
        <w:rPr>
          <w:rFonts w:ascii="Calibri Light" w:eastAsia="Calibri" w:hAnsi="Calibri Light" w:cstheme="majorHAnsi"/>
          <w:sz w:val="24"/>
          <w:lang w:val="ru-RU"/>
        </w:rPr>
        <w:t xml:space="preserve">2021 года, соответствующая обязанность возложена на </w:t>
      </w:r>
      <w:r w:rsidRPr="000B360B">
        <w:rPr>
          <w:rFonts w:ascii="Calibri Light" w:eastAsia="Calibri" w:hAnsi="Calibri Light" w:cstheme="majorHAnsi"/>
          <w:b/>
          <w:sz w:val="24"/>
          <w:lang w:val="ru-RU"/>
        </w:rPr>
        <w:t>АЭУ</w:t>
      </w:r>
      <w:r w:rsidRPr="000B360B">
        <w:rPr>
          <w:rFonts w:ascii="Calibri Light" w:eastAsia="Calibri" w:hAnsi="Calibri Light" w:cstheme="majorHAnsi"/>
          <w:sz w:val="24"/>
          <w:lang w:val="ru-RU"/>
        </w:rPr>
        <w:t>.</w:t>
      </w:r>
    </w:p>
    <w:p w14:paraId="59C7E9AA"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sz w:val="24"/>
          <w:lang w:val="ru-RU"/>
        </w:rPr>
        <w:t xml:space="preserve">В этом отношении установлено, что ответственность в части </w:t>
      </w:r>
      <w:r w:rsidRPr="000B360B">
        <w:rPr>
          <w:rFonts w:ascii="Calibri Light" w:eastAsia="Calibri" w:hAnsi="Calibri Light" w:cstheme="majorHAnsi"/>
          <w:i/>
          <w:sz w:val="24"/>
          <w:lang w:val="ru-RU"/>
        </w:rPr>
        <w:t>контроля за исполнением</w:t>
      </w:r>
      <w:r w:rsidRPr="000B360B">
        <w:rPr>
          <w:rFonts w:ascii="Calibri Light" w:eastAsia="Calibri" w:hAnsi="Calibri Light" w:cstheme="majorHAnsi"/>
          <w:sz w:val="24"/>
          <w:lang w:val="ru-RU"/>
        </w:rPr>
        <w:t xml:space="preserve"> </w:t>
      </w:r>
      <w:r w:rsidRPr="000B360B">
        <w:rPr>
          <w:rFonts w:ascii="Calibri Light" w:eastAsia="Times New Roman" w:hAnsi="Calibri Light" w:cstheme="majorHAnsi"/>
          <w:sz w:val="24"/>
          <w:szCs w:val="24"/>
          <w:lang w:val="ru-RU"/>
        </w:rPr>
        <w:t xml:space="preserve">Постановления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sz w:val="24"/>
          <w:lang w:val="ru-RU"/>
        </w:rPr>
        <w:t xml:space="preserve">753/2016, а также </w:t>
      </w:r>
      <w:r w:rsidRPr="000B360B">
        <w:rPr>
          <w:rFonts w:ascii="Calibri Light" w:eastAsia="Calibri" w:hAnsi="Calibri Light" w:cstheme="majorHAnsi"/>
          <w:i/>
          <w:sz w:val="24"/>
          <w:lang w:val="ru-RU"/>
        </w:rPr>
        <w:t xml:space="preserve">за обеспечение мониторинга и координации </w:t>
      </w:r>
      <w:r w:rsidRPr="000B360B">
        <w:rPr>
          <w:rFonts w:ascii="Calibri Light" w:eastAsia="Calibri" w:hAnsi="Calibri Light" w:cstheme="majorHAnsi"/>
          <w:sz w:val="24"/>
          <w:lang w:val="ru-RU"/>
        </w:rPr>
        <w:t xml:space="preserve">реализации Плана действий по внедрению решений единого окна, с представлением по полугодиям </w:t>
      </w:r>
      <w:r w:rsidRPr="000B360B">
        <w:rPr>
          <w:rFonts w:ascii="Calibri Light" w:hAnsi="Calibri Light" w:cstheme="majorHAnsi"/>
          <w:spacing w:val="-6"/>
          <w:sz w:val="24"/>
          <w:szCs w:val="24"/>
          <w:lang w:val="ru-RU"/>
        </w:rPr>
        <w:t xml:space="preserve">Правительству информации, согласно установленным срокам, были возложены на </w:t>
      </w:r>
      <w:r w:rsidRPr="000B360B">
        <w:rPr>
          <w:rFonts w:ascii="Calibri Light" w:hAnsi="Calibri Light" w:cstheme="majorHAnsi"/>
          <w:b/>
          <w:spacing w:val="-6"/>
          <w:sz w:val="24"/>
          <w:szCs w:val="24"/>
          <w:lang w:val="ru-RU"/>
        </w:rPr>
        <w:t>ГК</w:t>
      </w:r>
      <w:r w:rsidRPr="000B360B">
        <w:rPr>
          <w:rFonts w:ascii="Calibri Light" w:eastAsia="Calibri" w:hAnsi="Calibri Light" w:cstheme="majorHAnsi"/>
          <w:b/>
          <w:sz w:val="24"/>
          <w:vertAlign w:val="superscript"/>
          <w:lang w:val="ru-RU"/>
        </w:rPr>
        <w:footnoteReference w:id="68"/>
      </w:r>
      <w:r w:rsidRPr="000B360B">
        <w:rPr>
          <w:rFonts w:ascii="Calibri Light" w:eastAsia="Calibri" w:hAnsi="Calibri Light" w:cstheme="majorHAnsi"/>
          <w:sz w:val="24"/>
          <w:lang w:val="ru-RU"/>
        </w:rPr>
        <w:t xml:space="preserve">.  </w:t>
      </w:r>
    </w:p>
    <w:p w14:paraId="655BF2D3"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sz w:val="24"/>
          <w:lang w:val="ru-RU"/>
        </w:rPr>
        <w:t xml:space="preserve">Также, согласно п.4 </w:t>
      </w:r>
      <w:r w:rsidRPr="000B360B">
        <w:rPr>
          <w:rFonts w:ascii="Calibri Light" w:eastAsia="Times New Roman" w:hAnsi="Calibri Light" w:cstheme="majorHAnsi"/>
          <w:sz w:val="24"/>
          <w:szCs w:val="24"/>
          <w:lang w:val="ru-RU"/>
        </w:rPr>
        <w:t xml:space="preserve">Постановления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sz w:val="24"/>
          <w:lang w:val="ru-RU"/>
        </w:rPr>
        <w:t xml:space="preserve">913/2020, на Государственную канцелярию совместно с АЭУ была </w:t>
      </w:r>
      <w:r w:rsidRPr="000B360B">
        <w:rPr>
          <w:rFonts w:ascii="Calibri Light" w:eastAsia="Calibri" w:hAnsi="Calibri Light" w:cstheme="majorHAnsi"/>
          <w:i/>
          <w:sz w:val="24"/>
          <w:lang w:val="ru-RU"/>
        </w:rPr>
        <w:t xml:space="preserve">возложена ответственность за ежегодную оценку затрат, необходимых для </w:t>
      </w:r>
      <w:r w:rsidRPr="000B360B">
        <w:rPr>
          <w:rFonts w:ascii="Calibri Light" w:eastAsia="Times New Roman" w:hAnsi="Calibri Light" w:cstheme="majorHAnsi"/>
          <w:i/>
          <w:sz w:val="24"/>
          <w:szCs w:val="24"/>
          <w:lang w:val="ru-RU"/>
        </w:rPr>
        <w:t>администрирования и дальнейшего развития</w:t>
      </w:r>
      <w:r w:rsidRPr="000B360B">
        <w:rPr>
          <w:rFonts w:ascii="Calibri Light" w:eastAsia="Calibri" w:hAnsi="Calibri Light" w:cstheme="majorHAnsi"/>
          <w:i/>
          <w:sz w:val="24"/>
          <w:lang w:val="ru-RU"/>
        </w:rPr>
        <w:t xml:space="preserve"> АИС УВРА, и </w:t>
      </w:r>
      <w:r w:rsidRPr="000B360B">
        <w:rPr>
          <w:rFonts w:ascii="Calibri Light" w:eastAsia="Calibri" w:hAnsi="Calibri Light" w:cstheme="majorHAnsi"/>
          <w:sz w:val="24"/>
          <w:lang w:val="ru-RU"/>
        </w:rPr>
        <w:t xml:space="preserve">направления </w:t>
      </w:r>
      <w:r w:rsidRPr="000B360B">
        <w:rPr>
          <w:rFonts w:ascii="Calibri Light" w:eastAsia="Times New Roman" w:hAnsi="Calibri Light" w:cstheme="majorHAnsi"/>
          <w:sz w:val="24"/>
          <w:szCs w:val="24"/>
          <w:lang w:val="ru-RU" w:eastAsia="ru-RU"/>
        </w:rPr>
        <w:t>Министерству финансов предложений по запросу финансовых средств в соответствии с положениями Закона №</w:t>
      </w:r>
      <w:r w:rsidRPr="000B360B">
        <w:rPr>
          <w:rFonts w:ascii="Calibri Light" w:eastAsia="Calibri" w:hAnsi="Calibri Light" w:cstheme="majorHAnsi"/>
          <w:sz w:val="24"/>
          <w:lang w:val="ru-RU"/>
        </w:rPr>
        <w:t xml:space="preserve">181/2014, для включения в Закон о </w:t>
      </w:r>
      <w:r w:rsidRPr="000B360B">
        <w:rPr>
          <w:rFonts w:ascii="Calibri Light" w:eastAsia="Times New Roman" w:hAnsi="Calibri Light" w:cstheme="majorHAnsi"/>
          <w:sz w:val="24"/>
          <w:szCs w:val="24"/>
          <w:lang w:val="ru-RU"/>
        </w:rPr>
        <w:t>государственном бюджете на соответствующий год. Согласно информации, представленной ГК</w:t>
      </w:r>
      <w:r w:rsidRPr="000B360B">
        <w:rPr>
          <w:rStyle w:val="a7"/>
          <w:rFonts w:ascii="Calibri Light" w:eastAsia="Calibri" w:hAnsi="Calibri Light" w:cstheme="majorHAnsi"/>
          <w:sz w:val="24"/>
          <w:lang w:val="ru-RU"/>
        </w:rPr>
        <w:footnoteReference w:id="69"/>
      </w:r>
      <w:r w:rsidRPr="000B360B">
        <w:rPr>
          <w:rFonts w:ascii="Calibri Light" w:eastAsia="Calibri" w:hAnsi="Calibri Light" w:cstheme="majorHAnsi"/>
          <w:sz w:val="24"/>
          <w:lang w:val="ru-RU"/>
        </w:rPr>
        <w:t xml:space="preserve">, она обеспечивает координацию процесса планирования деятельности АЭУ в отношении с предусмотренными </w:t>
      </w:r>
      <w:r w:rsidRPr="000B360B">
        <w:rPr>
          <w:rFonts w:ascii="Calibri Light" w:eastAsia="Times New Roman" w:hAnsi="Calibri Light" w:cstheme="majorHAnsi"/>
          <w:sz w:val="24"/>
          <w:szCs w:val="24"/>
          <w:lang w:val="ru-RU" w:eastAsia="ru-RU"/>
        </w:rPr>
        <w:t xml:space="preserve">финансовыми средствами, учитывая их эффективное и результативное управление. Консолидированные предложения по запросу финансовых средств для внедрения предусмотренных действий, согласно секторной Стратегии расходов ГК, направлены МФ в установленном порядке. Так, в качестве </w:t>
      </w:r>
      <w:r w:rsidRPr="000B360B">
        <w:rPr>
          <w:rFonts w:ascii="Calibri Light" w:eastAsia="Calibri" w:hAnsi="Calibri Light" w:cstheme="majorHAnsi"/>
          <w:sz w:val="24"/>
          <w:lang w:val="ru-RU"/>
        </w:rPr>
        <w:t>промежуточного</w:t>
      </w:r>
      <w:r w:rsidRPr="000B360B">
        <w:rPr>
          <w:rFonts w:ascii="Calibri Light" w:eastAsia="Times New Roman" w:hAnsi="Calibri Light" w:cstheme="majorHAnsi"/>
          <w:sz w:val="24"/>
          <w:szCs w:val="24"/>
          <w:lang w:val="ru-RU" w:eastAsia="ru-RU"/>
        </w:rPr>
        <w:t xml:space="preserve"> механизма </w:t>
      </w:r>
      <w:r w:rsidRPr="000B360B">
        <w:rPr>
          <w:rFonts w:ascii="Calibri Light" w:eastAsia="Calibri" w:hAnsi="Calibri Light" w:cstheme="majorHAnsi"/>
          <w:sz w:val="24"/>
          <w:lang w:val="ru-RU"/>
        </w:rPr>
        <w:t>контроля</w:t>
      </w:r>
      <w:r w:rsidRPr="000B360B">
        <w:rPr>
          <w:rFonts w:ascii="Calibri Light" w:eastAsia="Times New Roman" w:hAnsi="Calibri Light" w:cstheme="majorHAnsi"/>
          <w:sz w:val="24"/>
          <w:szCs w:val="24"/>
          <w:lang w:val="ru-RU" w:eastAsia="ru-RU"/>
        </w:rPr>
        <w:t xml:space="preserve"> за порядком внедрения </w:t>
      </w:r>
      <w:r w:rsidRPr="000B360B">
        <w:rPr>
          <w:rFonts w:ascii="Calibri Light" w:eastAsia="Calibri" w:hAnsi="Calibri Light" w:cstheme="majorHAnsi"/>
          <w:sz w:val="24"/>
          <w:lang w:val="ru-RU"/>
        </w:rPr>
        <w:t xml:space="preserve">АИС УВРА со стороны АЭУ, может считаться ежегодный процесс разработки Отчета об </w:t>
      </w:r>
      <w:r w:rsidRPr="000B360B">
        <w:rPr>
          <w:rFonts w:ascii="Calibri Light" w:eastAsia="Times New Roman" w:hAnsi="Calibri Light" w:cstheme="majorHAnsi"/>
          <w:sz w:val="24"/>
          <w:szCs w:val="24"/>
          <w:lang w:val="ru-RU" w:eastAsia="ru-RU"/>
        </w:rPr>
        <w:t>эффективности бюджетн</w:t>
      </w:r>
      <w:r w:rsidR="00220A73">
        <w:rPr>
          <w:rFonts w:ascii="Calibri Light" w:eastAsia="Times New Roman" w:hAnsi="Calibri Light" w:cstheme="majorHAnsi"/>
          <w:sz w:val="24"/>
          <w:szCs w:val="24"/>
          <w:lang w:val="ru-RU" w:eastAsia="ru-RU"/>
        </w:rPr>
        <w:t>ых</w:t>
      </w:r>
      <w:r w:rsidRPr="000B360B">
        <w:rPr>
          <w:rFonts w:ascii="Calibri Light" w:eastAsia="Times New Roman" w:hAnsi="Calibri Light" w:cstheme="majorHAnsi"/>
          <w:sz w:val="24"/>
          <w:szCs w:val="24"/>
          <w:lang w:val="ru-RU" w:eastAsia="ru-RU"/>
        </w:rPr>
        <w:t xml:space="preserve"> внедренных программ/</w:t>
      </w:r>
      <w:r w:rsidR="00220A73">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sz w:val="24"/>
          <w:szCs w:val="24"/>
          <w:lang w:val="ru-RU" w:eastAsia="ru-RU"/>
        </w:rPr>
        <w:t>подпрограмм.</w:t>
      </w:r>
    </w:p>
    <w:p w14:paraId="137F8137"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sz w:val="24"/>
          <w:lang w:val="ru-RU"/>
        </w:rPr>
        <w:t>Согласно технико-экономическому обоснованию</w:t>
      </w:r>
      <w:r w:rsidRPr="000B360B">
        <w:rPr>
          <w:rStyle w:val="a7"/>
          <w:rFonts w:ascii="Calibri Light" w:eastAsia="Calibri" w:hAnsi="Calibri Light" w:cstheme="majorHAnsi"/>
          <w:sz w:val="24"/>
          <w:lang w:val="ru-RU"/>
        </w:rPr>
        <w:footnoteReference w:id="70"/>
      </w:r>
      <w:r w:rsidRPr="000B360B">
        <w:rPr>
          <w:rFonts w:ascii="Calibri Light" w:eastAsia="Calibri" w:hAnsi="Calibri Light" w:cstheme="majorHAnsi"/>
          <w:sz w:val="24"/>
          <w:lang w:val="ru-RU"/>
        </w:rPr>
        <w:t xml:space="preserve">, которое предшествовало процессу внедрения </w:t>
      </w:r>
      <w:r w:rsidRPr="000B360B">
        <w:rPr>
          <w:rFonts w:ascii="Calibri Light" w:eastAsia="Times New Roman" w:hAnsi="Calibri Light" w:cstheme="majorHAnsi"/>
          <w:sz w:val="24"/>
          <w:szCs w:val="24"/>
          <w:lang w:val="ru-RU" w:eastAsia="ru-RU"/>
        </w:rPr>
        <w:t xml:space="preserve">АИС УВРА, при том, что в категорию органов эмитентов относятся как подведомственные и/или из сферы деятельности </w:t>
      </w:r>
      <w:r w:rsidRPr="000B360B">
        <w:rPr>
          <w:rFonts w:ascii="Calibri Light" w:hAnsi="Calibri Light" w:cstheme="majorHAnsi"/>
          <w:spacing w:val="-6"/>
          <w:sz w:val="24"/>
          <w:szCs w:val="24"/>
          <w:lang w:val="ru-RU"/>
        </w:rPr>
        <w:t xml:space="preserve">Правительства, так и самостоятельные из сферы компетенции Парламента, </w:t>
      </w:r>
      <w:r w:rsidRPr="000B360B">
        <w:rPr>
          <w:rFonts w:ascii="Calibri Light" w:hAnsi="Calibri Light" w:cstheme="majorHAnsi"/>
          <w:i/>
          <w:spacing w:val="-6"/>
          <w:sz w:val="24"/>
          <w:szCs w:val="24"/>
          <w:lang w:val="ru-RU"/>
        </w:rPr>
        <w:t xml:space="preserve">организация, которая будет управлять и внедрять решение типа единого окна, </w:t>
      </w:r>
      <w:r w:rsidRPr="000B360B">
        <w:rPr>
          <w:rFonts w:ascii="Calibri Light" w:hAnsi="Calibri Light" w:cstheme="majorHAnsi"/>
          <w:b/>
          <w:i/>
          <w:spacing w:val="-6"/>
          <w:sz w:val="24"/>
          <w:szCs w:val="24"/>
          <w:lang w:val="ru-RU"/>
        </w:rPr>
        <w:t>должна быть иерархически равна или выше публичных органов</w:t>
      </w:r>
      <w:r w:rsidRPr="000B360B">
        <w:rPr>
          <w:rFonts w:ascii="Calibri Light" w:hAnsi="Calibri Light" w:cstheme="majorHAnsi"/>
          <w:i/>
          <w:spacing w:val="-6"/>
          <w:sz w:val="24"/>
          <w:szCs w:val="24"/>
          <w:lang w:val="ru-RU"/>
        </w:rPr>
        <w:t>, выдающих разрешительные акты</w:t>
      </w:r>
      <w:r w:rsidRPr="000B360B">
        <w:rPr>
          <w:rFonts w:ascii="Calibri Light" w:hAnsi="Calibri Light" w:cstheme="majorHAnsi"/>
          <w:spacing w:val="-6"/>
          <w:sz w:val="24"/>
          <w:szCs w:val="24"/>
          <w:lang w:val="ru-RU"/>
        </w:rPr>
        <w:t xml:space="preserve">. Эта работа </w:t>
      </w:r>
      <w:r w:rsidRPr="000B360B">
        <w:rPr>
          <w:rFonts w:ascii="Calibri Light" w:hAnsi="Calibri Light" w:cstheme="majorHAnsi"/>
          <w:i/>
          <w:spacing w:val="-6"/>
          <w:sz w:val="24"/>
          <w:szCs w:val="24"/>
          <w:lang w:val="ru-RU"/>
        </w:rPr>
        <w:t>уменьшит сопротивление</w:t>
      </w:r>
      <w:r w:rsidRPr="000B360B">
        <w:rPr>
          <w:rFonts w:ascii="Calibri Light" w:hAnsi="Calibri Light" w:cstheme="majorHAnsi"/>
          <w:spacing w:val="-6"/>
          <w:sz w:val="24"/>
          <w:szCs w:val="24"/>
          <w:lang w:val="ru-RU"/>
        </w:rPr>
        <w:t xml:space="preserve"> со стороны публичных органов эмитентов и </w:t>
      </w:r>
      <w:r w:rsidRPr="000B360B">
        <w:rPr>
          <w:rFonts w:ascii="Calibri Light" w:hAnsi="Calibri Light" w:cstheme="majorHAnsi"/>
          <w:i/>
          <w:spacing w:val="-6"/>
          <w:sz w:val="24"/>
          <w:szCs w:val="24"/>
          <w:lang w:val="ru-RU"/>
        </w:rPr>
        <w:t>обеспечит введение</w:t>
      </w:r>
      <w:r w:rsidRPr="000B360B">
        <w:rPr>
          <w:rFonts w:ascii="Calibri Light" w:hAnsi="Calibri Light" w:cstheme="majorHAnsi"/>
          <w:spacing w:val="-6"/>
          <w:sz w:val="24"/>
          <w:szCs w:val="24"/>
          <w:lang w:val="ru-RU"/>
        </w:rPr>
        <w:t xml:space="preserve"> новых процедур по </w:t>
      </w:r>
      <w:r w:rsidRPr="000B360B">
        <w:rPr>
          <w:rFonts w:ascii="Calibri Light" w:eastAsia="Times New Roman" w:hAnsi="Calibri Light" w:cstheme="majorHAnsi"/>
          <w:sz w:val="24"/>
          <w:szCs w:val="24"/>
          <w:lang w:val="ru-RU" w:eastAsia="ru-RU"/>
        </w:rPr>
        <w:t xml:space="preserve">выдаче разрешительных актов. В этом контексте рекомендовано, чтобы в качестве собственника/владельца АИС УВРА была назначена </w:t>
      </w:r>
      <w:r w:rsidRPr="000B360B">
        <w:rPr>
          <w:rFonts w:ascii="Calibri Light" w:eastAsia="Calibri" w:hAnsi="Calibri Light" w:cstheme="majorHAnsi"/>
          <w:sz w:val="24"/>
          <w:lang w:val="ru-RU"/>
        </w:rPr>
        <w:t>Государственная канцелярия, которая „</w:t>
      </w:r>
      <w:r w:rsidRPr="000B360B">
        <w:rPr>
          <w:rFonts w:ascii="Calibri Light" w:eastAsia="Calibri" w:hAnsi="Calibri Light" w:cstheme="majorHAnsi"/>
          <w:i/>
          <w:sz w:val="24"/>
          <w:lang w:val="ru-RU"/>
        </w:rPr>
        <w:t xml:space="preserve">создает </w:t>
      </w:r>
      <w:r w:rsidRPr="000B360B">
        <w:rPr>
          <w:rFonts w:ascii="Calibri Light" w:eastAsia="Times New Roman" w:hAnsi="Calibri Light" w:cstheme="majorHAnsi"/>
          <w:i/>
          <w:sz w:val="24"/>
          <w:szCs w:val="24"/>
          <w:lang w:val="ru-RU" w:eastAsia="ru-RU"/>
        </w:rPr>
        <w:t xml:space="preserve">институциональную/ ведомственную единицу для внедрения и мониторинга функциональности предложенного решения типа единого окна. Она послужит в качестве органа по координации, </w:t>
      </w:r>
      <w:r w:rsidRPr="000B360B">
        <w:rPr>
          <w:rFonts w:ascii="Calibri Light" w:eastAsia="Calibri" w:hAnsi="Calibri Light" w:cstheme="majorHAnsi"/>
          <w:i/>
          <w:sz w:val="24"/>
          <w:szCs w:val="24"/>
          <w:lang w:val="ru-RU"/>
        </w:rPr>
        <w:t xml:space="preserve">осуществлению мониторинга и развитию системы, имея прямой контакт со всеми органами, </w:t>
      </w:r>
      <w:r w:rsidRPr="000B360B">
        <w:rPr>
          <w:rFonts w:ascii="Calibri Light" w:eastAsia="Times New Roman" w:hAnsi="Calibri Light" w:cstheme="majorHAnsi"/>
          <w:i/>
          <w:sz w:val="24"/>
          <w:szCs w:val="24"/>
          <w:lang w:val="ru-RU" w:eastAsia="ru-RU"/>
        </w:rPr>
        <w:t>выдающими разрешительные акты, являющиеся частью этой системы</w:t>
      </w:r>
      <w:r w:rsidRPr="000B360B">
        <w:rPr>
          <w:rFonts w:ascii="Calibri Light" w:eastAsia="Calibri" w:hAnsi="Calibri Light" w:cstheme="majorHAnsi"/>
          <w:i/>
          <w:sz w:val="24"/>
          <w:lang w:val="ru-RU"/>
        </w:rPr>
        <w:t xml:space="preserve">”. </w:t>
      </w:r>
      <w:r w:rsidRPr="000B360B">
        <w:rPr>
          <w:rFonts w:ascii="Calibri Light" w:eastAsia="Times New Roman" w:hAnsi="Calibri Light" w:cstheme="majorHAnsi"/>
          <w:sz w:val="24"/>
          <w:szCs w:val="24"/>
          <w:lang w:val="ru-RU" w:eastAsia="ru-RU"/>
        </w:rPr>
        <w:t>Вместе с тем, аудит констатирует, что в контексте внедрения АИС УВРА, владельцем АИС УВРА было назначено</w:t>
      </w:r>
      <w:r w:rsidRPr="000B360B">
        <w:rPr>
          <w:rStyle w:val="a7"/>
          <w:rFonts w:ascii="Calibri Light" w:eastAsia="Calibri" w:hAnsi="Calibri Light" w:cstheme="majorHAnsi"/>
          <w:sz w:val="24"/>
          <w:lang w:val="ru-RU"/>
        </w:rPr>
        <w:footnoteReference w:id="71"/>
      </w:r>
      <w:r w:rsidRPr="000B360B">
        <w:rPr>
          <w:rFonts w:ascii="Calibri Light" w:eastAsia="Times New Roman" w:hAnsi="Calibri Light" w:cstheme="majorHAnsi"/>
          <w:sz w:val="24"/>
          <w:szCs w:val="24"/>
          <w:lang w:val="ru-RU" w:eastAsia="ru-RU"/>
        </w:rPr>
        <w:t xml:space="preserve"> МЭИ, а в результате внесенных изменений в нормативную базу</w:t>
      </w:r>
      <w:r w:rsidRPr="000B360B">
        <w:rPr>
          <w:rStyle w:val="a7"/>
          <w:rFonts w:ascii="Calibri Light" w:eastAsia="Calibri" w:hAnsi="Calibri Light" w:cstheme="majorHAnsi"/>
          <w:sz w:val="24"/>
          <w:lang w:val="ru-RU"/>
        </w:rPr>
        <w:footnoteReference w:id="72"/>
      </w:r>
      <w:r w:rsidRPr="000B360B">
        <w:rPr>
          <w:rFonts w:ascii="Calibri Light" w:eastAsia="Calibri" w:hAnsi="Calibri Light" w:cstheme="majorHAnsi"/>
          <w:sz w:val="24"/>
          <w:lang w:val="ru-RU"/>
        </w:rPr>
        <w:t>,</w:t>
      </w:r>
      <w:r w:rsidRPr="000B360B">
        <w:rPr>
          <w:rFonts w:ascii="Calibri Light" w:eastAsia="Times New Roman" w:hAnsi="Calibri Light" w:cstheme="majorHAnsi"/>
          <w:sz w:val="24"/>
          <w:szCs w:val="24"/>
          <w:lang w:val="ru-RU" w:eastAsia="ru-RU"/>
        </w:rPr>
        <w:t xml:space="preserve"> как было указано ранее, владельцем и держателем АИС было назначено АЭУ. По мнению аудита, выявленные недостатки и несоответствия и изложенные в дальнейшем в настоящем Отчете, которые обусловили неосвоение в полной мере АИС, что снизило влияние Системы, генерированы отсутствием/недостаточностью рычагов, а также институциональными возможностями МЭИ, в качестве владельца, имея обязанность по обеспечению технических, правовых условий по управлению и </w:t>
      </w:r>
      <w:r w:rsidRPr="000B360B">
        <w:rPr>
          <w:rFonts w:ascii="Calibri Light" w:hAnsi="Calibri Light" w:cstheme="majorHAnsi"/>
          <w:sz w:val="24"/>
          <w:szCs w:val="24"/>
          <w:lang w:val="ru-RU"/>
        </w:rPr>
        <w:t>использованию</w:t>
      </w:r>
      <w:r w:rsidRPr="000B360B">
        <w:rPr>
          <w:rFonts w:ascii="Calibri Light" w:eastAsia="Times New Roman" w:hAnsi="Calibri Light" w:cstheme="majorHAnsi"/>
          <w:sz w:val="24"/>
          <w:szCs w:val="24"/>
          <w:lang w:val="ru-RU" w:eastAsia="ru-RU"/>
        </w:rPr>
        <w:t xml:space="preserve"> АИС УВРА вовлеченными органами. Однако, присуждение АЭУ качества владельца АИС (</w:t>
      </w:r>
      <w:r w:rsidRPr="000B360B">
        <w:rPr>
          <w:rFonts w:ascii="Calibri Light" w:eastAsia="Times New Roman" w:hAnsi="Calibri Light" w:cstheme="majorHAnsi"/>
          <w:i/>
          <w:sz w:val="24"/>
          <w:szCs w:val="24"/>
          <w:lang w:val="ru-RU" w:eastAsia="ru-RU"/>
        </w:rPr>
        <w:t xml:space="preserve">которое, исходя из выводов Технико-экономического обоснования, не является </w:t>
      </w:r>
      <w:r w:rsidRPr="000B360B">
        <w:rPr>
          <w:rFonts w:ascii="Calibri Light" w:eastAsia="Calibri" w:hAnsi="Calibri Light" w:cstheme="majorHAnsi"/>
          <w:i/>
          <w:sz w:val="24"/>
          <w:lang w:val="ru-RU"/>
        </w:rPr>
        <w:t>„</w:t>
      </w:r>
      <w:r w:rsidRPr="000B360B">
        <w:rPr>
          <w:rFonts w:ascii="Calibri Light" w:eastAsia="Times New Roman" w:hAnsi="Calibri Light" w:cstheme="majorHAnsi"/>
          <w:i/>
          <w:sz w:val="24"/>
          <w:szCs w:val="24"/>
          <w:lang w:val="ru-RU" w:eastAsia="ru-RU"/>
        </w:rPr>
        <w:t>равным или вышестоящим публичным органом</w:t>
      </w:r>
      <w:r w:rsidRPr="000B360B">
        <w:rPr>
          <w:rFonts w:ascii="Calibri Light" w:eastAsia="Calibri" w:hAnsi="Calibri Light" w:cstheme="majorHAnsi"/>
          <w:i/>
          <w:sz w:val="24"/>
          <w:lang w:val="ru-RU"/>
        </w:rPr>
        <w:t>” и не имеет качества законодательной инициативы</w:t>
      </w:r>
      <w:r w:rsidRPr="000B360B">
        <w:rPr>
          <w:rFonts w:ascii="Calibri Light" w:eastAsia="Times New Roman" w:hAnsi="Calibri Light" w:cstheme="majorHAnsi"/>
          <w:i/>
          <w:sz w:val="24"/>
          <w:szCs w:val="24"/>
          <w:lang w:val="ru-RU" w:eastAsia="ru-RU"/>
        </w:rPr>
        <w:t xml:space="preserve">) </w:t>
      </w:r>
      <w:r w:rsidRPr="000B360B">
        <w:rPr>
          <w:rFonts w:ascii="Calibri Light" w:eastAsia="Times New Roman" w:hAnsi="Calibri Light" w:cstheme="majorHAnsi"/>
          <w:sz w:val="24"/>
          <w:szCs w:val="24"/>
          <w:lang w:val="ru-RU" w:eastAsia="ru-RU"/>
        </w:rPr>
        <w:t xml:space="preserve">может обусловить аналогичные риски, что может потребовать более интенсивное вовлечение ГК, а также эффективное сотрудничество между АЭУ, ГК и МЭ, в этой связи были разграничены их </w:t>
      </w:r>
      <w:r w:rsidRPr="000B360B">
        <w:rPr>
          <w:rFonts w:ascii="Calibri Light" w:hAnsi="Calibri Light" w:cstheme="majorHAnsi"/>
          <w:sz w:val="24"/>
          <w:szCs w:val="24"/>
          <w:lang w:val="ru-RU"/>
        </w:rPr>
        <w:t xml:space="preserve">ответственности, в том числе в процессе </w:t>
      </w:r>
      <w:r w:rsidRPr="000B360B">
        <w:rPr>
          <w:rFonts w:ascii="Calibri Light" w:eastAsia="Calibri" w:hAnsi="Calibri Light" w:cstheme="majorHAnsi"/>
          <w:sz w:val="24"/>
          <w:szCs w:val="24"/>
          <w:lang w:val="ru-RU"/>
        </w:rPr>
        <w:t xml:space="preserve">осуществления мониторинга </w:t>
      </w:r>
      <w:r w:rsidRPr="000B360B">
        <w:rPr>
          <w:rFonts w:ascii="Calibri Light" w:eastAsia="Times New Roman" w:hAnsi="Calibri Light" w:cstheme="majorHAnsi"/>
          <w:sz w:val="24"/>
          <w:szCs w:val="24"/>
          <w:lang w:val="ru-RU" w:eastAsia="ru-RU"/>
        </w:rPr>
        <w:t>эффективности Системы, должен быть произведен пересмотр нормативной базы, связанной с АИС УВРА, в аспекте владельца Системы.</w:t>
      </w:r>
    </w:p>
    <w:p w14:paraId="1D8CD86D"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sz w:val="24"/>
          <w:lang w:val="ru-RU"/>
        </w:rPr>
        <w:t xml:space="preserve">Согласно документации, связанной с внедрением </w:t>
      </w:r>
      <w:r w:rsidRPr="000B360B">
        <w:rPr>
          <w:rFonts w:ascii="Calibri Light" w:eastAsia="Times New Roman" w:hAnsi="Calibri Light" w:cstheme="majorHAnsi"/>
          <w:sz w:val="24"/>
          <w:szCs w:val="24"/>
          <w:lang w:val="ru-RU" w:eastAsia="ru-RU"/>
        </w:rPr>
        <w:t xml:space="preserve">АИС УВРА, разработка и внедрение Системы было реализовано в рамках </w:t>
      </w:r>
      <w:r w:rsidRPr="000B360B">
        <w:rPr>
          <w:rFonts w:ascii="Calibri Light" w:eastAsia="Times New Roman" w:hAnsi="Calibri Light" w:cstheme="majorHAnsi"/>
          <w:bCs/>
          <w:iCs/>
          <w:color w:val="000000"/>
          <w:sz w:val="24"/>
          <w:szCs w:val="24"/>
          <w:lang w:val="ru-RU" w:eastAsia="ru-RU" w:bidi="ro-RO"/>
        </w:rPr>
        <w:t>Проекта Всемирного банка по повышению конкурентоспособности (ППК</w:t>
      </w:r>
      <w:r w:rsidRPr="000B360B">
        <w:rPr>
          <w:rFonts w:ascii="Calibri Light" w:eastAsia="Calibri" w:hAnsi="Calibri Light" w:cstheme="majorHAnsi"/>
          <w:sz w:val="24"/>
          <w:lang w:val="ru-RU"/>
        </w:rPr>
        <w:t xml:space="preserve"> II, по случаю, Проект</w:t>
      </w:r>
      <w:r w:rsidRPr="000B360B">
        <w:rPr>
          <w:rFonts w:ascii="Calibri Light" w:eastAsia="Times New Roman" w:hAnsi="Calibri Light" w:cstheme="majorHAnsi"/>
          <w:bCs/>
          <w:iCs/>
          <w:color w:val="000000"/>
          <w:sz w:val="24"/>
          <w:szCs w:val="24"/>
          <w:lang w:val="ru-RU" w:eastAsia="ru-RU" w:bidi="ro-RO"/>
        </w:rPr>
        <w:t xml:space="preserve">), а для исполнения положений </w:t>
      </w:r>
      <w:r w:rsidRPr="000B360B">
        <w:rPr>
          <w:rFonts w:ascii="Calibri Light" w:eastAsia="Times New Roman" w:hAnsi="Calibri Light" w:cstheme="majorHAnsi"/>
          <w:sz w:val="24"/>
          <w:szCs w:val="24"/>
          <w:lang w:val="ru-RU"/>
        </w:rPr>
        <w:t xml:space="preserve">Постановления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sz w:val="24"/>
          <w:lang w:val="ru-RU"/>
        </w:rPr>
        <w:t xml:space="preserve">753/2016, Распоряжением </w:t>
      </w:r>
      <w:r w:rsidRPr="000B360B">
        <w:rPr>
          <w:rFonts w:ascii="Calibri Light" w:eastAsia="Times New Roman" w:hAnsi="Calibri Light" w:cstheme="majorHAnsi"/>
          <w:sz w:val="24"/>
          <w:szCs w:val="24"/>
          <w:lang w:val="ru-RU" w:eastAsia="ru-RU"/>
        </w:rPr>
        <w:t>Премьер</w:t>
      </w:r>
      <w:r w:rsidRPr="000B360B">
        <w:rPr>
          <w:rFonts w:ascii="Calibri Light" w:eastAsia="Calibri" w:hAnsi="Calibri Light" w:cstheme="majorHAnsi"/>
          <w:sz w:val="24"/>
          <w:lang w:val="ru-RU"/>
        </w:rPr>
        <w:t xml:space="preserve">-министра РМ №162-d от 16.12.2016 была создана Рабочая техническая группа для согласования разработки и внедрения </w:t>
      </w:r>
      <w:r w:rsidRPr="000B360B">
        <w:rPr>
          <w:rFonts w:ascii="Calibri Light" w:eastAsia="Calibri" w:hAnsi="Calibri Light" w:cstheme="majorHAnsi"/>
          <w:i/>
          <w:sz w:val="24"/>
          <w:lang w:val="ru-RU"/>
        </w:rPr>
        <w:t>АИС УВРА,</w:t>
      </w:r>
      <w:r w:rsidRPr="000B360B">
        <w:rPr>
          <w:rFonts w:ascii="Calibri Light" w:eastAsia="Calibri" w:hAnsi="Calibri Light" w:cstheme="majorHAnsi"/>
          <w:sz w:val="24"/>
          <w:lang w:val="ru-RU"/>
        </w:rPr>
        <w:t xml:space="preserve"> впоследствии, Распоряжением </w:t>
      </w:r>
      <w:r w:rsidRPr="000B360B">
        <w:rPr>
          <w:rFonts w:ascii="Calibri Light" w:eastAsia="Times New Roman" w:hAnsi="Calibri Light" w:cstheme="majorHAnsi"/>
          <w:sz w:val="24"/>
          <w:szCs w:val="24"/>
          <w:lang w:val="ru-RU" w:eastAsia="ru-RU"/>
        </w:rPr>
        <w:t>Премьер</w:t>
      </w:r>
      <w:r w:rsidRPr="000B360B">
        <w:rPr>
          <w:rFonts w:ascii="Calibri Light" w:eastAsia="Calibri" w:hAnsi="Calibri Light" w:cstheme="majorHAnsi"/>
          <w:sz w:val="24"/>
          <w:lang w:val="ru-RU"/>
        </w:rPr>
        <w:t xml:space="preserve">-министра РМ №88–d от 23.06.2018 - </w:t>
      </w:r>
      <w:r w:rsidRPr="000B360B">
        <w:rPr>
          <w:rFonts w:ascii="Calibri Light" w:eastAsia="Calibri" w:hAnsi="Calibri Light" w:cstheme="majorHAnsi"/>
          <w:i/>
          <w:sz w:val="24"/>
          <w:lang w:val="ru-RU"/>
        </w:rPr>
        <w:t xml:space="preserve">Техническая группа для завершения согласования и внедрения соответствующей АИС, </w:t>
      </w:r>
      <w:r w:rsidRPr="000B360B">
        <w:rPr>
          <w:rFonts w:ascii="Calibri Light" w:eastAsia="Calibri" w:hAnsi="Calibri Light" w:cstheme="majorHAnsi"/>
          <w:sz w:val="24"/>
          <w:lang w:val="ru-RU"/>
        </w:rPr>
        <w:t>которая была активной в период проведения аудита.</w:t>
      </w:r>
    </w:p>
    <w:p w14:paraId="3F577EFA"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sz w:val="24"/>
          <w:lang w:val="ru-RU"/>
        </w:rPr>
        <w:t xml:space="preserve">Анализируя состав созданных групп, аудит установил, что назначенные члены входили в состав многих учреждений (МЭ, ГК, МФ, УГУ (ГП ЦГИР „Registru”), АЭУ (ЦЭУ)), а также из Проекта „Реформа инвестиционного климата”, Международной финансовой корпорации (МФК), а с 2018 года – и представители </w:t>
      </w:r>
      <w:r w:rsidRPr="000B360B">
        <w:rPr>
          <w:rFonts w:ascii="Calibri Light" w:eastAsia="Times New Roman" w:hAnsi="Calibri Light" w:cstheme="majorHAnsi"/>
          <w:bCs/>
          <w:iCs/>
          <w:color w:val="000000"/>
          <w:sz w:val="24"/>
          <w:szCs w:val="24"/>
          <w:lang w:val="ru-RU" w:eastAsia="ru-RU" w:bidi="ro-RO"/>
        </w:rPr>
        <w:t>Проекта по повышению конкурентоспособности (ПВППК).</w:t>
      </w:r>
    </w:p>
    <w:p w14:paraId="1AAF0B33"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sz w:val="24"/>
          <w:lang w:val="ru-RU"/>
        </w:rPr>
        <w:t xml:space="preserve">Вместе с тем, согласно обоим Распоряжениям, </w:t>
      </w:r>
      <w:r w:rsidRPr="000B360B">
        <w:rPr>
          <w:rFonts w:ascii="Calibri Light" w:eastAsia="Times New Roman" w:hAnsi="Calibri Light" w:cstheme="majorHAnsi"/>
          <w:bCs/>
          <w:iCs/>
          <w:color w:val="000000"/>
          <w:sz w:val="24"/>
          <w:szCs w:val="24"/>
          <w:lang w:val="ru-RU" w:eastAsia="ru-RU" w:bidi="ro-RO"/>
        </w:rPr>
        <w:t xml:space="preserve">ПВППК было назначено </w:t>
      </w:r>
      <w:r w:rsidRPr="000B360B">
        <w:rPr>
          <w:rFonts w:ascii="Calibri Light" w:hAnsi="Calibri Light" w:cstheme="majorHAnsi"/>
          <w:sz w:val="24"/>
          <w:szCs w:val="24"/>
          <w:lang w:val="ru-RU"/>
        </w:rPr>
        <w:t xml:space="preserve">ответственным за обеспечение </w:t>
      </w:r>
      <w:r w:rsidRPr="000B360B">
        <w:rPr>
          <w:rFonts w:ascii="Calibri Light" w:hAnsi="Calibri Light" w:cstheme="majorHAnsi"/>
          <w:i/>
          <w:sz w:val="24"/>
          <w:szCs w:val="24"/>
          <w:u w:val="single"/>
          <w:lang w:val="ru-RU"/>
        </w:rPr>
        <w:t>Секретариата соответствующей Группы</w:t>
      </w:r>
      <w:r w:rsidRPr="000B360B">
        <w:rPr>
          <w:rFonts w:ascii="Calibri Light" w:hAnsi="Calibri Light" w:cstheme="majorHAnsi"/>
          <w:sz w:val="24"/>
          <w:szCs w:val="24"/>
          <w:lang w:val="ru-RU"/>
        </w:rPr>
        <w:t xml:space="preserve">. </w:t>
      </w:r>
      <w:r w:rsidRPr="000B360B">
        <w:rPr>
          <w:rFonts w:ascii="Calibri Light" w:eastAsia="Times New Roman" w:hAnsi="Calibri Light" w:cstheme="majorHAnsi"/>
          <w:sz w:val="24"/>
          <w:szCs w:val="24"/>
          <w:lang w:val="ru-RU" w:eastAsia="ru-RU"/>
        </w:rPr>
        <w:t xml:space="preserve">Необходимо отметить, что с целью повышения эффективности управления </w:t>
      </w:r>
      <w:r w:rsidRPr="000B360B">
        <w:rPr>
          <w:rFonts w:ascii="Calibri Light" w:eastAsia="Calibri" w:hAnsi="Calibri Light" w:cstheme="majorHAnsi"/>
          <w:sz w:val="24"/>
          <w:lang w:val="ru-RU"/>
        </w:rPr>
        <w:t xml:space="preserve">инвестиционными, финансовыми проектами и технической помощью, </w:t>
      </w:r>
      <w:r w:rsidRPr="000B360B">
        <w:rPr>
          <w:rFonts w:ascii="Calibri Light" w:eastAsia="Times New Roman" w:hAnsi="Calibri Light" w:cstheme="majorHAnsi"/>
          <w:sz w:val="24"/>
          <w:szCs w:val="24"/>
          <w:lang w:val="ru-RU"/>
        </w:rPr>
        <w:t>финансируемыми ВБ и м</w:t>
      </w:r>
      <w:r w:rsidRPr="000B360B">
        <w:rPr>
          <w:rFonts w:ascii="Calibri Light" w:eastAsia="Calibri" w:hAnsi="Calibri Light" w:cstheme="majorHAnsi"/>
          <w:sz w:val="24"/>
          <w:lang w:val="ru-RU"/>
        </w:rPr>
        <w:t>еждународными организациями донорами, согласования и корреляции процессов их подготовки и внедрения, при МЭ было создано ПВППК в качестве публичного учреждения</w:t>
      </w:r>
      <w:r w:rsidRPr="000B360B">
        <w:rPr>
          <w:rFonts w:ascii="Calibri Light" w:eastAsia="Calibri" w:hAnsi="Calibri Light" w:cstheme="majorHAnsi"/>
          <w:sz w:val="24"/>
          <w:vertAlign w:val="superscript"/>
          <w:lang w:val="ru-RU"/>
        </w:rPr>
        <w:footnoteReference w:id="73"/>
      </w:r>
      <w:r w:rsidRPr="000B360B">
        <w:rPr>
          <w:rFonts w:ascii="Calibri Light" w:eastAsia="Calibri" w:hAnsi="Calibri Light" w:cstheme="majorHAnsi"/>
          <w:sz w:val="24"/>
          <w:lang w:val="ru-RU"/>
        </w:rPr>
        <w:t>. Задачи и функции ПВППК были установлены в его Положении/Уставе</w:t>
      </w:r>
      <w:r w:rsidRPr="000B360B">
        <w:rPr>
          <w:rFonts w:ascii="Calibri Light" w:eastAsia="Calibri" w:hAnsi="Calibri Light" w:cstheme="majorHAnsi"/>
          <w:sz w:val="24"/>
          <w:vertAlign w:val="superscript"/>
          <w:lang w:val="ru-RU"/>
        </w:rPr>
        <w:footnoteReference w:id="74"/>
      </w:r>
      <w:r w:rsidRPr="000B360B">
        <w:rPr>
          <w:rFonts w:ascii="Calibri Light" w:eastAsia="Calibri" w:hAnsi="Calibri Light" w:cstheme="majorHAnsi"/>
          <w:sz w:val="24"/>
          <w:lang w:val="ru-RU"/>
        </w:rPr>
        <w:t xml:space="preserve">. Несмотря на то, что ПВППК не было четко указано в нормативной базе </w:t>
      </w:r>
      <w:r w:rsidRPr="000B360B">
        <w:rPr>
          <w:rFonts w:ascii="Calibri Light" w:eastAsia="Times New Roman" w:hAnsi="Calibri Light" w:cstheme="majorHAnsi"/>
          <w:sz w:val="24"/>
          <w:szCs w:val="24"/>
          <w:lang w:val="ru-RU" w:eastAsia="ru-RU"/>
        </w:rPr>
        <w:t>АИС УВРА, оно было напрямую вовлечено в процесс закупки услуг по разработке и внедрению, а также развитию соответствующей АИС.</w:t>
      </w:r>
    </w:p>
    <w:p w14:paraId="484D56DA"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sz w:val="24"/>
          <w:lang w:val="ru-RU"/>
        </w:rPr>
        <w:t xml:space="preserve">Аудит отмечает, что хотя Распоряжениями </w:t>
      </w:r>
      <w:r w:rsidRPr="000B360B">
        <w:rPr>
          <w:rFonts w:ascii="Calibri Light" w:eastAsia="Times New Roman" w:hAnsi="Calibri Light" w:cstheme="majorHAnsi"/>
          <w:sz w:val="24"/>
          <w:szCs w:val="24"/>
          <w:lang w:val="ru-RU" w:eastAsia="ru-RU"/>
        </w:rPr>
        <w:t>Премьер</w:t>
      </w:r>
      <w:r w:rsidRPr="000B360B">
        <w:rPr>
          <w:rFonts w:ascii="Calibri Light" w:eastAsia="Calibri" w:hAnsi="Calibri Light" w:cstheme="majorHAnsi"/>
          <w:sz w:val="24"/>
          <w:lang w:val="ru-RU"/>
        </w:rPr>
        <w:t xml:space="preserve">-министра были назначены Рабочие технические группы, а также Секретариат групп, не установлены достаточно ясно и подробно их задачи и ответственность, в том числе членов, учитывая их полномочия, а также другие аспекты, соответствующие порядку организации и функционирования групп. По мнению аудита, установленные задачи являются общего порядка, особенно для членов технических групп. Более того, учитывая цель </w:t>
      </w:r>
      <w:r w:rsidRPr="000B360B">
        <w:rPr>
          <w:rFonts w:ascii="Calibri Light" w:eastAsia="Times New Roman" w:hAnsi="Calibri Light" w:cstheme="majorHAnsi"/>
          <w:sz w:val="24"/>
          <w:szCs w:val="24"/>
          <w:lang w:val="ru-RU" w:eastAsia="ru-RU"/>
        </w:rPr>
        <w:t xml:space="preserve">АИС УВРА, процессы, которые должны быть автоматизированы, установлено, что в состав Групп </w:t>
      </w:r>
      <w:r w:rsidRPr="000B360B">
        <w:rPr>
          <w:rFonts w:ascii="Calibri Light" w:eastAsia="Times New Roman" w:hAnsi="Calibri Light" w:cstheme="majorHAnsi"/>
          <w:i/>
          <w:sz w:val="24"/>
          <w:szCs w:val="24"/>
          <w:lang w:val="ru-RU" w:eastAsia="ru-RU"/>
        </w:rPr>
        <w:t>не были назначены</w:t>
      </w:r>
      <w:r w:rsidRPr="000B360B">
        <w:rPr>
          <w:rFonts w:ascii="Calibri Light" w:eastAsia="Times New Roman" w:hAnsi="Calibri Light" w:cstheme="majorHAnsi"/>
          <w:sz w:val="24"/>
          <w:szCs w:val="24"/>
          <w:lang w:val="ru-RU" w:eastAsia="ru-RU"/>
        </w:rPr>
        <w:t xml:space="preserve"> представители </w:t>
      </w:r>
      <w:r w:rsidRPr="000B360B">
        <w:rPr>
          <w:rFonts w:ascii="Calibri Light" w:eastAsia="Times New Roman" w:hAnsi="Calibri Light" w:cstheme="majorHAnsi"/>
          <w:i/>
          <w:sz w:val="24"/>
          <w:szCs w:val="24"/>
          <w:lang w:val="ru-RU" w:eastAsia="ru-RU"/>
        </w:rPr>
        <w:t xml:space="preserve">органов, выдающих </w:t>
      </w:r>
      <w:r w:rsidRPr="000B360B">
        <w:rPr>
          <w:rFonts w:ascii="Calibri Light" w:eastAsia="Times New Roman" w:hAnsi="Calibri Light" w:cstheme="majorHAnsi"/>
          <w:bCs/>
          <w:i/>
          <w:iCs/>
          <w:color w:val="000000"/>
          <w:sz w:val="24"/>
          <w:szCs w:val="24"/>
          <w:lang w:val="ru-RU" w:eastAsia="ru-RU" w:bidi="ro-RO"/>
        </w:rPr>
        <w:t>разрешительные</w:t>
      </w:r>
      <w:r w:rsidRPr="000B360B">
        <w:rPr>
          <w:rFonts w:ascii="Calibri Light" w:eastAsia="Times New Roman" w:hAnsi="Calibri Light" w:cstheme="majorHAnsi"/>
          <w:bCs/>
          <w:iCs/>
          <w:color w:val="000000"/>
          <w:sz w:val="24"/>
          <w:szCs w:val="24"/>
          <w:lang w:val="ru-RU" w:eastAsia="ru-RU" w:bidi="ro-RO"/>
        </w:rPr>
        <w:t xml:space="preserve"> </w:t>
      </w:r>
      <w:r w:rsidRPr="000B360B">
        <w:rPr>
          <w:rFonts w:ascii="Calibri Light" w:eastAsia="Times New Roman" w:hAnsi="Calibri Light" w:cstheme="majorHAnsi"/>
          <w:bCs/>
          <w:i/>
          <w:iCs/>
          <w:color w:val="000000"/>
          <w:sz w:val="24"/>
          <w:szCs w:val="24"/>
          <w:lang w:val="ru-RU" w:eastAsia="ru-RU" w:bidi="ro-RO"/>
        </w:rPr>
        <w:t>акты</w:t>
      </w:r>
      <w:r w:rsidRPr="000B360B">
        <w:rPr>
          <w:rFonts w:ascii="Calibri Light" w:eastAsia="Times New Roman" w:hAnsi="Calibri Light" w:cstheme="majorHAnsi"/>
          <w:bCs/>
          <w:iCs/>
          <w:color w:val="000000"/>
          <w:sz w:val="24"/>
          <w:szCs w:val="24"/>
          <w:lang w:val="ru-RU" w:eastAsia="ru-RU" w:bidi="ro-RO"/>
        </w:rPr>
        <w:t>, за исключением вышеуказанных, хотя среди задач Группы имеется положение относительно вовлечения, при необходимости, специалистов из данной области в рамках органов публичного управления и др.</w:t>
      </w:r>
    </w:p>
    <w:p w14:paraId="5A09D34B"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Times New Roman" w:hAnsi="Calibri Light" w:cstheme="majorHAnsi"/>
          <w:sz w:val="24"/>
          <w:szCs w:val="24"/>
          <w:lang w:val="ru-RU" w:eastAsia="ru-RU"/>
        </w:rPr>
        <w:t>Вместе с тем, аудит констатирует, что хотя в течение внедрения АИС УВРА появились некоторые препятствия, факторы, имеющие неблагоприятное воздействие на внедрение АИС УВРА, ответственные органы не всегда вмешивались в оптимальные сроки для корректировки нормативной базы по внедрению АИС УВРА. В этом контексте установлено, что некорректировка Плана действий по внедрению МПВРД, особенно сроков, установленных для определенных видов деятельности в зависимости от полученных результатов, при необходимости, необходимых условий для обеспечения внедрения АИС, в том числе учитывая объяснения, предоставленные некоторыми органами эмитентами, которые не используют Систему.</w:t>
      </w:r>
    </w:p>
    <w:p w14:paraId="45FBC5E1"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sz w:val="24"/>
          <w:lang w:val="ru-RU"/>
        </w:rPr>
        <w:t xml:space="preserve">Аудит подчеркивает, что хотя </w:t>
      </w:r>
      <w:r w:rsidRPr="000B360B">
        <w:rPr>
          <w:rFonts w:ascii="Calibri Light" w:eastAsia="Times New Roman" w:hAnsi="Calibri Light" w:cstheme="majorHAnsi"/>
          <w:sz w:val="24"/>
          <w:szCs w:val="24"/>
          <w:lang w:val="ru-RU" w:eastAsia="ru-RU"/>
        </w:rPr>
        <w:t>соответствующими нормативными актами не был четко указан в установленном порядке</w:t>
      </w:r>
      <w:r w:rsidRPr="000B360B">
        <w:rPr>
          <w:rFonts w:ascii="Calibri Light" w:eastAsia="Calibri" w:hAnsi="Calibri Light" w:cstheme="majorHAnsi"/>
          <w:sz w:val="24"/>
          <w:vertAlign w:val="superscript"/>
          <w:lang w:val="ru-RU"/>
        </w:rPr>
        <w:footnoteReference w:id="75"/>
      </w:r>
      <w:r w:rsidRPr="000B360B">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b/>
          <w:sz w:val="24"/>
          <w:szCs w:val="24"/>
          <w:lang w:val="ru-RU" w:eastAsia="ru-RU"/>
        </w:rPr>
        <w:t xml:space="preserve">администратор </w:t>
      </w:r>
      <w:r w:rsidRPr="000B360B">
        <w:rPr>
          <w:rFonts w:ascii="Calibri Light" w:eastAsia="Calibri" w:hAnsi="Calibri Light" w:cstheme="majorHAnsi"/>
          <w:b/>
          <w:sz w:val="24"/>
          <w:lang w:val="ru-RU"/>
        </w:rPr>
        <w:t>АИС УВРА</w:t>
      </w:r>
      <w:r w:rsidRPr="000B360B">
        <w:rPr>
          <w:rFonts w:ascii="Calibri Light" w:eastAsia="Calibri" w:hAnsi="Calibri Light" w:cstheme="majorHAnsi"/>
          <w:sz w:val="24"/>
          <w:lang w:val="ru-RU"/>
        </w:rPr>
        <w:t>, сквозь призму установленной ответственности, можно сделать вывод, что до внесения изменений в нормативную базу, связанную с указанной АИС</w:t>
      </w:r>
      <w:r w:rsidRPr="000B360B">
        <w:rPr>
          <w:rFonts w:ascii="Calibri Light" w:eastAsia="Calibri" w:hAnsi="Calibri Light" w:cstheme="majorHAnsi"/>
          <w:sz w:val="24"/>
          <w:vertAlign w:val="superscript"/>
          <w:lang w:val="ru-RU"/>
        </w:rPr>
        <w:footnoteReference w:id="76"/>
      </w:r>
      <w:r w:rsidRPr="000B360B">
        <w:rPr>
          <w:rFonts w:ascii="Calibri Light" w:eastAsia="Calibri" w:hAnsi="Calibri Light" w:cstheme="majorHAnsi"/>
          <w:sz w:val="24"/>
          <w:lang w:val="ru-RU"/>
        </w:rPr>
        <w:t xml:space="preserve">, АГУ должно обеспечить </w:t>
      </w:r>
      <w:r w:rsidRPr="000B360B">
        <w:rPr>
          <w:rFonts w:ascii="Calibri Light" w:eastAsia="Times New Roman" w:hAnsi="Calibri Light" w:cstheme="majorHAnsi"/>
          <w:sz w:val="24"/>
          <w:szCs w:val="24"/>
          <w:lang w:val="ru-RU"/>
        </w:rPr>
        <w:t xml:space="preserve">администрирование Системы, а начиная с </w:t>
      </w:r>
      <w:r w:rsidRPr="000B360B">
        <w:rPr>
          <w:rFonts w:ascii="Calibri Light" w:eastAsia="Calibri" w:hAnsi="Calibri Light" w:cstheme="majorHAnsi"/>
          <w:sz w:val="24"/>
          <w:lang w:val="ru-RU"/>
        </w:rPr>
        <w:t xml:space="preserve">2021 года, эта обязанность возложена на АЭУ. Подчеркивается, что хотя согласно </w:t>
      </w:r>
      <w:r w:rsidRPr="000B360B">
        <w:rPr>
          <w:rFonts w:ascii="Calibri Light" w:eastAsia="Times New Roman" w:hAnsi="Calibri Light" w:cstheme="majorHAnsi"/>
          <w:sz w:val="24"/>
          <w:szCs w:val="24"/>
          <w:lang w:val="ru-RU"/>
        </w:rPr>
        <w:t xml:space="preserve">Постановлению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sz w:val="24"/>
          <w:lang w:val="ru-RU"/>
        </w:rPr>
        <w:t>414/2018</w:t>
      </w:r>
      <w:r w:rsidRPr="000B360B">
        <w:rPr>
          <w:rFonts w:ascii="Calibri Light" w:eastAsia="Calibri" w:hAnsi="Calibri Light" w:cstheme="majorHAnsi"/>
          <w:sz w:val="24"/>
          <w:vertAlign w:val="superscript"/>
          <w:lang w:val="ru-RU"/>
        </w:rPr>
        <w:footnoteReference w:id="77"/>
      </w:r>
      <w:r w:rsidRPr="000B360B">
        <w:rPr>
          <w:rFonts w:ascii="Calibri Light" w:eastAsia="Calibri" w:hAnsi="Calibri Light" w:cstheme="majorHAnsi"/>
          <w:sz w:val="24"/>
          <w:lang w:val="ru-RU"/>
        </w:rPr>
        <w:t xml:space="preserve">, </w:t>
      </w:r>
      <w:r w:rsidRPr="000B360B">
        <w:rPr>
          <w:rFonts w:ascii="Calibri Light" w:eastAsia="Calibri" w:hAnsi="Calibri Light" w:cstheme="majorHAnsi"/>
          <w:i/>
          <w:sz w:val="24"/>
          <w:lang w:val="ru-RU"/>
        </w:rPr>
        <w:t>функции по техническому управлению и обслуживанию государственных ИС</w:t>
      </w:r>
      <w:r w:rsidRPr="000B360B">
        <w:rPr>
          <w:rFonts w:ascii="Calibri Light" w:eastAsia="Calibri" w:hAnsi="Calibri Light" w:cstheme="majorHAnsi"/>
          <w:sz w:val="24"/>
          <w:lang w:val="ru-RU"/>
        </w:rPr>
        <w:t xml:space="preserve">, среди которых и аудируемая Система, должны быть переданы Службе информационных технологий и кибернетической безопасности (СИТКБ) в установленном порядке, в течение 2018-2020 годов аудит установил </w:t>
      </w:r>
      <w:r w:rsidRPr="000B360B">
        <w:rPr>
          <w:rFonts w:ascii="Calibri Light" w:eastAsia="Calibri" w:hAnsi="Calibri Light" w:cstheme="majorHAnsi"/>
          <w:sz w:val="24"/>
          <w:u w:val="single"/>
          <w:lang w:val="ru-RU"/>
        </w:rPr>
        <w:t>нереализацию этих положений</w:t>
      </w:r>
      <w:r w:rsidRPr="000B360B">
        <w:rPr>
          <w:rFonts w:ascii="Calibri Light" w:eastAsia="Calibri" w:hAnsi="Calibri Light" w:cstheme="majorHAnsi"/>
          <w:sz w:val="24"/>
          <w:lang w:val="ru-RU"/>
        </w:rPr>
        <w:t xml:space="preserve">. Как было отмечено и в подп.4.1.1. из настоящего Отчета, хотя в контексте положений п.30 указанного ранее </w:t>
      </w:r>
      <w:r w:rsidRPr="000B360B">
        <w:rPr>
          <w:rFonts w:ascii="Calibri Light" w:eastAsia="Times New Roman" w:hAnsi="Calibri Light" w:cstheme="majorHAnsi"/>
          <w:sz w:val="24"/>
          <w:szCs w:val="24"/>
          <w:lang w:val="ru-RU"/>
        </w:rPr>
        <w:t xml:space="preserve">Постановления, МФ в качестве владельца ИС, должно обеспечить внесение соответствующих изменений в нормативную базу </w:t>
      </w:r>
      <w:r w:rsidRPr="000B360B">
        <w:rPr>
          <w:rFonts w:ascii="Calibri Light" w:eastAsia="Times New Roman" w:hAnsi="Calibri Light" w:cstheme="majorHAnsi"/>
          <w:sz w:val="24"/>
          <w:szCs w:val="24"/>
          <w:lang w:val="ru-RU" w:eastAsia="ru-RU"/>
        </w:rPr>
        <w:t xml:space="preserve">АИС УВРА, с целью приведения в соответствие с положениями </w:t>
      </w:r>
      <w:r w:rsidRPr="000B360B">
        <w:rPr>
          <w:rFonts w:ascii="Calibri Light" w:eastAsia="Times New Roman" w:hAnsi="Calibri Light" w:cstheme="majorHAnsi"/>
          <w:sz w:val="24"/>
          <w:szCs w:val="24"/>
          <w:lang w:val="ru-RU"/>
        </w:rPr>
        <w:t xml:space="preserve">Постановления, в том числе путем </w:t>
      </w:r>
      <w:r w:rsidRPr="000B360B">
        <w:rPr>
          <w:rFonts w:ascii="Calibri Light" w:eastAsia="Times New Roman" w:hAnsi="Calibri Light" w:cstheme="majorHAnsi"/>
          <w:i/>
          <w:sz w:val="24"/>
          <w:szCs w:val="24"/>
          <w:lang w:val="ru-RU"/>
        </w:rPr>
        <w:t xml:space="preserve">назначения технического </w:t>
      </w:r>
      <w:r w:rsidRPr="000B360B">
        <w:rPr>
          <w:rFonts w:ascii="Calibri Light" w:eastAsia="Times New Roman" w:hAnsi="Calibri Light" w:cstheme="majorHAnsi"/>
          <w:i/>
          <w:sz w:val="24"/>
          <w:szCs w:val="24"/>
          <w:lang w:val="ru-RU" w:eastAsia="ru-RU"/>
        </w:rPr>
        <w:t>администратора АИС и разграничения обязанностей по управлению</w:t>
      </w:r>
      <w:r w:rsidRPr="000B360B">
        <w:rPr>
          <w:rFonts w:ascii="Calibri Light" w:eastAsia="Times New Roman" w:hAnsi="Calibri Light" w:cstheme="majorHAnsi"/>
          <w:sz w:val="24"/>
          <w:szCs w:val="24"/>
          <w:lang w:val="ru-RU" w:eastAsia="ru-RU"/>
        </w:rPr>
        <w:t xml:space="preserve"> Системой, аудит не выявил доказательств, которые бы подтвердили предпринятие в этой связи ряда действий.</w:t>
      </w:r>
    </w:p>
    <w:p w14:paraId="66E31636" w14:textId="77777777" w:rsidR="000B360B" w:rsidRPr="000B360B" w:rsidRDefault="000B360B" w:rsidP="000B360B">
      <w:pPr>
        <w:spacing w:after="0" w:line="240" w:lineRule="auto"/>
        <w:ind w:firstLine="567"/>
        <w:jc w:val="both"/>
        <w:rPr>
          <w:rFonts w:ascii="Calibri Light" w:eastAsia="Calibri" w:hAnsi="Calibri Light" w:cstheme="majorHAnsi"/>
          <w:i/>
          <w:sz w:val="24"/>
          <w:lang w:val="ru-RU"/>
        </w:rPr>
      </w:pPr>
      <w:r w:rsidRPr="000B360B">
        <w:rPr>
          <w:rFonts w:ascii="Calibri Light" w:eastAsia="Times New Roman" w:hAnsi="Calibri Light" w:cstheme="majorHAnsi"/>
          <w:sz w:val="24"/>
          <w:szCs w:val="24"/>
          <w:lang w:val="ru-RU" w:eastAsia="ru-RU"/>
        </w:rPr>
        <w:t xml:space="preserve">Вместе с тем, в результате анализа информации, представленной в ходе аудита </w:t>
      </w:r>
      <w:r w:rsidRPr="000B360B">
        <w:rPr>
          <w:rFonts w:ascii="Calibri Light" w:eastAsia="Calibri" w:hAnsi="Calibri Light" w:cstheme="majorHAnsi"/>
          <w:sz w:val="24"/>
          <w:lang w:val="ru-RU"/>
        </w:rPr>
        <w:t xml:space="preserve">ПВППК и АГУ, установлено, что хотя формально была реализована определенная деятельность для принятия в </w:t>
      </w:r>
      <w:r w:rsidRPr="000B360B">
        <w:rPr>
          <w:rFonts w:ascii="Calibri Light" w:eastAsia="Times New Roman" w:hAnsi="Calibri Light" w:cstheme="majorHAnsi"/>
          <w:sz w:val="24"/>
          <w:szCs w:val="24"/>
          <w:lang w:val="ru-RU"/>
        </w:rPr>
        <w:t>администрирование АГУ соответствующей Системы</w:t>
      </w:r>
      <w:r w:rsidRPr="000B360B">
        <w:rPr>
          <w:rFonts w:ascii="Calibri Light" w:eastAsia="Calibri" w:hAnsi="Calibri Light" w:cstheme="majorHAnsi"/>
          <w:sz w:val="24"/>
          <w:vertAlign w:val="superscript"/>
          <w:lang w:val="ru-RU"/>
        </w:rPr>
        <w:footnoteReference w:id="78"/>
      </w:r>
      <w:r w:rsidRPr="000B360B">
        <w:rPr>
          <w:rFonts w:ascii="Calibri Light" w:eastAsia="Times New Roman" w:hAnsi="Calibri Light" w:cstheme="majorHAnsi"/>
          <w:sz w:val="24"/>
          <w:szCs w:val="24"/>
          <w:lang w:val="ru-RU"/>
        </w:rPr>
        <w:t>,</w:t>
      </w:r>
      <w:r w:rsidRPr="000B360B">
        <w:rPr>
          <w:rFonts w:ascii="Calibri Light" w:eastAsia="Calibri" w:hAnsi="Calibri Light" w:cstheme="majorHAnsi"/>
          <w:sz w:val="24"/>
          <w:lang w:val="ru-RU"/>
        </w:rPr>
        <w:t xml:space="preserve"> до конца 2020 года, когда были внесены </w:t>
      </w:r>
      <w:r w:rsidRPr="000B360B">
        <w:rPr>
          <w:rFonts w:ascii="Calibri Light" w:eastAsia="Times New Roman" w:hAnsi="Calibri Light" w:cstheme="majorHAnsi"/>
          <w:sz w:val="24"/>
          <w:szCs w:val="24"/>
          <w:lang w:val="ru-RU"/>
        </w:rPr>
        <w:t>соответствующие</w:t>
      </w:r>
      <w:r w:rsidRPr="000B360B">
        <w:rPr>
          <w:rFonts w:ascii="Calibri Light" w:eastAsia="Calibri" w:hAnsi="Calibri Light" w:cstheme="majorHAnsi"/>
          <w:sz w:val="24"/>
          <w:lang w:val="ru-RU"/>
        </w:rPr>
        <w:t xml:space="preserve"> изменения в нормативную базу, посредством которых владельцем и держателем </w:t>
      </w:r>
      <w:r w:rsidRPr="000B360B">
        <w:rPr>
          <w:rFonts w:ascii="Calibri Light" w:eastAsia="Times New Roman" w:hAnsi="Calibri Light" w:cstheme="majorHAnsi"/>
          <w:sz w:val="24"/>
          <w:szCs w:val="24"/>
          <w:lang w:val="ru-RU" w:eastAsia="ru-RU"/>
        </w:rPr>
        <w:t>АИС УВРА</w:t>
      </w:r>
      <w:r w:rsidRPr="000B360B">
        <w:rPr>
          <w:rFonts w:ascii="Calibri Light" w:eastAsia="Times New Roman" w:hAnsi="Calibri Light" w:cstheme="majorHAnsi"/>
          <w:sz w:val="24"/>
          <w:szCs w:val="24"/>
          <w:lang w:val="ru-RU"/>
        </w:rPr>
        <w:t xml:space="preserve"> было назначено АЭУ, </w:t>
      </w:r>
      <w:r w:rsidRPr="000B360B">
        <w:rPr>
          <w:rFonts w:ascii="Calibri Light" w:eastAsia="Times New Roman" w:hAnsi="Calibri Light" w:cstheme="majorHAnsi"/>
          <w:i/>
          <w:sz w:val="24"/>
          <w:szCs w:val="24"/>
          <w:lang w:val="ru-RU"/>
        </w:rPr>
        <w:t>АГУ фактически не реализовало полномочия по администрированию Системы</w:t>
      </w:r>
      <w:r w:rsidRPr="000B360B">
        <w:rPr>
          <w:rFonts w:ascii="Calibri Light" w:eastAsia="Times New Roman" w:hAnsi="Calibri Light" w:cstheme="majorHAnsi"/>
          <w:sz w:val="24"/>
          <w:szCs w:val="24"/>
          <w:lang w:val="ru-RU"/>
        </w:rPr>
        <w:t xml:space="preserve">, будучи вовлеченным больше в процесс </w:t>
      </w:r>
      <w:r w:rsidRPr="000B360B">
        <w:rPr>
          <w:rFonts w:ascii="Calibri Light" w:hAnsi="Calibri Light" w:cstheme="majorHAnsi"/>
          <w:sz w:val="24"/>
          <w:szCs w:val="24"/>
          <w:lang w:val="ru-RU"/>
        </w:rPr>
        <w:t xml:space="preserve">внедрения и использования </w:t>
      </w:r>
      <w:r w:rsidRPr="000B360B">
        <w:rPr>
          <w:rFonts w:ascii="Calibri Light" w:eastAsia="Times New Roman" w:hAnsi="Calibri Light" w:cstheme="majorHAnsi"/>
          <w:sz w:val="24"/>
          <w:szCs w:val="24"/>
          <w:lang w:val="ru-RU"/>
        </w:rPr>
        <w:t xml:space="preserve">соответствующей АИС в качестве регистратора. Так, в период </w:t>
      </w:r>
      <w:r w:rsidRPr="000B360B">
        <w:rPr>
          <w:rFonts w:ascii="Calibri Light" w:eastAsia="Calibri" w:hAnsi="Calibri Light" w:cstheme="majorHAnsi"/>
          <w:sz w:val="24"/>
          <w:lang w:val="ru-RU"/>
        </w:rPr>
        <w:t xml:space="preserve">2018 – 2020 годов, после запуска в производство </w:t>
      </w:r>
      <w:r w:rsidRPr="000B360B">
        <w:rPr>
          <w:rFonts w:ascii="Calibri Light" w:eastAsia="Times New Roman" w:hAnsi="Calibri Light" w:cstheme="majorHAnsi"/>
          <w:sz w:val="24"/>
          <w:szCs w:val="24"/>
          <w:lang w:val="ru-RU" w:eastAsia="ru-RU"/>
        </w:rPr>
        <w:t>АИС УВРА, задачи по техническому администрированию АИС, обслуживанию и развитию Системы были осуществлены Компанией разработчиком на основании первоначального Договора по разработке и внедрению АИС УВРА. Из проанализированной информации</w:t>
      </w:r>
      <w:r w:rsidRPr="000B360B">
        <w:rPr>
          <w:rFonts w:ascii="Calibri Light" w:eastAsia="Calibri" w:hAnsi="Calibri Light" w:cstheme="majorHAnsi"/>
          <w:sz w:val="24"/>
          <w:vertAlign w:val="superscript"/>
          <w:lang w:val="ru-RU"/>
        </w:rPr>
        <w:footnoteReference w:id="79"/>
      </w:r>
      <w:r w:rsidRPr="000B360B">
        <w:rPr>
          <w:rFonts w:ascii="Calibri Light" w:eastAsia="Calibri" w:hAnsi="Calibri Light" w:cstheme="majorHAnsi"/>
          <w:sz w:val="24"/>
          <w:lang w:val="ru-RU"/>
        </w:rPr>
        <w:t xml:space="preserve">, аудит отмечает, что затягивание взятия Системы в </w:t>
      </w:r>
      <w:r w:rsidRPr="000B360B">
        <w:rPr>
          <w:rFonts w:ascii="Calibri Light" w:eastAsia="Times New Roman" w:hAnsi="Calibri Light" w:cstheme="majorHAnsi"/>
          <w:sz w:val="24"/>
          <w:szCs w:val="24"/>
          <w:lang w:val="ru-RU" w:eastAsia="ru-RU"/>
        </w:rPr>
        <w:t xml:space="preserve">администрирование было обусловлено многими факторами, в том числе: </w:t>
      </w:r>
      <w:r w:rsidRPr="000B360B">
        <w:rPr>
          <w:rFonts w:ascii="Calibri Light" w:eastAsia="Times New Roman" w:hAnsi="Calibri Light" w:cstheme="majorHAnsi"/>
          <w:i/>
          <w:sz w:val="24"/>
          <w:szCs w:val="24"/>
          <w:lang w:val="ru-RU" w:eastAsia="ru-RU"/>
        </w:rPr>
        <w:t>несогласованием/необеспечением мер, предложенных АГУ МЭИ и Компанией разработчиком по принятию Системы с целью обеспечения контроля за управлением АИС; недостатками нормативной базы, а также в функциональности АИС, особен</w:t>
      </w:r>
      <w:r w:rsidR="00220A73">
        <w:rPr>
          <w:rFonts w:ascii="Calibri Light" w:eastAsia="Times New Roman" w:hAnsi="Calibri Light" w:cstheme="majorHAnsi"/>
          <w:i/>
          <w:sz w:val="24"/>
          <w:szCs w:val="24"/>
          <w:lang w:val="ru-RU" w:eastAsia="ru-RU"/>
        </w:rPr>
        <w:t>н</w:t>
      </w:r>
      <w:r w:rsidRPr="000B360B">
        <w:rPr>
          <w:rFonts w:ascii="Calibri Light" w:eastAsia="Times New Roman" w:hAnsi="Calibri Light" w:cstheme="majorHAnsi"/>
          <w:i/>
          <w:sz w:val="24"/>
          <w:szCs w:val="24"/>
          <w:lang w:val="ru-RU" w:eastAsia="ru-RU"/>
        </w:rPr>
        <w:t xml:space="preserve">о при обеспечении/обмене данными из некоторых государственных регистров и др. </w:t>
      </w:r>
    </w:p>
    <w:p w14:paraId="30D80EC7"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sz w:val="24"/>
          <w:lang w:val="ru-RU"/>
        </w:rPr>
        <w:t xml:space="preserve">Согласно акту о передаче АИС от 03.02.2021, </w:t>
      </w:r>
      <w:r w:rsidRPr="000B360B">
        <w:rPr>
          <w:rFonts w:ascii="Calibri Light" w:eastAsia="Times New Roman" w:hAnsi="Calibri Light" w:cstheme="majorHAnsi"/>
          <w:sz w:val="24"/>
          <w:szCs w:val="24"/>
          <w:lang w:val="ru-RU" w:eastAsia="ru-RU"/>
        </w:rPr>
        <w:t xml:space="preserve">АИС УВРА была взята во владение и управление АЭУ на начало </w:t>
      </w:r>
      <w:r w:rsidRPr="000B360B">
        <w:rPr>
          <w:rFonts w:ascii="Calibri Light" w:eastAsia="Calibri" w:hAnsi="Calibri Light" w:cstheme="majorHAnsi"/>
          <w:sz w:val="24"/>
          <w:lang w:val="ru-RU"/>
        </w:rPr>
        <w:t xml:space="preserve">2021 года. Вместе с тем, из-за отсутствия достаточного и </w:t>
      </w:r>
      <w:r w:rsidRPr="000B360B">
        <w:rPr>
          <w:rFonts w:ascii="Calibri Light" w:eastAsia="Times New Roman" w:hAnsi="Calibri Light" w:cstheme="majorHAnsi"/>
          <w:sz w:val="24"/>
          <w:szCs w:val="24"/>
          <w:lang w:val="ru-RU" w:eastAsia="ru-RU"/>
        </w:rPr>
        <w:t xml:space="preserve">соответствующего обучения, а также недостатков в обучении и документации по АИС </w:t>
      </w:r>
      <w:r w:rsidRPr="000B360B">
        <w:rPr>
          <w:rFonts w:ascii="Calibri Light" w:eastAsia="Times New Roman" w:hAnsi="Calibri Light" w:cstheme="majorHAnsi"/>
          <w:i/>
          <w:sz w:val="24"/>
          <w:szCs w:val="24"/>
          <w:u w:val="single"/>
          <w:lang w:val="ru-RU" w:eastAsia="ru-RU"/>
        </w:rPr>
        <w:t xml:space="preserve">(особенно, одного документа, который исчерпывающе опишет функциональности и компоненты Системы, матрицу доступа, </w:t>
      </w:r>
      <w:r w:rsidRPr="000B360B">
        <w:rPr>
          <w:rFonts w:ascii="Calibri Light" w:eastAsia="Times New Roman" w:hAnsi="Calibri Light" w:cstheme="majorHAnsi"/>
          <w:i/>
          <w:sz w:val="24"/>
          <w:szCs w:val="24"/>
          <w:u w:val="single"/>
          <w:lang w:val="ru-RU"/>
        </w:rPr>
        <w:t>администрирование АИС и др.</w:t>
      </w:r>
      <w:r w:rsidRPr="000B360B">
        <w:rPr>
          <w:rFonts w:ascii="Calibri Light" w:eastAsia="Times New Roman" w:hAnsi="Calibri Light" w:cstheme="majorHAnsi"/>
          <w:sz w:val="24"/>
          <w:szCs w:val="24"/>
          <w:lang w:val="ru-RU"/>
        </w:rPr>
        <w:t>), АЭУ нуждалось во времени для изучения ее функциональностей, выявления и систематизации недос</w:t>
      </w:r>
      <w:r w:rsidR="00220A73">
        <w:rPr>
          <w:rFonts w:ascii="Calibri Light" w:eastAsia="Times New Roman" w:hAnsi="Calibri Light" w:cstheme="majorHAnsi"/>
          <w:sz w:val="24"/>
          <w:szCs w:val="24"/>
          <w:lang w:val="ru-RU"/>
        </w:rPr>
        <w:t>т</w:t>
      </w:r>
      <w:r w:rsidRPr="000B360B">
        <w:rPr>
          <w:rFonts w:ascii="Calibri Light" w:eastAsia="Times New Roman" w:hAnsi="Calibri Light" w:cstheme="majorHAnsi"/>
          <w:sz w:val="24"/>
          <w:szCs w:val="24"/>
          <w:lang w:val="ru-RU"/>
        </w:rPr>
        <w:t>атков и необходимости развития/оптим</w:t>
      </w:r>
      <w:r w:rsidR="00220A73">
        <w:rPr>
          <w:rFonts w:ascii="Calibri Light" w:eastAsia="Times New Roman" w:hAnsi="Calibri Light" w:cstheme="majorHAnsi"/>
          <w:sz w:val="24"/>
          <w:szCs w:val="24"/>
          <w:lang w:val="ru-RU"/>
        </w:rPr>
        <w:t>и</w:t>
      </w:r>
      <w:r w:rsidRPr="000B360B">
        <w:rPr>
          <w:rFonts w:ascii="Calibri Light" w:eastAsia="Times New Roman" w:hAnsi="Calibri Light" w:cstheme="majorHAnsi"/>
          <w:sz w:val="24"/>
          <w:szCs w:val="24"/>
          <w:lang w:val="ru-RU"/>
        </w:rPr>
        <w:t xml:space="preserve">зации. </w:t>
      </w:r>
      <w:r w:rsidRPr="000B360B">
        <w:rPr>
          <w:rFonts w:ascii="Calibri Light" w:eastAsia="Calibri" w:hAnsi="Calibri Light" w:cstheme="majorHAnsi"/>
          <w:sz w:val="24"/>
          <w:lang w:val="ru-RU"/>
        </w:rPr>
        <w:t xml:space="preserve">Вместе с тем, в контексте недостаточности технических возможностей по администрированию, обслуживанию и развитию Системы, АЭУ запланировало на 2021 год и начало действия, необходимые для контрактации </w:t>
      </w:r>
      <w:r w:rsidRPr="000B360B">
        <w:rPr>
          <w:rFonts w:ascii="Calibri Light" w:eastAsia="Times New Roman" w:hAnsi="Calibri Light" w:cstheme="majorHAnsi"/>
          <w:sz w:val="24"/>
          <w:szCs w:val="24"/>
          <w:lang w:val="ru-RU" w:eastAsia="ru-RU"/>
        </w:rPr>
        <w:t>соответствующих услуг.</w:t>
      </w:r>
      <w:r w:rsidRPr="000B360B">
        <w:rPr>
          <w:rFonts w:ascii="Calibri Light" w:eastAsia="Calibri" w:hAnsi="Calibri Light" w:cstheme="majorHAnsi"/>
          <w:sz w:val="24"/>
          <w:lang w:val="ru-RU"/>
        </w:rPr>
        <w:t xml:space="preserve"> </w:t>
      </w:r>
    </w:p>
    <w:p w14:paraId="6BBBB71D"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i/>
          <w:sz w:val="24"/>
          <w:lang w:val="ru-RU"/>
        </w:rPr>
        <w:t>Все отмеченное свидетельствует, по мнению аудита, о рисках, связанных с управлением порядком внедрения и управления АИС УВРА, функциональностями внедренной АИС, а также нежеланием некоторых органов, ответственных за выдачу разрешительных актов.</w:t>
      </w:r>
    </w:p>
    <w:p w14:paraId="1B6CD709"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Times New Roman" w:hAnsi="Calibri Light" w:cstheme="majorHAnsi"/>
          <w:sz w:val="24"/>
          <w:szCs w:val="24"/>
          <w:lang w:val="ru-RU" w:eastAsia="ru-RU"/>
        </w:rPr>
        <w:t xml:space="preserve">В результате анализа документации по разработке и внедрению АИС УВРА, в том числе Информационных справок, представленных </w:t>
      </w:r>
      <w:r w:rsidRPr="000B360B">
        <w:rPr>
          <w:rFonts w:ascii="Calibri Light" w:eastAsia="Times New Roman" w:hAnsi="Calibri Light" w:cstheme="majorHAnsi"/>
          <w:bCs/>
          <w:iCs/>
          <w:color w:val="000000"/>
          <w:sz w:val="24"/>
          <w:szCs w:val="24"/>
          <w:lang w:val="ru-RU" w:eastAsia="ru-RU" w:bidi="ro-RO"/>
        </w:rPr>
        <w:t xml:space="preserve">ПВППК в адрес МЭИ, а также писем Премьер-министра РМ, ГК и МЭИ, направленных в адрес органов, </w:t>
      </w:r>
      <w:r w:rsidRPr="000B360B">
        <w:rPr>
          <w:rFonts w:ascii="Calibri Light" w:eastAsia="Times New Roman" w:hAnsi="Calibri Light" w:cstheme="majorHAnsi"/>
          <w:sz w:val="24"/>
          <w:szCs w:val="24"/>
          <w:lang w:val="ru-RU" w:eastAsia="ru-RU"/>
        </w:rPr>
        <w:t xml:space="preserve">выдающих разрешительные акты для ускорения </w:t>
      </w:r>
      <w:r w:rsidRPr="000B360B">
        <w:rPr>
          <w:rFonts w:ascii="Calibri Light" w:hAnsi="Calibri Light" w:cstheme="majorHAnsi"/>
          <w:sz w:val="24"/>
          <w:szCs w:val="24"/>
          <w:lang w:val="ru-RU"/>
        </w:rPr>
        <w:t>внедрения и использования</w:t>
      </w:r>
      <w:r w:rsidRPr="000B360B">
        <w:rPr>
          <w:rFonts w:ascii="Calibri Light" w:eastAsia="Times New Roman" w:hAnsi="Calibri Light" w:cstheme="majorHAnsi"/>
          <w:sz w:val="24"/>
          <w:szCs w:val="24"/>
          <w:lang w:val="ru-RU" w:eastAsia="ru-RU"/>
        </w:rPr>
        <w:t xml:space="preserve"> АИС УВРА, отчетов, разработанных </w:t>
      </w:r>
      <w:r w:rsidRPr="000B360B">
        <w:rPr>
          <w:rFonts w:ascii="Calibri Light" w:eastAsia="Times New Roman" w:hAnsi="Calibri Light" w:cstheme="majorHAnsi"/>
          <w:sz w:val="24"/>
          <w:szCs w:val="24"/>
          <w:lang w:val="ru-RU"/>
        </w:rPr>
        <w:t>Министерством в качестве органа, ответственного за область</w:t>
      </w:r>
      <w:r w:rsidRPr="000B360B">
        <w:rPr>
          <w:rStyle w:val="a7"/>
          <w:rFonts w:ascii="Calibri Light" w:eastAsia="Calibri" w:hAnsi="Calibri Light" w:cstheme="majorHAnsi"/>
          <w:sz w:val="24"/>
          <w:lang w:val="ru-RU"/>
        </w:rPr>
        <w:footnoteReference w:id="80"/>
      </w:r>
      <w:r w:rsidRPr="000B360B">
        <w:rPr>
          <w:rFonts w:ascii="Calibri Light" w:eastAsia="Calibri" w:hAnsi="Calibri Light" w:cstheme="majorHAnsi"/>
          <w:sz w:val="24"/>
          <w:lang w:val="ru-RU"/>
        </w:rPr>
        <w:t>, аудит делает вывод, что сквозь призму полномочий, предусмотренных в нормативной базе</w:t>
      </w:r>
      <w:r w:rsidRPr="000B360B">
        <w:rPr>
          <w:rFonts w:ascii="Calibri Light" w:eastAsia="Times New Roman" w:hAnsi="Calibri Light" w:cstheme="majorHAnsi"/>
          <w:sz w:val="24"/>
          <w:szCs w:val="24"/>
          <w:lang w:val="ru-RU" w:eastAsia="ru-RU"/>
        </w:rPr>
        <w:t xml:space="preserve"> АИС УВРА, в общих чертах, органы, </w:t>
      </w:r>
      <w:r w:rsidRPr="000B360B">
        <w:rPr>
          <w:rFonts w:ascii="Calibri Light" w:eastAsia="Times New Roman" w:hAnsi="Calibri Light" w:cstheme="majorHAnsi"/>
          <w:sz w:val="24"/>
          <w:szCs w:val="24"/>
          <w:lang w:val="ru-RU"/>
        </w:rPr>
        <w:t xml:space="preserve">ответственные за </w:t>
      </w:r>
      <w:r w:rsidRPr="000B360B">
        <w:rPr>
          <w:rFonts w:ascii="Calibri Light" w:hAnsi="Calibri Light" w:cstheme="majorHAnsi"/>
          <w:sz w:val="24"/>
          <w:szCs w:val="24"/>
          <w:lang w:val="ru-RU"/>
        </w:rPr>
        <w:t xml:space="preserve">внедрение Системы, реализовали делегированные обязанности и задачи. Так, хотя с некоторым запозданием/промедлением, были созданы определенные правовые, финансовые, организационные условия (путем разработки и обеспечения утверждения Концепции и Положения, касающихся </w:t>
      </w:r>
      <w:r w:rsidRPr="000B360B">
        <w:rPr>
          <w:rFonts w:ascii="Calibri Light" w:eastAsia="Times New Roman" w:hAnsi="Calibri Light" w:cstheme="majorHAnsi"/>
          <w:sz w:val="24"/>
          <w:szCs w:val="24"/>
          <w:lang w:val="ru-RU" w:eastAsia="ru-RU"/>
        </w:rPr>
        <w:t>АИС УВРА</w:t>
      </w:r>
      <w:r w:rsidRPr="000B360B">
        <w:rPr>
          <w:rFonts w:ascii="Calibri Light" w:eastAsia="Calibri" w:hAnsi="Calibri Light" w:cstheme="majorHAnsi"/>
          <w:sz w:val="24"/>
          <w:lang w:val="ru-RU"/>
        </w:rPr>
        <w:t xml:space="preserve">), необходимые для разработки, внедрения, управления </w:t>
      </w:r>
      <w:r w:rsidRPr="000B360B">
        <w:rPr>
          <w:rFonts w:ascii="Calibri Light" w:eastAsia="Times New Roman" w:hAnsi="Calibri Light" w:cstheme="majorHAnsi"/>
          <w:sz w:val="24"/>
          <w:szCs w:val="24"/>
          <w:lang w:val="ru-RU" w:eastAsia="ru-RU"/>
        </w:rPr>
        <w:t xml:space="preserve">соответствующей АИС, а также для </w:t>
      </w:r>
      <w:r w:rsidRPr="000B360B">
        <w:rPr>
          <w:rFonts w:ascii="Calibri Light" w:hAnsi="Calibri Light" w:cstheme="majorHAnsi"/>
          <w:sz w:val="24"/>
          <w:szCs w:val="24"/>
          <w:lang w:val="ru-RU"/>
        </w:rPr>
        <w:t xml:space="preserve">использования Системы. </w:t>
      </w:r>
      <w:r w:rsidRPr="000B360B">
        <w:rPr>
          <w:rFonts w:ascii="Calibri Light" w:eastAsia="Times New Roman" w:hAnsi="Calibri Light" w:cstheme="majorHAnsi"/>
          <w:sz w:val="24"/>
          <w:szCs w:val="24"/>
          <w:lang w:val="ru-RU" w:eastAsia="ru-RU"/>
        </w:rPr>
        <w:t xml:space="preserve">Вместе с тем отмечается, что </w:t>
      </w:r>
      <w:r w:rsidRPr="000B360B">
        <w:rPr>
          <w:rFonts w:ascii="Calibri Light" w:eastAsia="Calibri" w:hAnsi="Calibri Light" w:cstheme="majorHAnsi"/>
          <w:sz w:val="24"/>
          <w:lang w:val="ru-RU"/>
        </w:rPr>
        <w:t>Государственная канцеляр</w:t>
      </w:r>
      <w:r w:rsidRPr="000B360B">
        <w:rPr>
          <w:rFonts w:ascii="Calibri Light" w:eastAsia="Calibri" w:hAnsi="Calibri Light" w:cstheme="majorHAnsi"/>
          <w:sz w:val="24"/>
          <w:szCs w:val="24"/>
          <w:lang w:val="ru-RU"/>
        </w:rPr>
        <w:t>ия</w:t>
      </w:r>
      <w:r w:rsidRPr="000B360B">
        <w:rPr>
          <w:rFonts w:ascii="Calibri Light" w:hAnsi="Calibri Light"/>
          <w:sz w:val="24"/>
          <w:szCs w:val="24"/>
          <w:lang w:val="ru-RU"/>
        </w:rPr>
        <w:t xml:space="preserve"> выпусти</w:t>
      </w:r>
      <w:r w:rsidRPr="000B360B">
        <w:rPr>
          <w:rFonts w:ascii="Calibri Light" w:eastAsia="Calibri" w:hAnsi="Calibri Light" w:cstheme="majorHAnsi"/>
          <w:sz w:val="24"/>
          <w:szCs w:val="24"/>
          <w:lang w:val="ru-RU"/>
        </w:rPr>
        <w:t>ла со</w:t>
      </w:r>
      <w:r w:rsidRPr="000B360B">
        <w:rPr>
          <w:rFonts w:ascii="Calibri Light" w:eastAsia="Calibri" w:hAnsi="Calibri Light" w:cstheme="majorHAnsi"/>
          <w:sz w:val="24"/>
          <w:lang w:val="ru-RU"/>
        </w:rPr>
        <w:t xml:space="preserve">ответствующие указания по субъектам, доведенным как Министерству (как владельцу </w:t>
      </w:r>
      <w:r w:rsidRPr="000B360B">
        <w:rPr>
          <w:rFonts w:ascii="Calibri Light" w:eastAsia="Times New Roman" w:hAnsi="Calibri Light" w:cstheme="majorHAnsi"/>
          <w:sz w:val="24"/>
          <w:szCs w:val="24"/>
          <w:lang w:val="ru-RU" w:eastAsia="ru-RU"/>
        </w:rPr>
        <w:t xml:space="preserve">АИС УВРА), Агентству </w:t>
      </w:r>
      <w:r w:rsidRPr="000B360B">
        <w:rPr>
          <w:rFonts w:ascii="Calibri Light" w:eastAsia="Calibri" w:hAnsi="Calibri Light" w:cstheme="majorHAnsi"/>
          <w:sz w:val="24"/>
          <w:lang w:val="ru-RU"/>
        </w:rPr>
        <w:t xml:space="preserve">государственных услуг (как держателю </w:t>
      </w:r>
      <w:r w:rsidRPr="000B360B">
        <w:rPr>
          <w:rFonts w:ascii="Calibri Light" w:eastAsia="Times New Roman" w:hAnsi="Calibri Light" w:cstheme="majorHAnsi"/>
          <w:sz w:val="24"/>
          <w:szCs w:val="24"/>
          <w:lang w:val="ru-RU" w:eastAsia="ru-RU"/>
        </w:rPr>
        <w:t xml:space="preserve">АИС УВРА), так и органам, выдающим разрешительные акты, посредством которых требовались незамедлительные меры для повышения уровня внедрения АИС УВРА. Вместе с тем, учитывая факт, что АИС УВРА не полностью функциональна и </w:t>
      </w:r>
      <w:r w:rsidRPr="000B360B">
        <w:rPr>
          <w:rFonts w:ascii="Calibri Light" w:hAnsi="Calibri Light" w:cstheme="majorHAnsi"/>
          <w:sz w:val="24"/>
          <w:szCs w:val="24"/>
          <w:lang w:val="ru-RU"/>
        </w:rPr>
        <w:t>используется (аспекты изложены дале</w:t>
      </w:r>
      <w:r w:rsidR="00220A73">
        <w:rPr>
          <w:rFonts w:ascii="Calibri Light" w:hAnsi="Calibri Light" w:cstheme="majorHAnsi"/>
          <w:sz w:val="24"/>
          <w:szCs w:val="24"/>
          <w:lang w:val="ru-RU"/>
        </w:rPr>
        <w:t>е</w:t>
      </w:r>
      <w:r w:rsidRPr="000B360B">
        <w:rPr>
          <w:rFonts w:ascii="Calibri Light" w:hAnsi="Calibri Light" w:cstheme="majorHAnsi"/>
          <w:sz w:val="24"/>
          <w:szCs w:val="24"/>
          <w:lang w:val="ru-RU"/>
        </w:rPr>
        <w:t xml:space="preserve"> в настоящем Отчете), отмечаются определенные недостатки в порядке адекватного исполнения возложенных обязанностей, включая низкое и неэффективное участие и сотрудничество всех вовлеченных сторон.</w:t>
      </w:r>
    </w:p>
    <w:p w14:paraId="398245B8" w14:textId="77777777" w:rsidR="000B360B" w:rsidRPr="000B360B" w:rsidRDefault="000B360B" w:rsidP="000B360B">
      <w:pPr>
        <w:spacing w:after="0" w:line="240" w:lineRule="auto"/>
        <w:ind w:firstLine="567"/>
        <w:jc w:val="both"/>
        <w:rPr>
          <w:rFonts w:ascii="Calibri Light" w:eastAsia="Calibri" w:hAnsi="Calibri Light" w:cstheme="majorHAnsi"/>
          <w:i/>
          <w:sz w:val="24"/>
          <w:lang w:val="ru-RU"/>
        </w:rPr>
      </w:pPr>
      <w:r w:rsidRPr="000B360B">
        <w:rPr>
          <w:rFonts w:ascii="Calibri Light" w:eastAsia="Calibri" w:hAnsi="Calibri Light" w:cstheme="majorHAnsi"/>
          <w:sz w:val="24"/>
          <w:lang w:val="ru-RU"/>
        </w:rPr>
        <w:t>Согласно МЭ</w:t>
      </w:r>
      <w:r w:rsidRPr="000B360B">
        <w:rPr>
          <w:rStyle w:val="a7"/>
          <w:rFonts w:ascii="Calibri Light" w:eastAsia="Calibri" w:hAnsi="Calibri Light" w:cstheme="majorHAnsi"/>
          <w:sz w:val="24"/>
          <w:lang w:val="ru-RU"/>
        </w:rPr>
        <w:footnoteReference w:id="81"/>
      </w:r>
      <w:r w:rsidRPr="000B360B">
        <w:rPr>
          <w:rFonts w:ascii="Calibri Light" w:eastAsia="Calibri" w:hAnsi="Calibri Light" w:cstheme="majorHAnsi"/>
          <w:sz w:val="24"/>
          <w:lang w:val="ru-RU"/>
        </w:rPr>
        <w:t xml:space="preserve">, нерешенные проблемы в значительной мере связаны с </w:t>
      </w:r>
      <w:r w:rsidRPr="000B360B">
        <w:rPr>
          <w:rFonts w:ascii="Calibri Light" w:eastAsia="Calibri" w:hAnsi="Calibri Light" w:cstheme="majorHAnsi"/>
          <w:i/>
          <w:sz w:val="24"/>
          <w:lang w:val="ru-RU"/>
        </w:rPr>
        <w:t>субъективным подходом</w:t>
      </w:r>
      <w:r w:rsidRPr="000B360B">
        <w:rPr>
          <w:rFonts w:ascii="Calibri Light" w:eastAsia="Calibri" w:hAnsi="Calibri Light" w:cstheme="majorHAnsi"/>
          <w:sz w:val="24"/>
          <w:lang w:val="ru-RU"/>
        </w:rPr>
        <w:t xml:space="preserve"> некоторых органов, </w:t>
      </w:r>
      <w:r w:rsidRPr="000B360B">
        <w:rPr>
          <w:rFonts w:ascii="Calibri Light" w:eastAsia="Times New Roman" w:hAnsi="Calibri Light" w:cstheme="majorHAnsi"/>
          <w:sz w:val="24"/>
          <w:szCs w:val="24"/>
          <w:lang w:val="ru-RU" w:eastAsia="ru-RU"/>
        </w:rPr>
        <w:t>выдающих разрешительные акты (</w:t>
      </w:r>
      <w:r w:rsidRPr="000B360B">
        <w:rPr>
          <w:rFonts w:ascii="Calibri Light" w:eastAsia="Times New Roman" w:hAnsi="Calibri Light" w:cstheme="majorHAnsi"/>
          <w:i/>
          <w:sz w:val="24"/>
          <w:szCs w:val="24"/>
          <w:lang w:val="ru-RU" w:eastAsia="ru-RU"/>
        </w:rPr>
        <w:t>Национальное агентство по регулированию в электронных коммуникациях и информационных технологиях, Морское агентство, Национальный центр по защите персональных данных</w:t>
      </w:r>
      <w:r w:rsidRPr="000B360B">
        <w:rPr>
          <w:rFonts w:ascii="Calibri Light" w:eastAsia="Times New Roman" w:hAnsi="Calibri Light" w:cstheme="majorHAnsi"/>
          <w:sz w:val="24"/>
          <w:szCs w:val="24"/>
          <w:lang w:val="ru-RU" w:eastAsia="ru-RU"/>
        </w:rPr>
        <w:t xml:space="preserve">), или введением в </w:t>
      </w:r>
      <w:r w:rsidRPr="000B360B">
        <w:rPr>
          <w:rFonts w:ascii="Calibri Light" w:eastAsia="Times New Roman" w:hAnsi="Calibri Light" w:cstheme="majorHAnsi"/>
          <w:i/>
          <w:sz w:val="24"/>
          <w:szCs w:val="24"/>
          <w:lang w:val="ru-RU" w:eastAsia="ru-RU"/>
        </w:rPr>
        <w:t>специальное законодательство</w:t>
      </w:r>
      <w:r w:rsidRPr="000B360B">
        <w:rPr>
          <w:rFonts w:ascii="Calibri Light" w:eastAsia="Times New Roman" w:hAnsi="Calibri Light" w:cstheme="majorHAnsi"/>
          <w:sz w:val="24"/>
          <w:szCs w:val="24"/>
          <w:lang w:val="ru-RU" w:eastAsia="ru-RU"/>
        </w:rPr>
        <w:t xml:space="preserve"> некоторых положений, </w:t>
      </w:r>
      <w:r w:rsidRPr="000B360B">
        <w:rPr>
          <w:rFonts w:ascii="Calibri Light" w:eastAsia="Times New Roman" w:hAnsi="Calibri Light" w:cstheme="majorHAnsi"/>
          <w:i/>
          <w:sz w:val="24"/>
          <w:szCs w:val="24"/>
          <w:lang w:val="ru-RU" w:eastAsia="ru-RU"/>
        </w:rPr>
        <w:t>которыми они исключаются из под действия Закона №</w:t>
      </w:r>
      <w:r w:rsidRPr="000B360B">
        <w:rPr>
          <w:rFonts w:ascii="Calibri Light" w:eastAsia="Calibri" w:hAnsi="Calibri Light" w:cstheme="majorHAnsi"/>
          <w:i/>
          <w:sz w:val="24"/>
          <w:lang w:val="ru-RU"/>
        </w:rPr>
        <w:t xml:space="preserve">160/2011 (Национальный банк Молдовы, Национальная комиссия по финансовому рынку), </w:t>
      </w:r>
      <w:r w:rsidRPr="000B360B">
        <w:rPr>
          <w:rFonts w:ascii="Calibri Light" w:eastAsia="Calibri" w:hAnsi="Calibri Light" w:cstheme="majorHAnsi"/>
          <w:sz w:val="24"/>
          <w:lang w:val="ru-RU"/>
        </w:rPr>
        <w:t>что позволяет им игнорировать вмешательство Государственной канцелярии, а также ссылаться на независимый статус по отношению к Правительству</w:t>
      </w:r>
      <w:r w:rsidRPr="000B360B">
        <w:rPr>
          <w:rFonts w:ascii="Calibri Light" w:eastAsia="Calibri" w:hAnsi="Calibri Light" w:cstheme="majorHAnsi"/>
          <w:i/>
          <w:sz w:val="24"/>
          <w:lang w:val="ru-RU"/>
        </w:rPr>
        <w:t>.</w:t>
      </w:r>
    </w:p>
    <w:p w14:paraId="55B96854" w14:textId="77777777" w:rsidR="000B360B" w:rsidRPr="000B360B" w:rsidRDefault="000B360B" w:rsidP="000B360B">
      <w:pPr>
        <w:spacing w:after="0" w:line="240" w:lineRule="auto"/>
        <w:ind w:firstLine="567"/>
        <w:jc w:val="both"/>
        <w:rPr>
          <w:rFonts w:ascii="Calibri Light" w:eastAsia="Calibri" w:hAnsi="Calibri Light" w:cstheme="majorHAnsi"/>
          <w:i/>
          <w:sz w:val="24"/>
          <w:lang w:val="ru-RU"/>
        </w:rPr>
      </w:pPr>
      <w:r w:rsidRPr="000B360B">
        <w:rPr>
          <w:rFonts w:ascii="Calibri Light" w:eastAsia="Calibri" w:hAnsi="Calibri Light" w:cstheme="majorHAnsi"/>
          <w:sz w:val="24"/>
          <w:lang w:val="ru-RU"/>
        </w:rPr>
        <w:t xml:space="preserve">В этом отношении аудит отмечает, что хотя определенные действия о порядке развития АИС, в том числе по разработке и координации технических паспортов, касающихся </w:t>
      </w:r>
      <w:r w:rsidRPr="000B360B">
        <w:rPr>
          <w:rFonts w:ascii="Calibri Light" w:eastAsia="Times New Roman" w:hAnsi="Calibri Light" w:cstheme="majorHAnsi"/>
          <w:sz w:val="24"/>
          <w:szCs w:val="24"/>
          <w:lang w:val="ru-RU" w:eastAsia="ru-RU"/>
        </w:rPr>
        <w:t>разрешительных актов и диаграмм потоков данных, были упомянуты в Плане по внедрению МПВРД (п.6), не были исчерпывающе и четко регламентированы обязанности сторон, вовлеченных в процесс внедрения (после внедрения) АИС УВРА, например, путем заключения ряда соглашений/договоров между органом, ответственным за внедрение АИС (ПВППК), и учреждением бенефициаром автоматизированного процесса (эмитирующим органом), а также договора между ПВППК и разработчиком электронной услуги. Более того, эта ситуация имела место в результате отсутствия прямых правовых отношений между разработчиком приложения (ИС) и бенефициаром услуги/процесса, что обусловило затягивание реализации запланированных действий, некачественную реализацию, отказ органа эмитента использовать АИС. Вместе с тем, согласно национальным</w:t>
      </w:r>
      <w:r w:rsidRPr="000B360B">
        <w:rPr>
          <w:rFonts w:ascii="Calibri Light" w:hAnsi="Calibri Light" w:cstheme="majorHAnsi"/>
          <w:sz w:val="24"/>
          <w:szCs w:val="24"/>
          <w:vertAlign w:val="superscript"/>
          <w:lang w:val="ru-RU"/>
        </w:rPr>
        <w:footnoteReference w:id="82"/>
      </w:r>
      <w:r w:rsidRPr="000B360B">
        <w:rPr>
          <w:rFonts w:ascii="Calibri Light" w:eastAsia="Times New Roman" w:hAnsi="Calibri Light" w:cstheme="majorHAnsi"/>
          <w:sz w:val="24"/>
          <w:szCs w:val="24"/>
          <w:lang w:val="ru-RU" w:eastAsia="ru-RU"/>
        </w:rPr>
        <w:t xml:space="preserve"> и признанным международным положениям и применяемым в Республике </w:t>
      </w:r>
      <w:r w:rsidRPr="000B360B">
        <w:rPr>
          <w:rFonts w:ascii="Calibri Light" w:eastAsia="Calibri" w:hAnsi="Calibri Light" w:cstheme="majorHAnsi"/>
          <w:sz w:val="24"/>
          <w:lang w:val="ru-RU"/>
        </w:rPr>
        <w:t>Молдова</w:t>
      </w:r>
      <w:r w:rsidRPr="000B360B">
        <w:rPr>
          <w:rFonts w:ascii="Calibri Light" w:hAnsi="Calibri Light" w:cstheme="majorHAnsi"/>
          <w:sz w:val="24"/>
          <w:szCs w:val="24"/>
          <w:vertAlign w:val="superscript"/>
          <w:lang w:val="ru-RU"/>
        </w:rPr>
        <w:footnoteReference w:id="83"/>
      </w:r>
      <w:r w:rsidRPr="000B360B">
        <w:rPr>
          <w:rFonts w:ascii="Calibri Light" w:hAnsi="Calibri Light" w:cstheme="majorHAnsi"/>
          <w:sz w:val="24"/>
          <w:szCs w:val="24"/>
          <w:lang w:val="ru-RU"/>
        </w:rPr>
        <w:t xml:space="preserve">, для обеспечения постоянного контроля за </w:t>
      </w:r>
      <w:r w:rsidRPr="000B360B">
        <w:rPr>
          <w:rFonts w:ascii="Calibri Light" w:eastAsia="Times New Roman" w:hAnsi="Calibri Light" w:cstheme="majorHAnsi"/>
          <w:sz w:val="24"/>
          <w:szCs w:val="24"/>
          <w:lang w:val="ru-RU" w:eastAsia="ru-RU"/>
        </w:rPr>
        <w:t xml:space="preserve">эффективностью услуги необходимо наличие и </w:t>
      </w:r>
      <w:r w:rsidRPr="000B360B">
        <w:rPr>
          <w:rFonts w:ascii="Calibri Light" w:eastAsia="Calibri" w:hAnsi="Calibri Light" w:cstheme="majorHAnsi"/>
          <w:sz w:val="24"/>
          <w:szCs w:val="24"/>
          <w:lang w:val="ru-RU"/>
        </w:rPr>
        <w:t xml:space="preserve">осуществление мониторинга договора между поставщиком и бенефициаром относительно уровня и качества услуг. Так, необходимость заключения таких соглашений вытекает из того, что держатели развитых процессов в </w:t>
      </w:r>
      <w:r w:rsidRPr="000B360B">
        <w:rPr>
          <w:rFonts w:ascii="Calibri Light" w:eastAsia="Times New Roman" w:hAnsi="Calibri Light" w:cstheme="majorHAnsi"/>
          <w:sz w:val="24"/>
          <w:szCs w:val="24"/>
          <w:lang w:val="ru-RU" w:eastAsia="ru-RU"/>
        </w:rPr>
        <w:t xml:space="preserve">АИС УВРА обязаны гарантировать, что инвестиции в ИТ-услуги могут удовлетворить их потребности касательно </w:t>
      </w:r>
      <w:r w:rsidRPr="000B360B">
        <w:rPr>
          <w:rFonts w:ascii="Calibri Light" w:eastAsia="Times New Roman" w:hAnsi="Calibri Light" w:cstheme="majorHAnsi"/>
          <w:i/>
          <w:sz w:val="24"/>
          <w:szCs w:val="24"/>
          <w:lang w:val="ru-RU" w:eastAsia="ru-RU"/>
        </w:rPr>
        <w:t>доступности, надежности, эффективности, роста способности, уровня поддержки, планирования непрерывности, безопасности и ограничения спроса.</w:t>
      </w:r>
    </w:p>
    <w:p w14:paraId="44E4391B"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 xml:space="preserve">Аудит приводит пример хорошей практики в рамках Проекта „Модернизация правительственных услуг” (Проект МПУ). Так, </w:t>
      </w:r>
      <w:r w:rsidRPr="000B360B">
        <w:rPr>
          <w:rFonts w:ascii="Calibri Light" w:eastAsia="Times New Roman" w:hAnsi="Calibri Light" w:cstheme="majorHAnsi"/>
          <w:sz w:val="24"/>
          <w:szCs w:val="24"/>
          <w:lang w:val="ru-RU"/>
        </w:rPr>
        <w:t xml:space="preserve">Постановлением </w:t>
      </w:r>
      <w:r w:rsidRPr="000B360B">
        <w:rPr>
          <w:rFonts w:ascii="Calibri Light" w:hAnsi="Calibri Light" w:cstheme="majorHAnsi"/>
          <w:spacing w:val="-6"/>
          <w:sz w:val="24"/>
          <w:szCs w:val="24"/>
          <w:lang w:val="ru-RU"/>
        </w:rPr>
        <w:t>Правительства №</w:t>
      </w:r>
      <w:r w:rsidRPr="000B360B">
        <w:rPr>
          <w:rFonts w:ascii="Calibri Light" w:hAnsi="Calibri Light" w:cstheme="majorHAnsi"/>
          <w:sz w:val="24"/>
          <w:szCs w:val="24"/>
          <w:lang w:val="ru-RU"/>
        </w:rPr>
        <w:t xml:space="preserve">354 от 10.06.2020 были установлены меры, необходимые для внедрения Проекта, в том числе: заключение </w:t>
      </w:r>
      <w:r w:rsidRPr="000B360B">
        <w:rPr>
          <w:rFonts w:ascii="Calibri Light" w:eastAsia="Calibri" w:hAnsi="Calibri Light" w:cstheme="majorHAnsi"/>
          <w:sz w:val="24"/>
          <w:szCs w:val="24"/>
          <w:lang w:val="ru-RU"/>
        </w:rPr>
        <w:t xml:space="preserve">соглашений о сотрудничестве между публичными органами/учреждениями, поставщиками правительственных услуг, отобранными для реинжиниринга и/или оцифровки и АЭУ, в качестве управляющего </w:t>
      </w:r>
      <w:r w:rsidRPr="000B360B">
        <w:rPr>
          <w:rFonts w:ascii="Calibri Light" w:eastAsia="Times New Roman" w:hAnsi="Calibri Light" w:cstheme="majorHAnsi"/>
          <w:sz w:val="24"/>
          <w:szCs w:val="24"/>
          <w:lang w:val="ru-RU" w:eastAsia="ru-RU"/>
        </w:rPr>
        <w:t>соответствующего Проекта, а также подписание органом, ответственным за оказание услуг, договоров, подписанных между АЭУ и отобранным экономическим оператором.</w:t>
      </w:r>
    </w:p>
    <w:p w14:paraId="026F8B71"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hd w:val="clear" w:color="auto" w:fill="FFFFFF"/>
          <w:lang w:val="ru-RU"/>
        </w:rPr>
      </w:pPr>
      <w:r w:rsidRPr="000B360B">
        <w:rPr>
          <w:rFonts w:ascii="Calibri Light" w:eastAsia="Calibri" w:hAnsi="Calibri Light" w:cstheme="majorHAnsi"/>
          <w:color w:val="333333"/>
          <w:sz w:val="24"/>
          <w:shd w:val="clear" w:color="auto" w:fill="FFFFFF"/>
          <w:lang w:val="ru-RU"/>
        </w:rPr>
        <w:t xml:space="preserve">Более того, аудит установил нежелание некоторых органов эмитентов использовать </w:t>
      </w:r>
      <w:r w:rsidRPr="000B360B">
        <w:rPr>
          <w:rFonts w:ascii="Calibri Light" w:eastAsia="Times New Roman" w:hAnsi="Calibri Light" w:cstheme="majorHAnsi"/>
          <w:sz w:val="24"/>
          <w:szCs w:val="24"/>
          <w:lang w:val="ru-RU" w:eastAsia="ru-RU"/>
        </w:rPr>
        <w:t>АИС УВРА (</w:t>
      </w:r>
      <w:r w:rsidRPr="000B360B">
        <w:rPr>
          <w:rFonts w:ascii="Calibri Light" w:eastAsia="Times New Roman" w:hAnsi="Calibri Light" w:cstheme="majorHAnsi"/>
          <w:i/>
          <w:sz w:val="24"/>
          <w:szCs w:val="24"/>
          <w:lang w:val="ru-RU" w:eastAsia="ru-RU"/>
        </w:rPr>
        <w:t>НБМ, НЦЗПД,</w:t>
      </w:r>
      <w:r w:rsidRPr="000B360B">
        <w:rPr>
          <w:rFonts w:ascii="Calibri Light" w:eastAsia="Calibri" w:hAnsi="Calibri Light" w:cstheme="majorHAnsi"/>
          <w:i/>
          <w:color w:val="333333"/>
          <w:sz w:val="24"/>
          <w:shd w:val="clear" w:color="auto" w:fill="FFFFFF"/>
          <w:lang w:val="ru-RU"/>
        </w:rPr>
        <w:t xml:space="preserve"> MOLDAC, АЗОК, ГНС, МФ и др.), </w:t>
      </w:r>
      <w:r w:rsidRPr="000B360B">
        <w:rPr>
          <w:rFonts w:ascii="Calibri Light" w:eastAsia="Calibri" w:hAnsi="Calibri Light" w:cstheme="majorHAnsi"/>
          <w:color w:val="333333"/>
          <w:sz w:val="24"/>
          <w:shd w:val="clear" w:color="auto" w:fill="FFFFFF"/>
          <w:lang w:val="ru-RU"/>
        </w:rPr>
        <w:t>аспекты, которые будут подробно подняты в подразделе</w:t>
      </w:r>
      <w:r w:rsidRPr="000B360B">
        <w:rPr>
          <w:rFonts w:ascii="Calibri Light" w:eastAsia="Calibri" w:hAnsi="Calibri Light" w:cstheme="majorHAnsi"/>
          <w:i/>
          <w:color w:val="333333"/>
          <w:sz w:val="24"/>
          <w:shd w:val="clear" w:color="auto" w:fill="FFFFFF"/>
          <w:lang w:val="ru-RU"/>
        </w:rPr>
        <w:t xml:space="preserve"> </w:t>
      </w:r>
      <w:r w:rsidRPr="000B360B">
        <w:rPr>
          <w:rFonts w:ascii="Calibri Light" w:eastAsia="Calibri" w:hAnsi="Calibri Light" w:cstheme="majorHAnsi"/>
          <w:color w:val="333333"/>
          <w:sz w:val="24"/>
          <w:shd w:val="clear" w:color="auto" w:fill="FFFFFF"/>
          <w:lang w:val="ru-RU"/>
        </w:rPr>
        <w:t xml:space="preserve">4.2. из настоящего Отчета, которые ссылаются на специфику законодательства, регулирующего их деятельность, а также на несоответствия в </w:t>
      </w:r>
      <w:r w:rsidRPr="000B360B">
        <w:rPr>
          <w:rFonts w:ascii="Calibri Light" w:eastAsia="Times New Roman" w:hAnsi="Calibri Light" w:cstheme="majorHAnsi"/>
          <w:sz w:val="24"/>
          <w:szCs w:val="24"/>
          <w:lang w:val="ru-RU" w:eastAsia="ru-RU"/>
        </w:rPr>
        <w:t>нормативной базе, регламентирующей процесс управления и выдачи находящихся в управлении разрешительных актов. Вместе с тем, некоторые органы, имеющие ИС, которые автоматизирует процессы, связанные с выдачей разрешительных актов, обосновывают неиспользование Системы либо отсутствием необходимого обучения, финансовых средств для интегрирования ИС с АИС УВРА, либо тем, что нормативные акты, регламентирующие функциональность собственных внедренных ИС, не были приведены в соответствие с новыми положениями по АИС УВРА (</w:t>
      </w:r>
      <w:r w:rsidRPr="000B360B">
        <w:rPr>
          <w:rFonts w:ascii="Calibri Light" w:eastAsia="Times New Roman" w:hAnsi="Calibri Light" w:cstheme="majorHAnsi"/>
          <w:i/>
          <w:sz w:val="24"/>
          <w:szCs w:val="24"/>
          <w:lang w:val="ru-RU" w:eastAsia="ru-RU"/>
        </w:rPr>
        <w:t>например: Агентство по геологии и минеральным ресурсам, Агентство окружающей среды и др.). Обобщение органов, которые не используют аудируемую АИС, аргументы, предоставленные органами эмитентами, а также представленные ПВППК и МЭ, показаны в таблице №4 и таблице №5 из приложения №4 к настоящему Отчету. Вместе с тем, в таблице №3 из приложения №4 к настоящему Отчету представлена информация об уровне присоединения/</w:t>
      </w:r>
      <w:r w:rsidRPr="000B360B">
        <w:rPr>
          <w:rFonts w:ascii="Calibri Light" w:eastAsia="Calibri" w:hAnsi="Calibri Light" w:cstheme="majorHAnsi"/>
          <w:color w:val="333333"/>
          <w:sz w:val="24"/>
          <w:shd w:val="clear" w:color="auto" w:fill="FFFFFF"/>
          <w:lang w:val="ru-RU"/>
        </w:rPr>
        <w:t xml:space="preserve"> </w:t>
      </w:r>
      <w:r w:rsidRPr="000B360B">
        <w:rPr>
          <w:rFonts w:ascii="Calibri Light" w:eastAsia="Calibri" w:hAnsi="Calibri Light" w:cstheme="majorHAnsi"/>
          <w:i/>
          <w:color w:val="333333"/>
          <w:sz w:val="24"/>
          <w:shd w:val="clear" w:color="auto" w:fill="FFFFFF"/>
          <w:lang w:val="ru-RU"/>
        </w:rPr>
        <w:t>внедрения и использования АИС органами эмитентами.</w:t>
      </w:r>
    </w:p>
    <w:p w14:paraId="0C451E3C"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hd w:val="clear" w:color="auto" w:fill="FFFFFF"/>
          <w:lang w:val="ru-RU"/>
        </w:rPr>
      </w:pPr>
      <w:r w:rsidRPr="000B360B">
        <w:rPr>
          <w:rFonts w:ascii="Calibri Light" w:eastAsia="Calibri" w:hAnsi="Calibri Light" w:cstheme="majorHAnsi"/>
          <w:color w:val="333333"/>
          <w:sz w:val="24"/>
          <w:shd w:val="clear" w:color="auto" w:fill="FFFFFF"/>
          <w:lang w:val="ru-RU"/>
        </w:rPr>
        <w:t xml:space="preserve">Также, аудит констатирует, что хотя согласно п.67 Положения по РРА, внешний контроль за порядком ведения РРА осуществляется МЭ, в течение отчетного периода не была реализована такая деятельность. Более того, не был установлен механизм по осуществлению внешнего контроля, касающегося </w:t>
      </w:r>
      <w:r w:rsidRPr="000B360B">
        <w:rPr>
          <w:rFonts w:ascii="Calibri Light" w:eastAsia="Times New Roman" w:hAnsi="Calibri Light" w:cstheme="majorHAnsi"/>
          <w:sz w:val="24"/>
          <w:szCs w:val="24"/>
          <w:lang w:val="ru-RU" w:eastAsia="ru-RU"/>
        </w:rPr>
        <w:t>АИС УВРА.</w:t>
      </w:r>
    </w:p>
    <w:p w14:paraId="52A58F68" w14:textId="77777777" w:rsidR="000B360B" w:rsidRPr="000B360B" w:rsidRDefault="000B360B" w:rsidP="000B360B">
      <w:pPr>
        <w:spacing w:after="0" w:line="240" w:lineRule="auto"/>
        <w:ind w:firstLine="567"/>
        <w:jc w:val="both"/>
        <w:rPr>
          <w:rFonts w:ascii="Calibri Light" w:eastAsia="Calibri" w:hAnsi="Calibri Light" w:cstheme="majorHAnsi"/>
          <w:sz w:val="24"/>
          <w:shd w:val="clear" w:color="auto" w:fill="FFFFFF"/>
          <w:lang w:val="ru-RU"/>
        </w:rPr>
      </w:pPr>
      <w:r w:rsidRPr="000B360B">
        <w:rPr>
          <w:rFonts w:ascii="Calibri Light" w:eastAsia="Calibri" w:hAnsi="Calibri Light" w:cstheme="majorHAnsi"/>
          <w:sz w:val="24"/>
          <w:shd w:val="clear" w:color="auto" w:fill="FFFFFF"/>
          <w:lang w:val="ru-RU"/>
        </w:rPr>
        <w:t>Согласно аргументам, предоставленным МЭ, в соответствии с Планом действия Правительства на 2021-2022 годы</w:t>
      </w:r>
      <w:r w:rsidRPr="000B360B">
        <w:rPr>
          <w:rStyle w:val="a7"/>
          <w:rFonts w:ascii="Calibri Light" w:eastAsia="Calibri" w:hAnsi="Calibri Light" w:cstheme="majorHAnsi"/>
          <w:sz w:val="24"/>
          <w:shd w:val="clear" w:color="auto" w:fill="FFFFFF"/>
          <w:lang w:val="ru-RU"/>
        </w:rPr>
        <w:footnoteReference w:id="84"/>
      </w:r>
      <w:r w:rsidRPr="000B360B">
        <w:rPr>
          <w:rFonts w:ascii="Calibri Light" w:eastAsia="Calibri" w:hAnsi="Calibri Light" w:cstheme="majorHAnsi"/>
          <w:sz w:val="24"/>
          <w:shd w:val="clear" w:color="auto" w:fill="FFFFFF"/>
          <w:lang w:val="ru-RU"/>
        </w:rPr>
        <w:t xml:space="preserve">, будет реализован последующий мониторинг и анализ Закона №160/2011, с пересмотром </w:t>
      </w:r>
      <w:r w:rsidRPr="000B360B">
        <w:rPr>
          <w:rFonts w:ascii="Calibri Light" w:eastAsia="Calibri" w:hAnsi="Calibri Light" w:cstheme="majorHAnsi"/>
          <w:color w:val="333333"/>
          <w:sz w:val="24"/>
          <w:shd w:val="clear" w:color="auto" w:fill="FFFFFF"/>
          <w:lang w:val="ru-RU"/>
        </w:rPr>
        <w:t>Номенклатуры</w:t>
      </w:r>
      <w:r w:rsidRPr="000B360B">
        <w:rPr>
          <w:rFonts w:ascii="Calibri Light" w:eastAsia="Times New Roman" w:hAnsi="Calibri Light" w:cstheme="majorHAnsi"/>
          <w:sz w:val="24"/>
          <w:szCs w:val="24"/>
          <w:lang w:val="ru-RU" w:eastAsia="ru-RU"/>
        </w:rPr>
        <w:t xml:space="preserve"> разрешительных актов с целью снижения количества подтверждающих документов (удостоверений, выписок, сертификатов, дубликатов и др.). Это действие включает и непосредственный мониторинг эффективности публичных органов в процессе выдачи разрешительных актов и выявления решений по оптимизации, как количества, так и качества разрешительных актов с целью улучшения и облегчения их выдачи.</w:t>
      </w:r>
    </w:p>
    <w:p w14:paraId="347B6EAD" w14:textId="77777777" w:rsidR="000B360B" w:rsidRPr="000B360B" w:rsidRDefault="000B360B" w:rsidP="000B360B">
      <w:pPr>
        <w:spacing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sz w:val="24"/>
          <w:lang w:val="ru-RU"/>
        </w:rPr>
        <w:t xml:space="preserve">В контексте принятия АЭУ во владение и управление </w:t>
      </w:r>
      <w:r w:rsidRPr="000B360B">
        <w:rPr>
          <w:rFonts w:ascii="Calibri Light" w:eastAsia="Times New Roman" w:hAnsi="Calibri Light" w:cstheme="majorHAnsi"/>
          <w:sz w:val="24"/>
          <w:szCs w:val="24"/>
          <w:lang w:val="ru-RU" w:eastAsia="ru-RU"/>
        </w:rPr>
        <w:t>АИС УВРА и учитывая полномочия МЭ (оцифровано посредством соответствующей АИС), важность ГК, а также ответственность органов эмитентов разрешительных актов, становится еще более актуальной необходимость обеспечения конструктивного и эффективного сотрудничества между соответствующими участниками для обеспечения ожидаемого воздействия АИС.</w:t>
      </w:r>
    </w:p>
    <w:p w14:paraId="7E51AE99" w14:textId="77777777" w:rsidR="000B360B" w:rsidRPr="000B360B" w:rsidRDefault="000B360B" w:rsidP="000B360B">
      <w:pPr>
        <w:pStyle w:val="a8"/>
        <w:numPr>
          <w:ilvl w:val="0"/>
          <w:numId w:val="19"/>
        </w:numPr>
        <w:spacing w:after="0" w:line="240" w:lineRule="auto"/>
        <w:ind w:left="0" w:firstLine="426"/>
        <w:jc w:val="both"/>
        <w:rPr>
          <w:rFonts w:ascii="Calibri Light" w:hAnsi="Calibri Light" w:cstheme="majorHAnsi"/>
          <w:b/>
          <w:i/>
          <w:color w:val="1F497D" w:themeColor="text2"/>
          <w:sz w:val="24"/>
          <w:szCs w:val="24"/>
          <w:lang w:val="ru-RU"/>
        </w:rPr>
      </w:pPr>
      <w:r w:rsidRPr="000B360B">
        <w:rPr>
          <w:rFonts w:ascii="Calibri Light" w:hAnsi="Calibri Light" w:cstheme="majorHAnsi"/>
          <w:b/>
          <w:i/>
          <w:color w:val="1F497D" w:themeColor="text2"/>
          <w:sz w:val="24"/>
          <w:szCs w:val="24"/>
          <w:lang w:val="ru-RU"/>
        </w:rPr>
        <w:t>В ходе аудируемого периода АГУ не функционировало в качестве „front office” и пункта взаимодействия между заявителями</w:t>
      </w:r>
      <w:r w:rsidRPr="000B360B">
        <w:rPr>
          <w:lang w:val="ru-RU"/>
        </w:rPr>
        <w:t xml:space="preserve"> </w:t>
      </w:r>
      <w:r w:rsidRPr="000B360B">
        <w:rPr>
          <w:rFonts w:ascii="Calibri Light" w:hAnsi="Calibri Light" w:cstheme="majorHAnsi"/>
          <w:b/>
          <w:i/>
          <w:color w:val="1F497D" w:themeColor="text2"/>
          <w:sz w:val="24"/>
          <w:szCs w:val="24"/>
          <w:lang w:val="ru-RU"/>
        </w:rPr>
        <w:t>разрешительных актов и</w:t>
      </w:r>
      <w:r w:rsidRPr="000B360B">
        <w:rPr>
          <w:lang w:val="ru-RU"/>
        </w:rPr>
        <w:t xml:space="preserve"> </w:t>
      </w:r>
      <w:r w:rsidRPr="000B360B">
        <w:rPr>
          <w:rFonts w:ascii="Calibri Light" w:hAnsi="Calibri Light" w:cstheme="majorHAnsi"/>
          <w:b/>
          <w:i/>
          <w:color w:val="1F497D" w:themeColor="text2"/>
          <w:sz w:val="24"/>
          <w:szCs w:val="24"/>
          <w:lang w:val="ru-RU"/>
        </w:rPr>
        <w:t>органами эмитентами разрешительных актов.</w:t>
      </w:r>
    </w:p>
    <w:p w14:paraId="1EA415ED" w14:textId="77777777" w:rsidR="000B360B" w:rsidRPr="000B360B" w:rsidRDefault="000B360B" w:rsidP="000B360B">
      <w:pPr>
        <w:widowControl w:val="0"/>
        <w:autoSpaceDE w:val="0"/>
        <w:autoSpaceDN w:val="0"/>
        <w:spacing w:after="0" w:line="240" w:lineRule="auto"/>
        <w:ind w:firstLine="426"/>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Согласно основному сценарию №2 из Концепции </w:t>
      </w:r>
      <w:r w:rsidRPr="000B360B">
        <w:rPr>
          <w:rFonts w:ascii="Calibri Light" w:eastAsia="Times New Roman" w:hAnsi="Calibri Light" w:cstheme="majorHAnsi"/>
          <w:sz w:val="24"/>
          <w:szCs w:val="24"/>
          <w:lang w:val="ru-RU" w:eastAsia="ru-RU"/>
        </w:rPr>
        <w:t xml:space="preserve">АИС УВРА, а также Положению РРА, внесение заявок в АИС может быть реализовано и посредством территориальных подразделений АГУ для заявителей, которые не имеют возможность вносить запросы посредством Портала государственных услуг и не желают посещать бюро публичных органов, которые выдают разрешительные акты. </w:t>
      </w:r>
      <w:r w:rsidRPr="000B360B">
        <w:rPr>
          <w:rFonts w:ascii="Calibri Light" w:eastAsia="Times New Roman" w:hAnsi="Calibri Light" w:cstheme="majorHAnsi"/>
          <w:i/>
          <w:sz w:val="24"/>
          <w:szCs w:val="24"/>
          <w:lang w:val="ru-RU" w:eastAsia="ru-RU"/>
        </w:rPr>
        <w:t>Этот сценарий действует для внесения заявок в публичные органы, которые не имеют территориальных бюро, что делает дорогостоящей командировку с целью внесения заявок.</w:t>
      </w:r>
      <w:r w:rsidRPr="000B360B">
        <w:rPr>
          <w:rFonts w:ascii="Calibri Light" w:eastAsia="Times New Roman" w:hAnsi="Calibri Light" w:cstheme="majorHAnsi"/>
          <w:sz w:val="24"/>
          <w:szCs w:val="24"/>
          <w:lang w:val="ru-RU" w:eastAsia="ru-RU"/>
        </w:rPr>
        <w:t xml:space="preserve">  </w:t>
      </w:r>
    </w:p>
    <w:p w14:paraId="17E9DFC5" w14:textId="77777777" w:rsidR="000B360B" w:rsidRPr="000B360B" w:rsidRDefault="000B360B" w:rsidP="000B360B">
      <w:pPr>
        <w:widowControl w:val="0"/>
        <w:autoSpaceDE w:val="0"/>
        <w:autoSpaceDN w:val="0"/>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Согласно сценарию, </w:t>
      </w:r>
      <w:r w:rsidRPr="000B360B">
        <w:rPr>
          <w:rFonts w:ascii="Calibri Light" w:eastAsia="Times New Roman" w:hAnsi="Calibri Light" w:cstheme="majorHAnsi"/>
          <w:sz w:val="24"/>
          <w:szCs w:val="24"/>
          <w:lang w:val="ru-RU" w:eastAsia="ru-RU"/>
        </w:rPr>
        <w:t>территориальные подразделения АГУ</w:t>
      </w:r>
      <w:r w:rsidRPr="000B360B">
        <w:rPr>
          <w:rFonts w:ascii="Calibri Light" w:hAnsi="Calibri Light" w:cstheme="majorHAnsi"/>
          <w:sz w:val="24"/>
          <w:szCs w:val="24"/>
          <w:lang w:val="ru-RU"/>
        </w:rPr>
        <w:t xml:space="preserve"> обеспечат представление услуги по типу „front office” и пункт взаимодействия между заявителями разрешительных актов и органами эмитентами разрешительных актов, в этом смысле, заявители, посещающие АГУ для подачи заявок, которые будут оцифрованы и отправлены в электронном виде для обработки ответственными публичными органами. Более того, конкретные действия относительно разработки и утверждения законодательной базы с целью исполнения АГУ функции „front-office” в рамках окна смешанного типа для предоставленных услуг были предусмотрены в Плане действий, связанных с МПВРД</w:t>
      </w:r>
      <w:r w:rsidRPr="000B360B">
        <w:rPr>
          <w:rStyle w:val="a7"/>
          <w:rFonts w:ascii="Calibri Light" w:hAnsi="Calibri Light" w:cstheme="majorHAnsi"/>
          <w:sz w:val="24"/>
          <w:szCs w:val="24"/>
          <w:lang w:val="ru-RU"/>
        </w:rPr>
        <w:footnoteReference w:id="85"/>
      </w:r>
      <w:r w:rsidRPr="000B360B">
        <w:rPr>
          <w:rFonts w:ascii="Calibri Light" w:hAnsi="Calibri Light" w:cstheme="majorHAnsi"/>
          <w:sz w:val="24"/>
          <w:szCs w:val="24"/>
          <w:lang w:val="ru-RU"/>
        </w:rPr>
        <w:t xml:space="preserve">. </w:t>
      </w:r>
    </w:p>
    <w:p w14:paraId="023A44AA" w14:textId="77777777" w:rsidR="000B360B" w:rsidRPr="000B360B" w:rsidRDefault="000B360B" w:rsidP="000B360B">
      <w:pPr>
        <w:widowControl w:val="0"/>
        <w:autoSpaceDE w:val="0"/>
        <w:autoSpaceDN w:val="0"/>
        <w:spacing w:after="0" w:line="240" w:lineRule="auto"/>
        <w:ind w:firstLine="567"/>
        <w:jc w:val="both"/>
        <w:rPr>
          <w:rFonts w:ascii="Calibri Light" w:hAnsi="Calibri Light" w:cstheme="majorHAnsi"/>
          <w:i/>
          <w:sz w:val="24"/>
          <w:szCs w:val="24"/>
          <w:lang w:val="ru-RU"/>
        </w:rPr>
      </w:pPr>
      <w:r w:rsidRPr="000B360B">
        <w:rPr>
          <w:rFonts w:ascii="Calibri Light" w:hAnsi="Calibri Light" w:cstheme="majorHAnsi"/>
          <w:sz w:val="24"/>
          <w:szCs w:val="24"/>
          <w:lang w:val="ru-RU"/>
        </w:rPr>
        <w:t xml:space="preserve">В результате проведенного анализа и тестирования, аудит отмечает, что функциональности, необходимые для реализации указанного сценария, были развиты в </w:t>
      </w:r>
      <w:r w:rsidRPr="000B360B">
        <w:rPr>
          <w:rFonts w:ascii="Calibri Light" w:eastAsia="Times New Roman" w:hAnsi="Calibri Light" w:cstheme="majorHAnsi"/>
          <w:sz w:val="24"/>
          <w:szCs w:val="24"/>
          <w:lang w:val="ru-RU" w:eastAsia="ru-RU"/>
        </w:rPr>
        <w:t>АИС УВРА</w:t>
      </w:r>
      <w:r w:rsidRPr="000B360B">
        <w:rPr>
          <w:rFonts w:ascii="Calibri Light" w:hAnsi="Calibri Light" w:cstheme="majorHAnsi"/>
          <w:sz w:val="24"/>
          <w:szCs w:val="24"/>
          <w:lang w:val="ru-RU"/>
        </w:rPr>
        <w:t xml:space="preserve"> и позволили пользователям с ролью „Единого окна” в рамках Агентства обеспечить соответствующий сценарий, но который не был применен АГУ</w:t>
      </w:r>
      <w:r w:rsidRPr="000B360B">
        <w:rPr>
          <w:rStyle w:val="a7"/>
          <w:rFonts w:ascii="Calibri Light" w:hAnsi="Calibri Light" w:cstheme="majorHAnsi"/>
          <w:sz w:val="24"/>
          <w:szCs w:val="24"/>
          <w:lang w:val="ru-RU"/>
        </w:rPr>
        <w:footnoteReference w:id="86"/>
      </w:r>
      <w:r w:rsidRPr="000B360B">
        <w:rPr>
          <w:rFonts w:ascii="Calibri Light" w:hAnsi="Calibri Light" w:cstheme="majorHAnsi"/>
          <w:sz w:val="24"/>
          <w:szCs w:val="24"/>
          <w:lang w:val="ru-RU"/>
        </w:rPr>
        <w:t xml:space="preserve"> в отчетном периоде. Исходя из информации, предоставленной АГУ, аудит заключает, что неприменение данного сценария было обусловлено: отсутствием внесенных заявок </w:t>
      </w:r>
      <w:r w:rsidRPr="000B360B">
        <w:rPr>
          <w:rFonts w:ascii="Calibri Light" w:hAnsi="Calibri Light" w:cstheme="majorHAnsi"/>
          <w:i/>
          <w:sz w:val="24"/>
          <w:szCs w:val="24"/>
          <w:lang w:val="ru-RU"/>
        </w:rPr>
        <w:t xml:space="preserve">для получения </w:t>
      </w:r>
      <w:r w:rsidRPr="000B360B">
        <w:rPr>
          <w:rFonts w:ascii="Calibri Light" w:eastAsia="Times New Roman" w:hAnsi="Calibri Light" w:cstheme="majorHAnsi"/>
          <w:i/>
          <w:sz w:val="24"/>
          <w:szCs w:val="24"/>
          <w:lang w:val="ru-RU" w:eastAsia="ru-RU"/>
        </w:rPr>
        <w:t xml:space="preserve">разрешительных актов, выданных другими органами, чем АГУ, отсутствием задач и делегированных полномочий для пользователя с ролью </w:t>
      </w:r>
      <w:r w:rsidRPr="000B360B">
        <w:rPr>
          <w:rFonts w:ascii="Calibri Light" w:hAnsi="Calibri Light" w:cstheme="majorHAnsi"/>
          <w:i/>
          <w:sz w:val="24"/>
          <w:szCs w:val="24"/>
          <w:lang w:val="ru-RU"/>
        </w:rPr>
        <w:t xml:space="preserve">„Единого окна”, а также отсутствием внутренних положений по обеспечению услуги типа „front office” и пункта взаимодействия между заявителями разрешительных актов и органами эмитентами разрешительных актов, другими, чем выданными АГУ </w:t>
      </w:r>
      <w:r w:rsidRPr="000B360B">
        <w:rPr>
          <w:rFonts w:ascii="Calibri Light" w:eastAsia="Times New Roman" w:hAnsi="Calibri Light" w:cstheme="majorHAnsi"/>
          <w:i/>
          <w:sz w:val="24"/>
          <w:szCs w:val="24"/>
          <w:lang w:val="ru-RU" w:eastAsia="ru-RU"/>
        </w:rPr>
        <w:t>подразделениями АГУ.</w:t>
      </w:r>
    </w:p>
    <w:p w14:paraId="1068D4CC" w14:textId="77777777" w:rsidR="000B360B" w:rsidRPr="000B360B" w:rsidRDefault="000B360B" w:rsidP="000B360B">
      <w:pPr>
        <w:widowControl w:val="0"/>
        <w:autoSpaceDE w:val="0"/>
        <w:autoSpaceDN w:val="0"/>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аудит установил, что на уровне АГУ, </w:t>
      </w:r>
      <w:r w:rsidRPr="000B360B">
        <w:rPr>
          <w:rFonts w:ascii="Calibri Light" w:eastAsia="Calibri" w:hAnsi="Calibri Light" w:cstheme="majorHAnsi"/>
          <w:i/>
          <w:color w:val="333333"/>
          <w:sz w:val="24"/>
          <w:shd w:val="clear" w:color="auto" w:fill="FFFFFF"/>
          <w:lang w:val="ru-RU"/>
        </w:rPr>
        <w:t>Распоряжением Департамента по регистрации и лицензированию правовых единиц №</w:t>
      </w:r>
      <w:r w:rsidRPr="000B360B">
        <w:rPr>
          <w:rFonts w:ascii="Calibri Light" w:hAnsi="Calibri Light" w:cstheme="majorHAnsi"/>
          <w:i/>
          <w:sz w:val="24"/>
          <w:szCs w:val="24"/>
          <w:lang w:val="ru-RU"/>
        </w:rPr>
        <w:t>05/01-316 от 21.06.2021</w:t>
      </w:r>
      <w:r w:rsidRPr="000B360B">
        <w:rPr>
          <w:rStyle w:val="a7"/>
          <w:rFonts w:ascii="Calibri Light" w:hAnsi="Calibri Light" w:cstheme="majorHAnsi"/>
          <w:sz w:val="24"/>
          <w:szCs w:val="24"/>
          <w:lang w:val="ru-RU"/>
        </w:rPr>
        <w:footnoteReference w:id="87"/>
      </w:r>
      <w:r w:rsidRPr="000B360B">
        <w:rPr>
          <w:rFonts w:ascii="Calibri Light" w:hAnsi="Calibri Light" w:cstheme="majorHAnsi"/>
          <w:sz w:val="24"/>
          <w:szCs w:val="24"/>
          <w:lang w:val="ru-RU"/>
        </w:rPr>
        <w:t xml:space="preserve"> были утверждены положения, необходимые для обеспечения предоставления услуг по регистрации и лицензированию правовых единиц в Многофункциональных центрах АГУ посредством </w:t>
      </w:r>
      <w:r w:rsidRPr="000B360B">
        <w:rPr>
          <w:rFonts w:ascii="Calibri Light" w:eastAsia="Times New Roman" w:hAnsi="Calibri Light" w:cstheme="majorHAnsi"/>
          <w:sz w:val="24"/>
          <w:szCs w:val="24"/>
          <w:lang w:val="ru-RU" w:eastAsia="ru-RU"/>
        </w:rPr>
        <w:t>АИС УВРА, будучи установленными в этой связи обязанности регистраторов.</w:t>
      </w:r>
    </w:p>
    <w:p w14:paraId="20B861F1" w14:textId="77777777" w:rsidR="000B360B" w:rsidRPr="000B360B" w:rsidRDefault="000B360B" w:rsidP="000B360B">
      <w:pPr>
        <w:widowControl w:val="0"/>
        <w:autoSpaceDE w:val="0"/>
        <w:autoSpaceDN w:val="0"/>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 xml:space="preserve">Аудит подчеркивает то, что Проект </w:t>
      </w:r>
      <w:r w:rsidRPr="000B360B">
        <w:rPr>
          <w:rFonts w:ascii="Calibri Light" w:hAnsi="Calibri Light" w:cstheme="majorHAnsi"/>
          <w:sz w:val="24"/>
          <w:szCs w:val="24"/>
          <w:lang w:val="ru-RU"/>
        </w:rPr>
        <w:t>„Модернизация правительственных услуг” (ПМПУ)</w:t>
      </w:r>
      <w:r w:rsidRPr="000B360B">
        <w:rPr>
          <w:rStyle w:val="a7"/>
          <w:rFonts w:ascii="Calibri Light" w:hAnsi="Calibri Light" w:cstheme="majorHAnsi"/>
          <w:sz w:val="24"/>
          <w:szCs w:val="24"/>
          <w:lang w:val="ru-RU"/>
        </w:rPr>
        <w:footnoteReference w:id="88"/>
      </w:r>
      <w:r w:rsidRPr="000B360B">
        <w:rPr>
          <w:rFonts w:ascii="Calibri Light" w:hAnsi="Calibri Light" w:cstheme="majorHAnsi"/>
          <w:sz w:val="24"/>
          <w:szCs w:val="24"/>
          <w:lang w:val="ru-RU"/>
        </w:rPr>
        <w:t>,</w:t>
      </w:r>
      <w:r w:rsidRPr="000B360B">
        <w:rPr>
          <w:rStyle w:val="a7"/>
          <w:rFonts w:ascii="Calibri Light" w:hAnsi="Calibri Light" w:cstheme="majorHAnsi"/>
          <w:sz w:val="24"/>
          <w:szCs w:val="24"/>
          <w:lang w:val="ru-RU"/>
        </w:rPr>
        <w:t xml:space="preserve"> </w:t>
      </w:r>
      <w:r w:rsidRPr="000B360B">
        <w:rPr>
          <w:rFonts w:ascii="Calibri Light" w:hAnsi="Calibri Light" w:cstheme="majorHAnsi"/>
          <w:sz w:val="24"/>
          <w:szCs w:val="24"/>
          <w:lang w:val="ru-RU"/>
        </w:rPr>
        <w:t xml:space="preserve">финансируемый и внедренный при поддержке Группы Всемирного банка и взноса Правительства РМ, находящийся в управлении АЭУ, включает создание и обеспечение функциональности 26 Единых центров по предоставлению публичных услуг (ЕЦПУ) в рамках пилотной программы до 2023 года. Согласно </w:t>
      </w:r>
      <w:r w:rsidRPr="000B360B">
        <w:rPr>
          <w:rFonts w:ascii="Calibri Light" w:eastAsia="Times New Roman" w:hAnsi="Calibri Light" w:cstheme="majorHAnsi"/>
          <w:sz w:val="24"/>
          <w:szCs w:val="24"/>
          <w:lang w:val="ru-RU"/>
        </w:rPr>
        <w:t xml:space="preserve">Постановлению </w:t>
      </w:r>
      <w:r w:rsidRPr="000B360B">
        <w:rPr>
          <w:rFonts w:ascii="Calibri Light" w:hAnsi="Calibri Light" w:cstheme="majorHAnsi"/>
          <w:spacing w:val="-6"/>
          <w:sz w:val="24"/>
          <w:szCs w:val="24"/>
          <w:lang w:val="ru-RU"/>
        </w:rPr>
        <w:t>Правительства №</w:t>
      </w:r>
      <w:r w:rsidRPr="000B360B">
        <w:rPr>
          <w:rFonts w:ascii="Calibri Light" w:hAnsi="Calibri Light" w:cstheme="majorHAnsi"/>
          <w:sz w:val="24"/>
          <w:szCs w:val="24"/>
          <w:lang w:val="ru-RU"/>
        </w:rPr>
        <w:t>322/2021</w:t>
      </w:r>
      <w:r w:rsidRPr="000B360B">
        <w:rPr>
          <w:rStyle w:val="a7"/>
          <w:rFonts w:ascii="Calibri Light" w:hAnsi="Calibri Light" w:cstheme="majorHAnsi"/>
          <w:sz w:val="24"/>
          <w:szCs w:val="24"/>
          <w:lang w:val="ru-RU"/>
        </w:rPr>
        <w:footnoteReference w:id="89"/>
      </w:r>
      <w:r w:rsidRPr="000B360B">
        <w:rPr>
          <w:rFonts w:ascii="Calibri Light" w:hAnsi="Calibri Light" w:cstheme="majorHAnsi"/>
          <w:sz w:val="24"/>
          <w:szCs w:val="24"/>
          <w:lang w:val="ru-RU"/>
        </w:rPr>
        <w:t>, ЕЦПУ становится общим центром дополнительного доступа к предоставлению публичных услуг, возложенных в компетенцию НКСС и, соответственно, АГУ. Предоставление публичных услуг посредством ЕЦПУ, в том числе гражданам, не заменяет собственную деятельность поставщиков услуг, получатели услуг по-прежнему имеют возможность запросить предоставление услуг непосредственно у них. Согласно имеющейся информации</w:t>
      </w:r>
      <w:r w:rsidRPr="000B360B">
        <w:rPr>
          <w:rStyle w:val="a7"/>
          <w:rFonts w:ascii="Calibri Light" w:hAnsi="Calibri Light" w:cstheme="majorHAnsi"/>
          <w:sz w:val="24"/>
          <w:szCs w:val="24"/>
          <w:lang w:val="ru-RU"/>
        </w:rPr>
        <w:footnoteReference w:id="90"/>
      </w:r>
      <w:r w:rsidRPr="000B360B">
        <w:rPr>
          <w:rFonts w:ascii="Calibri Light" w:hAnsi="Calibri Light" w:cstheme="majorHAnsi"/>
          <w:sz w:val="24"/>
          <w:szCs w:val="24"/>
          <w:lang w:val="ru-RU"/>
        </w:rPr>
        <w:t>, установлено, что Центры расположены внутри или рядом с примэриями. На момент проведения аудита установлено, что были созданы ЕЦПУ в 17 населенных пунктах</w:t>
      </w:r>
      <w:r w:rsidRPr="000B360B">
        <w:rPr>
          <w:rStyle w:val="a7"/>
          <w:rFonts w:ascii="Calibri Light" w:hAnsi="Calibri Light" w:cstheme="majorHAnsi"/>
          <w:sz w:val="24"/>
          <w:szCs w:val="24"/>
          <w:lang w:val="ru-RU"/>
        </w:rPr>
        <w:footnoteReference w:id="91"/>
      </w:r>
      <w:r w:rsidRPr="000B360B">
        <w:rPr>
          <w:rFonts w:ascii="Calibri Light" w:hAnsi="Calibri Light" w:cstheme="majorHAnsi"/>
          <w:sz w:val="24"/>
          <w:szCs w:val="24"/>
          <w:lang w:val="ru-RU"/>
        </w:rPr>
        <w:t xml:space="preserve">, а их услуги могут получать как граждане из населенных пунктов, так и из соседних сел. </w:t>
      </w:r>
    </w:p>
    <w:p w14:paraId="5C921E22" w14:textId="77777777" w:rsidR="000B360B" w:rsidRPr="000B360B" w:rsidRDefault="000B360B" w:rsidP="000B360B">
      <w:pPr>
        <w:spacing w:after="0" w:line="240" w:lineRule="auto"/>
        <w:ind w:firstLine="567"/>
        <w:jc w:val="both"/>
        <w:rPr>
          <w:rFonts w:ascii="Calibri Light" w:eastAsia="Times New Roman" w:hAnsi="Calibri Light" w:cstheme="majorHAnsi"/>
          <w:i/>
          <w:sz w:val="24"/>
          <w:szCs w:val="24"/>
          <w:lang w:val="ru-RU" w:eastAsia="ru-RU"/>
        </w:rPr>
      </w:pPr>
      <w:r w:rsidRPr="000B360B">
        <w:rPr>
          <w:rFonts w:ascii="Calibri Light" w:eastAsia="Times New Roman" w:hAnsi="Calibri Light" w:cstheme="majorHAnsi"/>
          <w:sz w:val="24"/>
          <w:szCs w:val="24"/>
          <w:lang w:val="ru-RU"/>
        </w:rPr>
        <w:t xml:space="preserve">В этом контексте аудит подчеркивает, что обеспечение </w:t>
      </w:r>
      <w:r w:rsidRPr="000B360B">
        <w:rPr>
          <w:rFonts w:ascii="Calibri Light" w:hAnsi="Calibri Light" w:cstheme="majorHAnsi"/>
          <w:sz w:val="24"/>
          <w:szCs w:val="24"/>
          <w:lang w:val="ru-RU"/>
        </w:rPr>
        <w:t xml:space="preserve">функционирования услуг типа </w:t>
      </w:r>
      <w:r w:rsidRPr="000B360B">
        <w:rPr>
          <w:rFonts w:ascii="Calibri Light" w:eastAsia="Times New Roman" w:hAnsi="Calibri Light" w:cstheme="majorHAnsi"/>
          <w:sz w:val="24"/>
          <w:szCs w:val="24"/>
          <w:lang w:val="ru-RU"/>
        </w:rPr>
        <w:t xml:space="preserve">„front office”, включая посредством </w:t>
      </w:r>
      <w:r w:rsidRPr="000B360B">
        <w:rPr>
          <w:rFonts w:ascii="Calibri Light" w:hAnsi="Calibri Light" w:cstheme="majorHAnsi"/>
          <w:sz w:val="24"/>
          <w:szCs w:val="24"/>
          <w:lang w:val="ru-RU"/>
        </w:rPr>
        <w:t>ЕЦПУ, будет способствовать ряду выгод, в</w:t>
      </w:r>
      <w:r w:rsidRPr="000B360B">
        <w:rPr>
          <w:rFonts w:ascii="Calibri Light" w:eastAsia="Times New Roman" w:hAnsi="Calibri Light" w:cstheme="majorHAnsi"/>
          <w:sz w:val="24"/>
          <w:szCs w:val="24"/>
          <w:lang w:val="ru-RU"/>
        </w:rPr>
        <w:t xml:space="preserve"> том числе: </w:t>
      </w:r>
      <w:r w:rsidRPr="000B360B">
        <w:rPr>
          <w:rFonts w:ascii="Calibri Light" w:eastAsia="Times New Roman" w:hAnsi="Calibri Light" w:cstheme="majorHAnsi"/>
          <w:i/>
          <w:sz w:val="24"/>
          <w:szCs w:val="24"/>
          <w:lang w:val="ru-RU"/>
        </w:rPr>
        <w:t xml:space="preserve">повышению/интенсификации </w:t>
      </w:r>
      <w:r w:rsidRPr="000B360B">
        <w:rPr>
          <w:rFonts w:ascii="Calibri Light" w:hAnsi="Calibri Light" w:cstheme="majorHAnsi"/>
          <w:i/>
          <w:sz w:val="24"/>
          <w:szCs w:val="24"/>
          <w:lang w:val="ru-RU"/>
        </w:rPr>
        <w:t xml:space="preserve">использования </w:t>
      </w:r>
      <w:r w:rsidRPr="000B360B">
        <w:rPr>
          <w:rFonts w:ascii="Calibri Light" w:eastAsia="Times New Roman" w:hAnsi="Calibri Light" w:cstheme="majorHAnsi"/>
          <w:i/>
          <w:sz w:val="24"/>
          <w:szCs w:val="24"/>
          <w:lang w:val="ru-RU" w:eastAsia="ru-RU"/>
        </w:rPr>
        <w:t>АИС УВРА, снижению затрат, связанных с процессом управления, выдачи и получения как разрешительных актов, так и УИТД, снижению административной нагрузки центральных органов, выдающих разрешительные акты и др.</w:t>
      </w:r>
    </w:p>
    <w:p w14:paraId="6C9AF868" w14:textId="77777777" w:rsidR="000B360B" w:rsidRPr="00220A73" w:rsidRDefault="000B360B" w:rsidP="000B360B">
      <w:pPr>
        <w:spacing w:after="0" w:line="240" w:lineRule="auto"/>
        <w:ind w:firstLine="567"/>
        <w:jc w:val="both"/>
        <w:rPr>
          <w:rFonts w:ascii="Calibri Light" w:eastAsia="Times New Roman" w:hAnsi="Calibri Light" w:cstheme="majorHAnsi"/>
          <w:i/>
          <w:sz w:val="16"/>
          <w:szCs w:val="16"/>
          <w:lang w:val="ru-RU"/>
        </w:rPr>
      </w:pPr>
    </w:p>
    <w:p w14:paraId="1038A9DE" w14:textId="77777777" w:rsidR="000B360B" w:rsidRPr="000B360B" w:rsidRDefault="000B360B" w:rsidP="000B360B">
      <w:pPr>
        <w:pStyle w:val="a8"/>
        <w:numPr>
          <w:ilvl w:val="2"/>
          <w:numId w:val="8"/>
        </w:numPr>
        <w:autoSpaceDE w:val="0"/>
        <w:autoSpaceDN w:val="0"/>
        <w:adjustRightInd w:val="0"/>
        <w:spacing w:after="0" w:line="240" w:lineRule="auto"/>
        <w:ind w:left="0" w:firstLine="142"/>
        <w:jc w:val="both"/>
        <w:outlineLvl w:val="2"/>
        <w:rPr>
          <w:rFonts w:ascii="Calibri Light" w:eastAsia="Times New Roman" w:hAnsi="Calibri Light" w:cstheme="majorHAnsi"/>
          <w:b/>
          <w:i/>
          <w:color w:val="1F497D" w:themeColor="text2"/>
          <w:sz w:val="24"/>
          <w:szCs w:val="24"/>
          <w:lang w:val="ru-RU" w:eastAsia="ru-RU"/>
        </w:rPr>
      </w:pPr>
      <w:bookmarkStart w:id="17" w:name="_Toc109651014"/>
      <w:r w:rsidRPr="000B360B">
        <w:rPr>
          <w:rFonts w:ascii="Calibri Light" w:eastAsia="Times New Roman" w:hAnsi="Calibri Light" w:cstheme="majorHAnsi"/>
          <w:b/>
          <w:i/>
          <w:color w:val="1F497D" w:themeColor="text2"/>
          <w:sz w:val="24"/>
          <w:szCs w:val="24"/>
          <w:lang w:val="ru-RU" w:eastAsia="ru-RU"/>
        </w:rPr>
        <w:t>В какой мере порядок управления внедрением АИС УВРА способствовал достижению ее цели</w:t>
      </w:r>
      <w:r w:rsidRPr="000B360B">
        <w:rPr>
          <w:rFonts w:ascii="Calibri Light" w:eastAsia="Times New Roman" w:hAnsi="Calibri Light" w:cstheme="majorHAnsi"/>
          <w:b/>
          <w:i/>
          <w:color w:val="31849B" w:themeColor="accent5" w:themeShade="BF"/>
          <w:sz w:val="24"/>
          <w:szCs w:val="24"/>
          <w:lang w:val="ru-RU" w:eastAsia="ru-RU"/>
        </w:rPr>
        <w:t>?</w:t>
      </w:r>
      <w:bookmarkEnd w:id="17"/>
    </w:p>
    <w:p w14:paraId="68D95554" w14:textId="77777777" w:rsidR="000B360B" w:rsidRPr="000B360B" w:rsidRDefault="000B360B" w:rsidP="000B360B">
      <w:pPr>
        <w:autoSpaceDE w:val="0"/>
        <w:autoSpaceDN w:val="0"/>
        <w:adjustRightInd w:val="0"/>
        <w:spacing w:after="0" w:line="240" w:lineRule="auto"/>
        <w:ind w:firstLine="567"/>
        <w:jc w:val="both"/>
        <w:rPr>
          <w:rFonts w:ascii="Calibri Light" w:eastAsia="Times New Roman" w:hAnsi="Calibri Light" w:cstheme="majorHAnsi"/>
          <w:i/>
          <w:sz w:val="24"/>
          <w:szCs w:val="24"/>
          <w:lang w:val="ru-RU" w:eastAsia="ru-RU"/>
        </w:rPr>
      </w:pPr>
      <w:r w:rsidRPr="000B360B">
        <w:rPr>
          <w:rFonts w:ascii="Calibri Light" w:eastAsia="Times New Roman" w:hAnsi="Calibri Light" w:cstheme="majorHAnsi"/>
          <w:i/>
          <w:sz w:val="24"/>
          <w:szCs w:val="24"/>
          <w:lang w:val="ru-RU" w:eastAsia="ru-RU"/>
        </w:rPr>
        <w:t>Несмотря на то, что было предпринято множество мер для обеспечения эффективного внедрения</w:t>
      </w:r>
      <w:r w:rsidRPr="000B360B">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i/>
          <w:sz w:val="24"/>
          <w:szCs w:val="24"/>
          <w:lang w:val="ru-RU" w:eastAsia="ru-RU"/>
        </w:rPr>
        <w:t>АИС УВРА, соответственно, создания РРА, некоторые несоответствия и недостатки, в том числе в порядке управления внедрением АИС, функциональность Системы, несоответствия в нормативной базе, а также нежелание и затягивание в ее использовании эмитирующими органами снизили достижение установленных задач.</w:t>
      </w:r>
    </w:p>
    <w:p w14:paraId="74AB73BE" w14:textId="77777777" w:rsidR="000B360B" w:rsidRPr="000B360B" w:rsidRDefault="000B360B" w:rsidP="000B360B">
      <w:pPr>
        <w:autoSpaceDE w:val="0"/>
        <w:autoSpaceDN w:val="0"/>
        <w:adjustRightInd w:val="0"/>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 xml:space="preserve">В результате проведенного анализа аудит установил, что внедрение АИС УВРА было осуществлено в несколько этапов: этап по организации, который включил проведение технико-экономического обоснования; этап развития и внедрения АИС УВРА, в том числе внешняя оценка </w:t>
      </w:r>
      <w:r w:rsidRPr="000B360B">
        <w:rPr>
          <w:rFonts w:ascii="Calibri Light" w:hAnsi="Calibri Light" w:cstheme="majorHAnsi"/>
          <w:sz w:val="24"/>
          <w:szCs w:val="24"/>
          <w:lang w:val="ru-RU"/>
        </w:rPr>
        <w:t>функциональностей разработанной Системы, и этап обслуживания и последующего развития ИС. Каждый из перечисленных этапов был реализован</w:t>
      </w:r>
      <w:r w:rsidR="00220A73">
        <w:rPr>
          <w:rFonts w:ascii="Calibri Light" w:hAnsi="Calibri Light" w:cstheme="majorHAnsi"/>
          <w:sz w:val="24"/>
          <w:szCs w:val="24"/>
          <w:lang w:val="ru-RU"/>
        </w:rPr>
        <w:t xml:space="preserve"> </w:t>
      </w:r>
      <w:r w:rsidRPr="000B360B">
        <w:rPr>
          <w:rFonts w:ascii="Calibri Light" w:hAnsi="Calibri Light" w:cstheme="majorHAnsi"/>
          <w:sz w:val="24"/>
          <w:szCs w:val="24"/>
          <w:lang w:val="ru-RU"/>
        </w:rPr>
        <w:t xml:space="preserve">путем контрактации ряда компаний в рамках Проекта, </w:t>
      </w:r>
      <w:r w:rsidRPr="000B360B">
        <w:rPr>
          <w:rFonts w:ascii="Calibri Light" w:eastAsia="Times New Roman" w:hAnsi="Calibri Light" w:cstheme="majorHAnsi"/>
          <w:sz w:val="24"/>
          <w:szCs w:val="24"/>
          <w:lang w:val="ru-RU"/>
        </w:rPr>
        <w:t xml:space="preserve">финансируемого ВБ </w:t>
      </w:r>
      <w:r w:rsidRPr="000B360B">
        <w:rPr>
          <w:rFonts w:ascii="Calibri Light" w:eastAsia="Times New Roman" w:hAnsi="Calibri Light" w:cstheme="majorHAnsi"/>
          <w:sz w:val="24"/>
          <w:szCs w:val="24"/>
          <w:lang w:val="ru-RU" w:eastAsia="ru-RU"/>
        </w:rPr>
        <w:t>CEP –II. Анализ инвестируемых ресурсов представлен в таблице №3.</w:t>
      </w:r>
    </w:p>
    <w:p w14:paraId="7084465E" w14:textId="77777777" w:rsidR="000B360B" w:rsidRPr="000B360B" w:rsidRDefault="000B360B" w:rsidP="000B360B">
      <w:pPr>
        <w:spacing w:after="0" w:line="240" w:lineRule="auto"/>
        <w:jc w:val="center"/>
        <w:rPr>
          <w:rFonts w:ascii="Calibri Light" w:hAnsi="Calibri Light" w:cstheme="majorHAnsi"/>
          <w:b/>
          <w:sz w:val="20"/>
          <w:szCs w:val="20"/>
          <w:lang w:val="ru-RU"/>
        </w:rPr>
      </w:pPr>
      <w:r w:rsidRPr="000B360B">
        <w:rPr>
          <w:rFonts w:ascii="Calibri Light" w:hAnsi="Calibri Light" w:cstheme="majorHAnsi"/>
          <w:b/>
          <w:sz w:val="20"/>
          <w:szCs w:val="20"/>
          <w:lang w:val="ru-RU"/>
        </w:rPr>
        <w:t>Таблица №3. Анализ расходов, связанных с организацией, внедрением, развитием и обслуживанием АИС УВРА в период 2015 - 2021 годов</w:t>
      </w:r>
    </w:p>
    <w:tbl>
      <w:tblPr>
        <w:tblStyle w:val="TableGrid11"/>
        <w:tblW w:w="9918" w:type="dxa"/>
        <w:tblLook w:val="04A0" w:firstRow="1" w:lastRow="0" w:firstColumn="1" w:lastColumn="0" w:noHBand="0" w:noVBand="1"/>
      </w:tblPr>
      <w:tblGrid>
        <w:gridCol w:w="473"/>
        <w:gridCol w:w="2074"/>
        <w:gridCol w:w="1276"/>
        <w:gridCol w:w="1984"/>
        <w:gridCol w:w="1843"/>
        <w:gridCol w:w="2268"/>
      </w:tblGrid>
      <w:tr w:rsidR="000B360B" w:rsidRPr="000B360B" w14:paraId="086228D0" w14:textId="77777777" w:rsidTr="002A5EAD">
        <w:tc>
          <w:tcPr>
            <w:tcW w:w="473" w:type="dxa"/>
          </w:tcPr>
          <w:p w14:paraId="1D8C7837" w14:textId="77777777" w:rsidR="000B360B" w:rsidRPr="000B360B" w:rsidRDefault="000B360B" w:rsidP="002A5EAD">
            <w:pPr>
              <w:spacing w:after="0" w:line="240" w:lineRule="auto"/>
              <w:ind w:left="-108"/>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п/п</w:t>
            </w:r>
          </w:p>
        </w:tc>
        <w:tc>
          <w:tcPr>
            <w:tcW w:w="2074" w:type="dxa"/>
          </w:tcPr>
          <w:p w14:paraId="30EC9765"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Предоставленная услуга </w:t>
            </w:r>
          </w:p>
        </w:tc>
        <w:tc>
          <w:tcPr>
            <w:tcW w:w="1276" w:type="dxa"/>
          </w:tcPr>
          <w:p w14:paraId="7F78C71E"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Фактическая стоимость </w:t>
            </w:r>
          </w:p>
        </w:tc>
        <w:tc>
          <w:tcPr>
            <w:tcW w:w="1984" w:type="dxa"/>
            <w:shd w:val="clear" w:color="auto" w:fill="FFFFFF" w:themeFill="background1"/>
          </w:tcPr>
          <w:p w14:paraId="577BCA66"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Период выполнения услуг </w:t>
            </w:r>
          </w:p>
        </w:tc>
        <w:tc>
          <w:tcPr>
            <w:tcW w:w="1843" w:type="dxa"/>
          </w:tcPr>
          <w:p w14:paraId="431098AD"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дата дог</w:t>
            </w:r>
            <w:r w:rsidR="00220A73">
              <w:rPr>
                <w:rFonts w:ascii="Calibri Light" w:hAnsi="Calibri Light" w:cstheme="majorHAnsi"/>
                <w:b/>
                <w:sz w:val="18"/>
                <w:szCs w:val="18"/>
                <w:lang w:val="ru-RU"/>
              </w:rPr>
              <w:t>о</w:t>
            </w:r>
            <w:r w:rsidRPr="000B360B">
              <w:rPr>
                <w:rFonts w:ascii="Calibri Light" w:hAnsi="Calibri Light" w:cstheme="majorHAnsi"/>
                <w:b/>
                <w:sz w:val="18"/>
                <w:szCs w:val="18"/>
                <w:lang w:val="ru-RU"/>
              </w:rPr>
              <w:t xml:space="preserve">вора </w:t>
            </w:r>
          </w:p>
        </w:tc>
        <w:tc>
          <w:tcPr>
            <w:tcW w:w="2268" w:type="dxa"/>
          </w:tcPr>
          <w:p w14:paraId="6EBDF4B8"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Стороны договора </w:t>
            </w:r>
          </w:p>
        </w:tc>
      </w:tr>
      <w:tr w:rsidR="000B360B" w:rsidRPr="000B360B" w14:paraId="106DCE29" w14:textId="77777777" w:rsidTr="002A5EAD">
        <w:tc>
          <w:tcPr>
            <w:tcW w:w="473" w:type="dxa"/>
          </w:tcPr>
          <w:p w14:paraId="38C471AE" w14:textId="77777777" w:rsidR="000B360B" w:rsidRPr="000B360B" w:rsidRDefault="000B360B" w:rsidP="002A5EAD">
            <w:pPr>
              <w:spacing w:after="0" w:line="240" w:lineRule="auto"/>
              <w:ind w:left="-108"/>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1.</w:t>
            </w:r>
          </w:p>
        </w:tc>
        <w:tc>
          <w:tcPr>
            <w:tcW w:w="2074" w:type="dxa"/>
          </w:tcPr>
          <w:p w14:paraId="6349E9F0"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Разработка технико-экономического обоснования</w:t>
            </w:r>
            <w:r w:rsidRPr="000B360B">
              <w:rPr>
                <w:rFonts w:ascii="Calibri Light" w:hAnsi="Calibri Light" w:cstheme="majorHAnsi"/>
                <w:sz w:val="18"/>
                <w:szCs w:val="18"/>
                <w:vertAlign w:val="superscript"/>
                <w:lang w:val="ru-RU"/>
              </w:rPr>
              <w:footnoteReference w:id="92"/>
            </w:r>
            <w:r w:rsidRPr="000B360B">
              <w:rPr>
                <w:rFonts w:ascii="Calibri Light" w:hAnsi="Calibri Light" w:cstheme="majorHAnsi"/>
                <w:sz w:val="18"/>
                <w:szCs w:val="18"/>
                <w:lang w:val="ru-RU"/>
              </w:rPr>
              <w:t xml:space="preserve"> </w:t>
            </w:r>
          </w:p>
        </w:tc>
        <w:tc>
          <w:tcPr>
            <w:tcW w:w="1276" w:type="dxa"/>
          </w:tcPr>
          <w:p w14:paraId="25A09234"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145,7 тыс. дол. США </w:t>
            </w:r>
          </w:p>
        </w:tc>
        <w:tc>
          <w:tcPr>
            <w:tcW w:w="1984" w:type="dxa"/>
            <w:shd w:val="clear" w:color="auto" w:fill="FFFFFF" w:themeFill="background1"/>
          </w:tcPr>
          <w:p w14:paraId="1C158B97" w14:textId="77777777" w:rsidR="000B360B" w:rsidRPr="000B360B" w:rsidRDefault="000B360B" w:rsidP="002A5EAD">
            <w:pPr>
              <w:spacing w:after="0" w:line="240" w:lineRule="auto"/>
              <w:ind w:left="-106"/>
              <w:jc w:val="center"/>
              <w:rPr>
                <w:rFonts w:ascii="Calibri Light" w:hAnsi="Calibri Light" w:cstheme="majorHAnsi"/>
                <w:sz w:val="18"/>
                <w:szCs w:val="18"/>
                <w:lang w:val="ru-RU"/>
              </w:rPr>
            </w:pPr>
            <w:r w:rsidRPr="000B360B">
              <w:rPr>
                <w:rFonts w:ascii="Calibri Light" w:hAnsi="Calibri Light" w:cstheme="majorHAnsi"/>
                <w:sz w:val="18"/>
                <w:szCs w:val="18"/>
                <w:lang w:val="ru-RU"/>
              </w:rPr>
              <w:t xml:space="preserve">02.06.2015 до 20.10.2015, срок продлен 3 поправками до 31.03.2016 </w:t>
            </w:r>
          </w:p>
        </w:tc>
        <w:tc>
          <w:tcPr>
            <w:tcW w:w="1843" w:type="dxa"/>
            <w:shd w:val="clear" w:color="auto" w:fill="FFFFFF" w:themeFill="background1"/>
          </w:tcPr>
          <w:p w14:paraId="0198EA43" w14:textId="77777777" w:rsidR="000B360B" w:rsidRPr="002A5EAD" w:rsidRDefault="000B360B" w:rsidP="002A5EAD">
            <w:pPr>
              <w:spacing w:after="0" w:line="240" w:lineRule="auto"/>
              <w:ind w:right="-28"/>
              <w:jc w:val="center"/>
              <w:rPr>
                <w:rFonts w:ascii="Calibri Light" w:hAnsi="Calibri Light" w:cstheme="majorHAnsi"/>
                <w:sz w:val="18"/>
                <w:szCs w:val="18"/>
              </w:rPr>
            </w:pPr>
            <w:r w:rsidRPr="002A5EAD">
              <w:rPr>
                <w:rFonts w:ascii="Calibri Light" w:hAnsi="Calibri Light" w:cstheme="majorHAnsi"/>
                <w:sz w:val="18"/>
                <w:szCs w:val="18"/>
              </w:rPr>
              <w:t xml:space="preserve">№CEP-II/CS-19/1-CSQS-01 </w:t>
            </w:r>
            <w:r w:rsidRPr="000B360B">
              <w:rPr>
                <w:rFonts w:ascii="Calibri Light" w:hAnsi="Calibri Light" w:cstheme="majorHAnsi"/>
                <w:sz w:val="18"/>
                <w:szCs w:val="18"/>
                <w:lang w:val="ru-RU"/>
              </w:rPr>
              <w:t>от</w:t>
            </w:r>
            <w:r w:rsidRPr="002A5EAD">
              <w:rPr>
                <w:rFonts w:ascii="Calibri Light" w:hAnsi="Calibri Light" w:cstheme="majorHAnsi"/>
                <w:sz w:val="18"/>
                <w:szCs w:val="18"/>
              </w:rPr>
              <w:t xml:space="preserve"> 02.06.2015</w:t>
            </w:r>
          </w:p>
        </w:tc>
        <w:tc>
          <w:tcPr>
            <w:tcW w:w="2268" w:type="dxa"/>
            <w:shd w:val="clear" w:color="auto" w:fill="FFFFFF" w:themeFill="background1"/>
          </w:tcPr>
          <w:p w14:paraId="625FCDFA" w14:textId="77777777" w:rsidR="000B360B" w:rsidRPr="002A5EAD" w:rsidRDefault="000B360B" w:rsidP="002A5EAD">
            <w:pPr>
              <w:spacing w:after="0" w:line="240" w:lineRule="auto"/>
              <w:ind w:left="-114" w:right="-107"/>
              <w:jc w:val="center"/>
              <w:rPr>
                <w:rFonts w:ascii="Calibri Light" w:hAnsi="Calibri Light" w:cstheme="majorHAnsi"/>
                <w:sz w:val="18"/>
                <w:szCs w:val="18"/>
              </w:rPr>
            </w:pPr>
            <w:r w:rsidRPr="002A5EAD">
              <w:rPr>
                <w:rFonts w:ascii="Calibri Light" w:hAnsi="Calibri Light" w:cstheme="majorHAnsi"/>
                <w:sz w:val="18"/>
                <w:szCs w:val="18"/>
              </w:rPr>
              <w:t xml:space="preserve">Bussines Research Company,Moldova, Cardno SUA </w:t>
            </w:r>
            <w:r w:rsidRPr="000B360B">
              <w:rPr>
                <w:rFonts w:ascii="Calibri Light" w:hAnsi="Calibri Light" w:cstheme="majorHAnsi"/>
                <w:sz w:val="18"/>
                <w:szCs w:val="18"/>
                <w:lang w:val="ru-RU"/>
              </w:rPr>
              <w:t>и</w:t>
            </w:r>
            <w:r w:rsidRPr="002A5EAD">
              <w:rPr>
                <w:rFonts w:ascii="Calibri Light" w:hAnsi="Calibri Light" w:cstheme="majorHAnsi"/>
                <w:sz w:val="18"/>
                <w:szCs w:val="18"/>
              </w:rPr>
              <w:t xml:space="preserve"> </w:t>
            </w:r>
            <w:r w:rsidRPr="000B360B">
              <w:rPr>
                <w:rFonts w:ascii="Calibri Light" w:hAnsi="Calibri Light" w:cstheme="majorHAnsi"/>
                <w:sz w:val="18"/>
                <w:szCs w:val="18"/>
                <w:lang w:val="ru-RU"/>
              </w:rPr>
              <w:t>Центр</w:t>
            </w:r>
            <w:r w:rsidRPr="002A5EAD">
              <w:rPr>
                <w:rFonts w:ascii="Calibri Light" w:hAnsi="Calibri Light" w:cstheme="majorHAnsi"/>
                <w:sz w:val="18"/>
                <w:szCs w:val="18"/>
              </w:rPr>
              <w:t xml:space="preserve"> </w:t>
            </w:r>
            <w:r w:rsidRPr="000B360B">
              <w:rPr>
                <w:rFonts w:ascii="Calibri Light" w:hAnsi="Calibri Light" w:cstheme="majorHAnsi"/>
                <w:sz w:val="18"/>
                <w:szCs w:val="18"/>
                <w:lang w:val="ru-RU"/>
              </w:rPr>
              <w:t>помощи</w:t>
            </w:r>
            <w:r w:rsidRPr="002A5EAD">
              <w:rPr>
                <w:rFonts w:ascii="Calibri Light" w:hAnsi="Calibri Light" w:cstheme="majorHAnsi"/>
                <w:sz w:val="18"/>
                <w:szCs w:val="18"/>
              </w:rPr>
              <w:t xml:space="preserve"> </w:t>
            </w:r>
            <w:r w:rsidRPr="000B360B">
              <w:rPr>
                <w:rFonts w:ascii="Calibri Light" w:hAnsi="Calibri Light" w:cstheme="majorHAnsi"/>
                <w:sz w:val="18"/>
                <w:szCs w:val="18"/>
                <w:lang w:val="ru-RU"/>
              </w:rPr>
              <w:t>публичным</w:t>
            </w:r>
            <w:r w:rsidRPr="002A5EAD">
              <w:rPr>
                <w:rFonts w:ascii="Calibri Light" w:hAnsi="Calibri Light" w:cstheme="majorHAnsi"/>
                <w:sz w:val="18"/>
                <w:szCs w:val="18"/>
              </w:rPr>
              <w:t xml:space="preserve"> </w:t>
            </w:r>
            <w:r w:rsidRPr="000B360B">
              <w:rPr>
                <w:rFonts w:ascii="Calibri Light" w:hAnsi="Calibri Light" w:cstheme="majorHAnsi"/>
                <w:sz w:val="18"/>
                <w:szCs w:val="18"/>
                <w:lang w:val="ru-RU"/>
              </w:rPr>
              <w:t>органам</w:t>
            </w:r>
            <w:r w:rsidRPr="002A5EAD">
              <w:rPr>
                <w:rFonts w:ascii="Calibri Light" w:hAnsi="Calibri Light" w:cstheme="majorHAnsi"/>
                <w:sz w:val="18"/>
                <w:szCs w:val="18"/>
              </w:rPr>
              <w:t xml:space="preserve"> (</w:t>
            </w:r>
            <w:r w:rsidRPr="000B360B">
              <w:rPr>
                <w:rFonts w:ascii="Calibri Light" w:hAnsi="Calibri Light" w:cstheme="majorHAnsi"/>
                <w:sz w:val="18"/>
                <w:szCs w:val="18"/>
                <w:lang w:val="ru-RU"/>
              </w:rPr>
              <w:t>ЦППО</w:t>
            </w:r>
            <w:r w:rsidRPr="002A5EAD">
              <w:rPr>
                <w:rFonts w:ascii="Calibri Light" w:hAnsi="Calibri Light" w:cstheme="majorHAnsi"/>
                <w:sz w:val="18"/>
                <w:szCs w:val="18"/>
              </w:rPr>
              <w:t>)</w:t>
            </w:r>
          </w:p>
        </w:tc>
      </w:tr>
      <w:tr w:rsidR="000B360B" w:rsidRPr="000B360B" w14:paraId="0A2264D1" w14:textId="77777777" w:rsidTr="002A5EAD">
        <w:tc>
          <w:tcPr>
            <w:tcW w:w="473" w:type="dxa"/>
            <w:shd w:val="clear" w:color="auto" w:fill="E5B8B7" w:themeFill="accent2" w:themeFillTint="66"/>
          </w:tcPr>
          <w:p w14:paraId="5F8AADC5" w14:textId="77777777" w:rsidR="000B360B" w:rsidRPr="000B360B" w:rsidRDefault="000B360B" w:rsidP="002A5EAD">
            <w:pPr>
              <w:spacing w:after="0" w:line="240" w:lineRule="auto"/>
              <w:ind w:left="-108"/>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2.*</w:t>
            </w:r>
          </w:p>
        </w:tc>
        <w:tc>
          <w:tcPr>
            <w:tcW w:w="2074" w:type="dxa"/>
            <w:shd w:val="clear" w:color="auto" w:fill="E5B8B7" w:themeFill="accent2" w:themeFillTint="66"/>
          </w:tcPr>
          <w:p w14:paraId="66394537"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Разработка и внедрение АИС УВРА </w:t>
            </w:r>
          </w:p>
        </w:tc>
        <w:tc>
          <w:tcPr>
            <w:tcW w:w="1276" w:type="dxa"/>
            <w:shd w:val="clear" w:color="auto" w:fill="E5B8B7" w:themeFill="accent2" w:themeFillTint="66"/>
          </w:tcPr>
          <w:p w14:paraId="3E214957"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6 607, 0 тыс. леев </w:t>
            </w:r>
          </w:p>
          <w:p w14:paraId="1E0759D6"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w:t>
            </w:r>
            <w:r w:rsidRPr="000B360B">
              <w:rPr>
                <w:rFonts w:ascii="Calibri Light" w:hAnsi="Calibri Light" w:cstheme="majorHAnsi"/>
                <w:i/>
                <w:sz w:val="18"/>
                <w:szCs w:val="18"/>
                <w:lang w:val="ru-RU"/>
              </w:rPr>
              <w:t>385,2 тыс. дол. США</w:t>
            </w:r>
            <w:r w:rsidRPr="000B360B">
              <w:rPr>
                <w:rFonts w:ascii="Calibri Light" w:hAnsi="Calibri Light" w:cstheme="majorHAnsi"/>
                <w:sz w:val="18"/>
                <w:szCs w:val="18"/>
                <w:lang w:val="ru-RU"/>
              </w:rPr>
              <w:t>)</w:t>
            </w:r>
          </w:p>
        </w:tc>
        <w:tc>
          <w:tcPr>
            <w:tcW w:w="1984" w:type="dxa"/>
            <w:shd w:val="clear" w:color="auto" w:fill="E5B8B7" w:themeFill="accent2" w:themeFillTint="66"/>
          </w:tcPr>
          <w:p w14:paraId="1B0E284F"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2017-2018</w:t>
            </w:r>
          </w:p>
        </w:tc>
        <w:tc>
          <w:tcPr>
            <w:tcW w:w="1843" w:type="dxa"/>
            <w:vMerge w:val="restart"/>
            <w:shd w:val="clear" w:color="auto" w:fill="E5B8B7" w:themeFill="accent2" w:themeFillTint="66"/>
          </w:tcPr>
          <w:p w14:paraId="092D0FB5"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№CEP-II/CS-4/1-QCBS-38 от 19.04.2017</w:t>
            </w:r>
          </w:p>
        </w:tc>
        <w:tc>
          <w:tcPr>
            <w:tcW w:w="2268" w:type="dxa"/>
            <w:vMerge w:val="restart"/>
            <w:shd w:val="clear" w:color="auto" w:fill="E5B8B7" w:themeFill="accent2" w:themeFillTint="66"/>
          </w:tcPr>
          <w:p w14:paraId="20C03E4A"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ПВППК и dotGovSolutions LLC</w:t>
            </w:r>
          </w:p>
        </w:tc>
      </w:tr>
      <w:tr w:rsidR="000B360B" w:rsidRPr="000B360B" w14:paraId="571AD475" w14:textId="77777777" w:rsidTr="002A5EAD">
        <w:tc>
          <w:tcPr>
            <w:tcW w:w="473" w:type="dxa"/>
            <w:shd w:val="clear" w:color="auto" w:fill="E5B8B7" w:themeFill="accent2" w:themeFillTint="66"/>
          </w:tcPr>
          <w:p w14:paraId="648267C9" w14:textId="77777777" w:rsidR="000B360B" w:rsidRPr="000B360B" w:rsidRDefault="000B360B" w:rsidP="002A5EAD">
            <w:pPr>
              <w:spacing w:after="0" w:line="240" w:lineRule="auto"/>
              <w:ind w:left="-108"/>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3.*</w:t>
            </w:r>
          </w:p>
        </w:tc>
        <w:tc>
          <w:tcPr>
            <w:tcW w:w="2074" w:type="dxa"/>
            <w:shd w:val="clear" w:color="auto" w:fill="E5B8B7" w:themeFill="accent2" w:themeFillTint="66"/>
          </w:tcPr>
          <w:p w14:paraId="79D47D42" w14:textId="77777777" w:rsidR="000B360B" w:rsidRPr="000B360B" w:rsidRDefault="000B360B" w:rsidP="002A5EAD">
            <w:pPr>
              <w:spacing w:after="0" w:line="240" w:lineRule="auto"/>
              <w:ind w:right="-79"/>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Услуги по обслуживанию и развитию АИС УВРА </w:t>
            </w:r>
          </w:p>
        </w:tc>
        <w:tc>
          <w:tcPr>
            <w:tcW w:w="1276" w:type="dxa"/>
            <w:shd w:val="clear" w:color="auto" w:fill="E5B8B7" w:themeFill="accent2" w:themeFillTint="66"/>
          </w:tcPr>
          <w:p w14:paraId="67D634C0"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10.063,9 тыс. леев </w:t>
            </w:r>
          </w:p>
          <w:p w14:paraId="1FB2999F"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w:t>
            </w:r>
            <w:r w:rsidRPr="000B360B">
              <w:rPr>
                <w:rFonts w:ascii="Calibri Light" w:hAnsi="Calibri Light" w:cstheme="majorHAnsi"/>
                <w:i/>
                <w:sz w:val="18"/>
                <w:szCs w:val="18"/>
                <w:lang w:val="ru-RU"/>
              </w:rPr>
              <w:t>572,7 тыс. дол. США</w:t>
            </w:r>
            <w:r w:rsidRPr="000B360B">
              <w:rPr>
                <w:rFonts w:ascii="Calibri Light" w:hAnsi="Calibri Light" w:cstheme="majorHAnsi"/>
                <w:sz w:val="18"/>
                <w:szCs w:val="18"/>
                <w:lang w:val="ru-RU"/>
              </w:rPr>
              <w:t>)</w:t>
            </w:r>
          </w:p>
        </w:tc>
        <w:tc>
          <w:tcPr>
            <w:tcW w:w="1984" w:type="dxa"/>
            <w:shd w:val="clear" w:color="auto" w:fill="E5B8B7" w:themeFill="accent2" w:themeFillTint="66"/>
          </w:tcPr>
          <w:p w14:paraId="21BC2382"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2018-2020</w:t>
            </w:r>
          </w:p>
        </w:tc>
        <w:tc>
          <w:tcPr>
            <w:tcW w:w="1843" w:type="dxa"/>
            <w:vMerge/>
          </w:tcPr>
          <w:p w14:paraId="49AAF54A" w14:textId="77777777" w:rsidR="000B360B" w:rsidRPr="000B360B" w:rsidRDefault="000B360B" w:rsidP="002A5EAD">
            <w:pPr>
              <w:spacing w:after="0" w:line="240" w:lineRule="auto"/>
              <w:jc w:val="both"/>
              <w:rPr>
                <w:rFonts w:ascii="Calibri Light" w:hAnsi="Calibri Light" w:cstheme="majorHAnsi"/>
                <w:sz w:val="18"/>
                <w:szCs w:val="18"/>
                <w:lang w:val="ru-RU"/>
              </w:rPr>
            </w:pPr>
          </w:p>
        </w:tc>
        <w:tc>
          <w:tcPr>
            <w:tcW w:w="2268" w:type="dxa"/>
            <w:vMerge/>
          </w:tcPr>
          <w:p w14:paraId="3E90E12A" w14:textId="77777777" w:rsidR="000B360B" w:rsidRPr="000B360B" w:rsidRDefault="000B360B" w:rsidP="002A5EAD">
            <w:pPr>
              <w:spacing w:after="0" w:line="240" w:lineRule="auto"/>
              <w:jc w:val="both"/>
              <w:rPr>
                <w:rFonts w:ascii="Calibri Light" w:hAnsi="Calibri Light" w:cstheme="majorHAnsi"/>
                <w:sz w:val="18"/>
                <w:szCs w:val="18"/>
                <w:lang w:val="ru-RU"/>
              </w:rPr>
            </w:pPr>
          </w:p>
        </w:tc>
      </w:tr>
      <w:tr w:rsidR="000B360B" w:rsidRPr="000B360B" w14:paraId="7B458073" w14:textId="77777777" w:rsidTr="002A5EAD">
        <w:tc>
          <w:tcPr>
            <w:tcW w:w="473" w:type="dxa"/>
          </w:tcPr>
          <w:p w14:paraId="3B55824B" w14:textId="77777777" w:rsidR="000B360B" w:rsidRPr="000B360B" w:rsidRDefault="000B360B" w:rsidP="002A5EAD">
            <w:pPr>
              <w:spacing w:after="0" w:line="240" w:lineRule="auto"/>
              <w:ind w:left="-108"/>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4.*</w:t>
            </w:r>
          </w:p>
        </w:tc>
        <w:tc>
          <w:tcPr>
            <w:tcW w:w="2074" w:type="dxa"/>
          </w:tcPr>
          <w:p w14:paraId="5A743F67" w14:textId="77777777" w:rsidR="000B360B" w:rsidRPr="000B360B" w:rsidRDefault="000B360B" w:rsidP="002A5EAD">
            <w:pPr>
              <w:tabs>
                <w:tab w:val="right" w:pos="3044"/>
              </w:tabs>
              <w:spacing w:after="0" w:line="240" w:lineRule="auto"/>
              <w:ind w:right="-79"/>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Деятельность технического консультанта </w:t>
            </w:r>
          </w:p>
        </w:tc>
        <w:tc>
          <w:tcPr>
            <w:tcW w:w="1276" w:type="dxa"/>
          </w:tcPr>
          <w:p w14:paraId="38B12930"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170,9 тыс. дол. США </w:t>
            </w:r>
          </w:p>
        </w:tc>
        <w:tc>
          <w:tcPr>
            <w:tcW w:w="1984" w:type="dxa"/>
          </w:tcPr>
          <w:p w14:paraId="7F85D6F2"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10.04.2017-31.12.2021</w:t>
            </w:r>
          </w:p>
        </w:tc>
        <w:tc>
          <w:tcPr>
            <w:tcW w:w="1843" w:type="dxa"/>
          </w:tcPr>
          <w:p w14:paraId="4C94112D"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 xml:space="preserve">№CEP-II/A/CS-34/1-IC-45 с 8 поправками </w:t>
            </w:r>
          </w:p>
        </w:tc>
        <w:tc>
          <w:tcPr>
            <w:tcW w:w="2268" w:type="dxa"/>
          </w:tcPr>
          <w:p w14:paraId="6763D093"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 xml:space="preserve">ПВППК и технический консультант </w:t>
            </w:r>
          </w:p>
        </w:tc>
      </w:tr>
      <w:tr w:rsidR="000B360B" w:rsidRPr="000B360B" w14:paraId="161D1977" w14:textId="77777777" w:rsidTr="002A5EAD">
        <w:tc>
          <w:tcPr>
            <w:tcW w:w="473" w:type="dxa"/>
          </w:tcPr>
          <w:p w14:paraId="345DAEF1" w14:textId="77777777" w:rsidR="000B360B" w:rsidRPr="000B360B" w:rsidRDefault="000B360B" w:rsidP="002A5EAD">
            <w:pPr>
              <w:spacing w:after="0" w:line="240" w:lineRule="auto"/>
              <w:ind w:left="-108"/>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5.</w:t>
            </w:r>
          </w:p>
        </w:tc>
        <w:tc>
          <w:tcPr>
            <w:tcW w:w="2074" w:type="dxa"/>
          </w:tcPr>
          <w:p w14:paraId="090D3470"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Услуги по внешней оценке/ тестированию АИС УВРА </w:t>
            </w:r>
          </w:p>
        </w:tc>
        <w:tc>
          <w:tcPr>
            <w:tcW w:w="1276" w:type="dxa"/>
          </w:tcPr>
          <w:p w14:paraId="5AA15AD8"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49,9 тыс. дол. США </w:t>
            </w:r>
          </w:p>
        </w:tc>
        <w:tc>
          <w:tcPr>
            <w:tcW w:w="1984" w:type="dxa"/>
          </w:tcPr>
          <w:p w14:paraId="7B26E61C"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Май 2018</w:t>
            </w:r>
          </w:p>
          <w:p w14:paraId="1E56B19E"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Февраль 2019</w:t>
            </w:r>
          </w:p>
        </w:tc>
        <w:tc>
          <w:tcPr>
            <w:tcW w:w="1843" w:type="dxa"/>
          </w:tcPr>
          <w:p w14:paraId="7EE8AE2C" w14:textId="77777777" w:rsidR="000B360B" w:rsidRPr="002A5EAD" w:rsidRDefault="000B360B" w:rsidP="002A5EAD">
            <w:pPr>
              <w:spacing w:after="0" w:line="240" w:lineRule="auto"/>
              <w:jc w:val="center"/>
              <w:rPr>
                <w:rFonts w:ascii="Calibri Light" w:hAnsi="Calibri Light" w:cstheme="majorHAnsi"/>
                <w:sz w:val="18"/>
                <w:szCs w:val="18"/>
              </w:rPr>
            </w:pPr>
            <w:r w:rsidRPr="002A5EAD">
              <w:rPr>
                <w:rFonts w:ascii="Calibri Light" w:hAnsi="Calibri Light" w:cstheme="majorHAnsi"/>
                <w:sz w:val="18"/>
                <w:szCs w:val="18"/>
              </w:rPr>
              <w:t xml:space="preserve">№CEP-II/A/CS-31/1-CQS-89 </w:t>
            </w:r>
            <w:r w:rsidRPr="000B360B">
              <w:rPr>
                <w:rFonts w:ascii="Calibri Light" w:hAnsi="Calibri Light" w:cstheme="majorHAnsi"/>
                <w:sz w:val="18"/>
                <w:szCs w:val="18"/>
                <w:lang w:val="ru-RU"/>
              </w:rPr>
              <w:t>от</w:t>
            </w:r>
            <w:r w:rsidRPr="002A5EAD">
              <w:rPr>
                <w:rFonts w:ascii="Calibri Light" w:hAnsi="Calibri Light" w:cstheme="majorHAnsi"/>
                <w:sz w:val="18"/>
                <w:szCs w:val="18"/>
              </w:rPr>
              <w:t xml:space="preserve"> 07.05.2018</w:t>
            </w:r>
          </w:p>
        </w:tc>
        <w:tc>
          <w:tcPr>
            <w:tcW w:w="2268" w:type="dxa"/>
          </w:tcPr>
          <w:p w14:paraId="3F6EBB88" w14:textId="77777777" w:rsidR="000B360B" w:rsidRPr="002A5EAD" w:rsidRDefault="000B360B" w:rsidP="002A5EAD">
            <w:pPr>
              <w:spacing w:after="0" w:line="240" w:lineRule="auto"/>
              <w:jc w:val="center"/>
              <w:rPr>
                <w:rFonts w:ascii="Calibri Light" w:hAnsi="Calibri Light" w:cstheme="majorHAnsi"/>
                <w:sz w:val="18"/>
                <w:szCs w:val="18"/>
              </w:rPr>
            </w:pPr>
            <w:r w:rsidRPr="000B360B">
              <w:rPr>
                <w:rFonts w:ascii="Calibri Light" w:hAnsi="Calibri Light" w:cstheme="majorHAnsi"/>
                <w:sz w:val="18"/>
                <w:szCs w:val="18"/>
                <w:lang w:val="ru-RU"/>
              </w:rPr>
              <w:t>ПВППК</w:t>
            </w:r>
            <w:r w:rsidRPr="002A5EAD">
              <w:rPr>
                <w:rFonts w:ascii="Calibri Light" w:hAnsi="Calibri Light" w:cstheme="majorHAnsi"/>
                <w:sz w:val="18"/>
                <w:szCs w:val="18"/>
              </w:rPr>
              <w:t xml:space="preserve"> </w:t>
            </w:r>
            <w:r w:rsidRPr="000B360B">
              <w:rPr>
                <w:rFonts w:ascii="Calibri Light" w:hAnsi="Calibri Light" w:cstheme="majorHAnsi"/>
                <w:sz w:val="18"/>
                <w:szCs w:val="18"/>
                <w:lang w:val="ru-RU"/>
              </w:rPr>
              <w:t>и</w:t>
            </w:r>
            <w:r w:rsidRPr="002A5EAD">
              <w:rPr>
                <w:rFonts w:ascii="Calibri Light" w:hAnsi="Calibri Light" w:cstheme="majorHAnsi"/>
                <w:sz w:val="18"/>
                <w:szCs w:val="18"/>
              </w:rPr>
              <w:t xml:space="preserve"> Informational Systems Security Partners (ISSP LLC), </w:t>
            </w:r>
            <w:r w:rsidRPr="000B360B">
              <w:rPr>
                <w:rFonts w:ascii="Calibri Light" w:hAnsi="Calibri Light" w:cstheme="majorHAnsi"/>
                <w:sz w:val="18"/>
                <w:szCs w:val="18"/>
                <w:lang w:val="ru-RU"/>
              </w:rPr>
              <w:t>Украина</w:t>
            </w:r>
            <w:r w:rsidRPr="002A5EAD">
              <w:rPr>
                <w:rFonts w:ascii="Calibri Light" w:hAnsi="Calibri Light" w:cstheme="majorHAnsi"/>
                <w:sz w:val="18"/>
                <w:szCs w:val="18"/>
              </w:rPr>
              <w:t xml:space="preserve"> </w:t>
            </w:r>
          </w:p>
        </w:tc>
      </w:tr>
      <w:tr w:rsidR="000B360B" w:rsidRPr="000B360B" w14:paraId="045911A8" w14:textId="77777777" w:rsidTr="002A5EAD">
        <w:tc>
          <w:tcPr>
            <w:tcW w:w="473" w:type="dxa"/>
            <w:shd w:val="clear" w:color="auto" w:fill="E5B8B7" w:themeFill="accent2" w:themeFillTint="66"/>
          </w:tcPr>
          <w:p w14:paraId="7566A186" w14:textId="77777777" w:rsidR="000B360B" w:rsidRPr="000B360B" w:rsidRDefault="000B360B" w:rsidP="002A5EAD">
            <w:pPr>
              <w:spacing w:after="0" w:line="240" w:lineRule="auto"/>
              <w:ind w:left="-108"/>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6.</w:t>
            </w:r>
          </w:p>
        </w:tc>
        <w:tc>
          <w:tcPr>
            <w:tcW w:w="2074" w:type="dxa"/>
            <w:shd w:val="clear" w:color="auto" w:fill="E5B8B7" w:themeFill="accent2" w:themeFillTint="66"/>
          </w:tcPr>
          <w:p w14:paraId="7D4F93D4" w14:textId="77777777" w:rsidR="000B360B" w:rsidRPr="000B360B" w:rsidRDefault="000B360B" w:rsidP="00220A73">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Развитие </w:t>
            </w:r>
            <w:r w:rsidR="00220A73">
              <w:rPr>
                <w:rFonts w:ascii="Calibri Light" w:hAnsi="Calibri Light" w:cstheme="majorHAnsi"/>
                <w:sz w:val="18"/>
                <w:szCs w:val="18"/>
                <w:lang w:val="ru-RU"/>
              </w:rPr>
              <w:t>под</w:t>
            </w:r>
            <w:r w:rsidRPr="000B360B">
              <w:rPr>
                <w:rFonts w:ascii="Calibri Light" w:hAnsi="Calibri Light" w:cstheme="majorHAnsi"/>
                <w:sz w:val="18"/>
                <w:szCs w:val="18"/>
                <w:lang w:val="ru-RU"/>
              </w:rPr>
              <w:t xml:space="preserve">модуля АИС УВРА </w:t>
            </w:r>
          </w:p>
        </w:tc>
        <w:tc>
          <w:tcPr>
            <w:tcW w:w="1276" w:type="dxa"/>
            <w:shd w:val="clear" w:color="auto" w:fill="E5B8B7" w:themeFill="accent2" w:themeFillTint="66"/>
          </w:tcPr>
          <w:p w14:paraId="70E7197C"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2.097,6 тыс. леев </w:t>
            </w:r>
          </w:p>
          <w:p w14:paraId="6CC9926B" w14:textId="77777777" w:rsidR="000B360B" w:rsidRPr="000B360B" w:rsidRDefault="000B360B" w:rsidP="002A5EAD">
            <w:pPr>
              <w:spacing w:after="0" w:line="240" w:lineRule="auto"/>
              <w:jc w:val="both"/>
              <w:rPr>
                <w:rFonts w:ascii="Calibri Light" w:hAnsi="Calibri Light" w:cstheme="majorHAnsi"/>
                <w:i/>
                <w:sz w:val="18"/>
                <w:szCs w:val="18"/>
                <w:lang w:val="ru-RU"/>
              </w:rPr>
            </w:pPr>
            <w:r w:rsidRPr="000B360B">
              <w:rPr>
                <w:rFonts w:ascii="Calibri Light" w:hAnsi="Calibri Light" w:cstheme="majorHAnsi"/>
                <w:i/>
                <w:sz w:val="18"/>
                <w:szCs w:val="18"/>
                <w:lang w:val="ru-RU"/>
              </w:rPr>
              <w:t>(144,8 тыс. дол. США)</w:t>
            </w:r>
          </w:p>
          <w:p w14:paraId="0C031420" w14:textId="77777777" w:rsidR="000B360B" w:rsidRPr="000B360B" w:rsidRDefault="000B360B" w:rsidP="002A5EAD">
            <w:pPr>
              <w:spacing w:after="0" w:line="240" w:lineRule="auto"/>
              <w:jc w:val="both"/>
              <w:rPr>
                <w:rFonts w:ascii="Calibri Light" w:hAnsi="Calibri Light" w:cstheme="majorHAnsi"/>
                <w:sz w:val="18"/>
                <w:szCs w:val="18"/>
                <w:lang w:val="ru-RU"/>
              </w:rPr>
            </w:pPr>
          </w:p>
        </w:tc>
        <w:tc>
          <w:tcPr>
            <w:tcW w:w="1984" w:type="dxa"/>
            <w:shd w:val="clear" w:color="auto" w:fill="E5B8B7" w:themeFill="accent2" w:themeFillTint="66"/>
          </w:tcPr>
          <w:p w14:paraId="6D27CFD6"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18.12.2020 -</w:t>
            </w:r>
          </w:p>
          <w:p w14:paraId="2B5D3822"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31.12.2021</w:t>
            </w:r>
          </w:p>
        </w:tc>
        <w:tc>
          <w:tcPr>
            <w:tcW w:w="1843" w:type="dxa"/>
            <w:shd w:val="clear" w:color="auto" w:fill="E5B8B7" w:themeFill="accent2" w:themeFillTint="66"/>
          </w:tcPr>
          <w:p w14:paraId="323F3FB4"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 xml:space="preserve">№MD-CEP 109944 CS-CQS от 18.12.2020 + поправки </w:t>
            </w:r>
          </w:p>
        </w:tc>
        <w:tc>
          <w:tcPr>
            <w:tcW w:w="2268" w:type="dxa"/>
            <w:shd w:val="clear" w:color="auto" w:fill="E5B8B7" w:themeFill="accent2" w:themeFillTint="66"/>
          </w:tcPr>
          <w:p w14:paraId="3F7B9D94"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ПВППК и „Alfasoft” ООО</w:t>
            </w:r>
          </w:p>
        </w:tc>
      </w:tr>
      <w:tr w:rsidR="000B360B" w:rsidRPr="000B360B" w14:paraId="73527472" w14:textId="77777777" w:rsidTr="002A5EAD">
        <w:tc>
          <w:tcPr>
            <w:tcW w:w="473" w:type="dxa"/>
          </w:tcPr>
          <w:p w14:paraId="68071A2B" w14:textId="77777777" w:rsidR="000B360B" w:rsidRPr="000B360B" w:rsidRDefault="000B360B" w:rsidP="002A5EAD">
            <w:pPr>
              <w:spacing w:after="0" w:line="240" w:lineRule="auto"/>
              <w:ind w:left="-108"/>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7.</w:t>
            </w:r>
          </w:p>
        </w:tc>
        <w:tc>
          <w:tcPr>
            <w:tcW w:w="2074" w:type="dxa"/>
          </w:tcPr>
          <w:p w14:paraId="7383D00A"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 xml:space="preserve">Услуги по обслуживанию (корректировка, превентивная, адаптивная) АИС УВРА </w:t>
            </w:r>
          </w:p>
        </w:tc>
        <w:tc>
          <w:tcPr>
            <w:tcW w:w="1276" w:type="dxa"/>
          </w:tcPr>
          <w:p w14:paraId="22D10978"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 xml:space="preserve">95,5 тыс. леев </w:t>
            </w:r>
          </w:p>
        </w:tc>
        <w:tc>
          <w:tcPr>
            <w:tcW w:w="1984" w:type="dxa"/>
          </w:tcPr>
          <w:p w14:paraId="4865018E" w14:textId="77777777" w:rsidR="000B360B" w:rsidRPr="000B360B" w:rsidRDefault="000B360B" w:rsidP="002A5EAD">
            <w:pPr>
              <w:spacing w:after="0" w:line="240" w:lineRule="auto"/>
              <w:ind w:left="-108"/>
              <w:jc w:val="center"/>
              <w:rPr>
                <w:rFonts w:ascii="Calibri Light" w:hAnsi="Calibri Light" w:cstheme="majorHAnsi"/>
                <w:color w:val="FF0000"/>
                <w:sz w:val="18"/>
                <w:szCs w:val="18"/>
                <w:lang w:val="ru-RU"/>
              </w:rPr>
            </w:pPr>
            <w:r w:rsidRPr="000B360B">
              <w:rPr>
                <w:rFonts w:ascii="Calibri Light" w:hAnsi="Calibri Light" w:cstheme="majorHAnsi"/>
                <w:sz w:val="18"/>
                <w:szCs w:val="18"/>
                <w:lang w:val="ru-RU"/>
              </w:rPr>
              <w:t>Принято в ноябре –декабре 2021</w:t>
            </w:r>
          </w:p>
        </w:tc>
        <w:tc>
          <w:tcPr>
            <w:tcW w:w="1843" w:type="dxa"/>
          </w:tcPr>
          <w:p w14:paraId="65F990EE"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№3009-506 от 11.11.2021</w:t>
            </w:r>
          </w:p>
        </w:tc>
        <w:tc>
          <w:tcPr>
            <w:tcW w:w="2268" w:type="dxa"/>
          </w:tcPr>
          <w:p w14:paraId="3239ED54"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sz w:val="18"/>
                <w:szCs w:val="18"/>
                <w:lang w:val="ru-RU"/>
              </w:rPr>
              <w:t>АЭУ и „Alfasoft” ООО</w:t>
            </w:r>
          </w:p>
        </w:tc>
      </w:tr>
      <w:tr w:rsidR="000B360B" w:rsidRPr="00F72278" w14:paraId="11D5C0EF" w14:textId="77777777" w:rsidTr="002A5EAD">
        <w:trPr>
          <w:trHeight w:val="58"/>
        </w:trPr>
        <w:tc>
          <w:tcPr>
            <w:tcW w:w="473" w:type="dxa"/>
            <w:shd w:val="clear" w:color="auto" w:fill="95B3D7" w:themeFill="accent1" w:themeFillTint="99"/>
          </w:tcPr>
          <w:p w14:paraId="3D4A3DD0" w14:textId="77777777" w:rsidR="000B360B" w:rsidRPr="000B360B" w:rsidRDefault="000B360B" w:rsidP="002A5EAD">
            <w:pPr>
              <w:spacing w:after="0" w:line="240" w:lineRule="auto"/>
              <w:rPr>
                <w:rFonts w:ascii="Calibri Light" w:hAnsi="Calibri Light" w:cstheme="majorHAnsi"/>
                <w:b/>
                <w:sz w:val="18"/>
                <w:szCs w:val="18"/>
                <w:lang w:val="ru-RU"/>
              </w:rPr>
            </w:pPr>
            <w:r w:rsidRPr="000B360B">
              <w:rPr>
                <w:rFonts w:ascii="Calibri Light" w:hAnsi="Calibri Light" w:cstheme="majorHAnsi"/>
                <w:b/>
                <w:sz w:val="18"/>
                <w:szCs w:val="18"/>
                <w:lang w:val="ru-RU"/>
              </w:rPr>
              <w:t>8.</w:t>
            </w:r>
          </w:p>
        </w:tc>
        <w:tc>
          <w:tcPr>
            <w:tcW w:w="2074" w:type="dxa"/>
            <w:shd w:val="clear" w:color="auto" w:fill="95B3D7" w:themeFill="accent1" w:themeFillTint="99"/>
          </w:tcPr>
          <w:p w14:paraId="64322CE7"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b/>
                <w:color w:val="000000" w:themeColor="text1"/>
                <w:sz w:val="18"/>
                <w:szCs w:val="18"/>
                <w:lang w:val="ru-RU"/>
              </w:rPr>
              <w:t xml:space="preserve">Всего расходов </w:t>
            </w:r>
          </w:p>
        </w:tc>
        <w:tc>
          <w:tcPr>
            <w:tcW w:w="7371" w:type="dxa"/>
            <w:gridSpan w:val="4"/>
            <w:shd w:val="clear" w:color="auto" w:fill="95B3D7" w:themeFill="accent1" w:themeFillTint="99"/>
          </w:tcPr>
          <w:p w14:paraId="73F179AC"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b/>
                <w:sz w:val="18"/>
                <w:szCs w:val="18"/>
                <w:lang w:val="ru-RU"/>
              </w:rPr>
              <w:t xml:space="preserve">            366,5 тыс. дол. США</w:t>
            </w:r>
            <w:r w:rsidRPr="000B360B">
              <w:rPr>
                <w:rFonts w:ascii="Calibri Light" w:hAnsi="Calibri Light" w:cstheme="majorHAnsi"/>
                <w:b/>
                <w:sz w:val="18"/>
                <w:szCs w:val="18"/>
                <w:vertAlign w:val="superscript"/>
                <w:lang w:val="ru-RU"/>
              </w:rPr>
              <w:footnoteReference w:id="93"/>
            </w:r>
            <w:r w:rsidRPr="000B360B">
              <w:rPr>
                <w:rFonts w:ascii="Calibri Light" w:hAnsi="Calibri Light" w:cstheme="majorHAnsi"/>
                <w:b/>
                <w:sz w:val="18"/>
                <w:szCs w:val="18"/>
                <w:lang w:val="ru-RU"/>
              </w:rPr>
              <w:t xml:space="preserve"> и 18, 9 млн. леев </w:t>
            </w:r>
          </w:p>
        </w:tc>
      </w:tr>
    </w:tbl>
    <w:p w14:paraId="505757A1" w14:textId="77777777" w:rsidR="000B360B" w:rsidRPr="000B360B" w:rsidRDefault="000B360B" w:rsidP="000B360B">
      <w:pPr>
        <w:spacing w:after="0" w:line="240" w:lineRule="auto"/>
        <w:rPr>
          <w:rFonts w:ascii="Calibri Light" w:hAnsi="Calibri Light" w:cstheme="majorHAnsi"/>
          <w:i/>
          <w:sz w:val="18"/>
          <w:szCs w:val="18"/>
          <w:lang w:val="ru-RU"/>
        </w:rPr>
      </w:pPr>
      <w:r w:rsidRPr="000B360B">
        <w:rPr>
          <w:rFonts w:ascii="Calibri Light" w:hAnsi="Calibri Light" w:cstheme="majorHAnsi"/>
          <w:b/>
          <w:i/>
          <w:sz w:val="20"/>
          <w:szCs w:val="20"/>
          <w:lang w:val="ru-RU"/>
        </w:rPr>
        <w:t xml:space="preserve">Источник: </w:t>
      </w:r>
      <w:r w:rsidRPr="000B360B">
        <w:rPr>
          <w:rFonts w:ascii="Calibri Light" w:hAnsi="Calibri Light" w:cstheme="majorHAnsi"/>
          <w:i/>
          <w:sz w:val="18"/>
          <w:szCs w:val="18"/>
          <w:lang w:val="ru-RU"/>
        </w:rPr>
        <w:t>Разработано аудитом в результате рассмотрения информации, представленной ПВППК по АИС УВРА.</w:t>
      </w:r>
    </w:p>
    <w:p w14:paraId="41C9AE47" w14:textId="77777777" w:rsidR="000B360B" w:rsidRPr="000B360B" w:rsidRDefault="000B360B" w:rsidP="000B360B">
      <w:pPr>
        <w:spacing w:after="0" w:line="240" w:lineRule="auto"/>
        <w:jc w:val="both"/>
        <w:rPr>
          <w:rFonts w:ascii="Calibri Light" w:hAnsi="Calibri Light" w:cstheme="majorHAnsi"/>
          <w:b/>
          <w:i/>
          <w:sz w:val="18"/>
          <w:szCs w:val="18"/>
          <w:lang w:val="ru-RU"/>
        </w:rPr>
      </w:pPr>
      <w:r w:rsidRPr="000B360B">
        <w:rPr>
          <w:rFonts w:ascii="Calibri Light" w:hAnsi="Calibri Light" w:cstheme="majorHAnsi"/>
          <w:b/>
          <w:i/>
          <w:sz w:val="18"/>
          <w:szCs w:val="18"/>
          <w:lang w:val="ru-RU"/>
        </w:rPr>
        <w:t>*Справка</w:t>
      </w:r>
      <w:r w:rsidR="00220A73">
        <w:rPr>
          <w:rFonts w:ascii="Calibri Light" w:hAnsi="Calibri Light" w:cstheme="majorHAnsi"/>
          <w:b/>
          <w:i/>
          <w:sz w:val="18"/>
          <w:szCs w:val="18"/>
          <w:lang w:val="ru-RU"/>
        </w:rPr>
        <w:t>.</w:t>
      </w:r>
      <w:r w:rsidRPr="000B360B">
        <w:rPr>
          <w:rFonts w:ascii="Calibri Light" w:hAnsi="Calibri Light"/>
          <w:lang w:val="ru-RU"/>
        </w:rPr>
        <w:t xml:space="preserve"> </w:t>
      </w:r>
      <w:r w:rsidRPr="000B360B">
        <w:rPr>
          <w:rFonts w:ascii="Calibri Light" w:hAnsi="Calibri Light" w:cstheme="majorHAnsi"/>
          <w:b/>
          <w:i/>
          <w:sz w:val="18"/>
          <w:szCs w:val="18"/>
          <w:lang w:val="ru-RU"/>
        </w:rPr>
        <w:t>Фактически выплаченные суммы, указанные в п. 2-4 таблицы №3, включают и сборы, оплаченные в государственного бюджет согласно законодательству (подоходный налог, взносы социального и медицинского страхования).</w:t>
      </w:r>
    </w:p>
    <w:p w14:paraId="712FBE1F" w14:textId="77777777" w:rsidR="000B360B" w:rsidRPr="000B360B" w:rsidRDefault="000B360B" w:rsidP="000B360B">
      <w:pPr>
        <w:spacing w:after="0" w:line="240" w:lineRule="auto"/>
        <w:rPr>
          <w:rFonts w:ascii="Calibri Light" w:hAnsi="Calibri Light" w:cstheme="majorHAnsi"/>
          <w:b/>
          <w:i/>
          <w:sz w:val="18"/>
          <w:szCs w:val="18"/>
          <w:lang w:val="ru-RU"/>
        </w:rPr>
      </w:pPr>
    </w:p>
    <w:p w14:paraId="4F9D8D6B" w14:textId="77777777" w:rsidR="000B360B" w:rsidRPr="000B360B" w:rsidRDefault="000B360B" w:rsidP="000B360B">
      <w:pPr>
        <w:pStyle w:val="a8"/>
        <w:numPr>
          <w:ilvl w:val="0"/>
          <w:numId w:val="19"/>
        </w:numPr>
        <w:tabs>
          <w:tab w:val="left" w:pos="851"/>
        </w:tabs>
        <w:autoSpaceDE w:val="0"/>
        <w:autoSpaceDN w:val="0"/>
        <w:adjustRightInd w:val="0"/>
        <w:spacing w:after="0" w:line="240" w:lineRule="auto"/>
        <w:ind w:left="0" w:firstLine="567"/>
        <w:jc w:val="both"/>
        <w:rPr>
          <w:rFonts w:ascii="Calibri Light" w:eastAsia="Times New Roman" w:hAnsi="Calibri Light" w:cstheme="majorHAnsi"/>
          <w:b/>
          <w:i/>
          <w:color w:val="1F497D" w:themeColor="text2"/>
          <w:sz w:val="24"/>
          <w:szCs w:val="24"/>
          <w:lang w:val="ru-RU" w:eastAsia="ru-RU"/>
        </w:rPr>
      </w:pPr>
      <w:r w:rsidRPr="000B360B">
        <w:rPr>
          <w:rFonts w:ascii="Calibri Light" w:eastAsia="Times New Roman" w:hAnsi="Calibri Light" w:cstheme="majorHAnsi"/>
          <w:b/>
          <w:i/>
          <w:color w:val="1F497D" w:themeColor="text2"/>
          <w:sz w:val="24"/>
          <w:szCs w:val="24"/>
          <w:lang w:val="ru-RU" w:eastAsia="ru-RU"/>
        </w:rPr>
        <w:t xml:space="preserve">Приоритетные потребности для </w:t>
      </w:r>
      <w:r w:rsidRPr="000B360B">
        <w:rPr>
          <w:rFonts w:ascii="Calibri Light" w:eastAsia="Times New Roman" w:hAnsi="Calibri Light" w:cstheme="majorHAnsi"/>
          <w:b/>
          <w:i/>
          <w:color w:val="1F497D" w:themeColor="text2"/>
          <w:sz w:val="24"/>
          <w:szCs w:val="24"/>
          <w:u w:val="single"/>
          <w:lang w:val="ru-RU" w:eastAsia="ru-RU"/>
        </w:rPr>
        <w:t>эффективного</w:t>
      </w:r>
      <w:r w:rsidRPr="000B360B">
        <w:rPr>
          <w:rFonts w:ascii="Calibri Light" w:eastAsia="Times New Roman" w:hAnsi="Calibri Light" w:cstheme="majorHAnsi"/>
          <w:b/>
          <w:i/>
          <w:color w:val="1F497D" w:themeColor="text2"/>
          <w:sz w:val="24"/>
          <w:szCs w:val="24"/>
          <w:lang w:val="ru-RU" w:eastAsia="ru-RU"/>
        </w:rPr>
        <w:t xml:space="preserve"> внедрения АИС УВРА в значительной мере были выявлены, с некоторыми резервами.</w:t>
      </w:r>
    </w:p>
    <w:p w14:paraId="6A4719E9" w14:textId="77777777" w:rsidR="000B360B" w:rsidRPr="000B360B" w:rsidRDefault="000B360B" w:rsidP="000B360B">
      <w:pPr>
        <w:spacing w:after="0" w:line="240" w:lineRule="auto"/>
        <w:ind w:firstLine="567"/>
        <w:jc w:val="both"/>
        <w:rPr>
          <w:rFonts w:ascii="Calibri Light" w:hAnsi="Calibri Light" w:cstheme="majorHAnsi"/>
          <w:sz w:val="24"/>
          <w:lang w:val="ru-RU"/>
        </w:rPr>
      </w:pPr>
      <w:r w:rsidRPr="000B360B">
        <w:rPr>
          <w:rFonts w:ascii="Calibri Light" w:hAnsi="Calibri Light" w:cstheme="majorHAnsi"/>
          <w:sz w:val="24"/>
          <w:lang w:val="ru-RU"/>
        </w:rPr>
        <w:t xml:space="preserve">Проведенные аудитом проверки </w:t>
      </w:r>
      <w:r w:rsidRPr="000B360B">
        <w:rPr>
          <w:rFonts w:ascii="Calibri Light" w:eastAsia="Calibri" w:hAnsi="Calibri Light" w:cstheme="majorHAnsi"/>
          <w:sz w:val="24"/>
          <w:lang w:val="ru-RU"/>
        </w:rPr>
        <w:t xml:space="preserve">свидетельствует о том, что о необходимости внедрения единого окна </w:t>
      </w:r>
      <w:r w:rsidRPr="000B360B">
        <w:rPr>
          <w:rFonts w:ascii="Calibri Light" w:eastAsia="Times New Roman" w:hAnsi="Calibri Light" w:cstheme="majorHAnsi"/>
          <w:sz w:val="24"/>
          <w:szCs w:val="24"/>
          <w:lang w:val="ru-RU" w:eastAsia="ru-RU"/>
        </w:rPr>
        <w:t xml:space="preserve">разрешительных актов указывалось еще в </w:t>
      </w:r>
      <w:r w:rsidRPr="000B360B">
        <w:rPr>
          <w:rFonts w:ascii="Calibri Light" w:hAnsi="Calibri Light" w:cstheme="majorHAnsi"/>
          <w:sz w:val="24"/>
          <w:lang w:val="ru-RU"/>
        </w:rPr>
        <w:t xml:space="preserve">2014 году, в </w:t>
      </w:r>
      <w:r w:rsidRPr="000B360B">
        <w:rPr>
          <w:rFonts w:ascii="Calibri Light" w:hAnsi="Calibri Light" w:cstheme="majorHAnsi"/>
          <w:i/>
          <w:sz w:val="24"/>
          <w:lang w:val="ru-RU"/>
        </w:rPr>
        <w:t xml:space="preserve">Документе по оценке проекта PAC </w:t>
      </w:r>
      <w:r w:rsidRPr="000B360B">
        <w:rPr>
          <w:rFonts w:ascii="Calibri Light" w:hAnsi="Calibri Light" w:cstheme="majorHAnsi"/>
          <w:sz w:val="24"/>
          <w:lang w:val="ru-RU"/>
        </w:rPr>
        <w:t>(далее - PAD)</w:t>
      </w:r>
      <w:r w:rsidRPr="000B360B">
        <w:rPr>
          <w:rStyle w:val="a7"/>
          <w:rFonts w:ascii="Calibri Light" w:hAnsi="Calibri Light" w:cstheme="majorHAnsi"/>
          <w:sz w:val="24"/>
          <w:lang w:val="ru-RU"/>
        </w:rPr>
        <w:footnoteReference w:id="94"/>
      </w:r>
      <w:r w:rsidRPr="000B360B">
        <w:rPr>
          <w:rFonts w:ascii="Calibri Light" w:hAnsi="Calibri Light" w:cstheme="majorHAnsi"/>
          <w:sz w:val="24"/>
          <w:lang w:val="ru-RU"/>
        </w:rPr>
        <w:t xml:space="preserve">, где отмечается, что были выявлены критические области, которые требуют </w:t>
      </w:r>
      <w:r w:rsidRPr="000B360B">
        <w:rPr>
          <w:rFonts w:ascii="Calibri Light" w:eastAsia="Times New Roman" w:hAnsi="Calibri Light" w:cstheme="majorHAnsi"/>
          <w:sz w:val="24"/>
          <w:szCs w:val="24"/>
          <w:lang w:val="ru-RU"/>
        </w:rPr>
        <w:t>финансирования (</w:t>
      </w:r>
      <w:r w:rsidRPr="000B360B">
        <w:rPr>
          <w:rFonts w:ascii="Calibri Light" w:eastAsia="Times New Roman" w:hAnsi="Calibri Light" w:cstheme="majorHAnsi"/>
          <w:i/>
          <w:sz w:val="24"/>
          <w:szCs w:val="24"/>
          <w:lang w:val="ru-RU"/>
        </w:rPr>
        <w:t>лицензия, разрешения, авторизации, продвижение ко</w:t>
      </w:r>
      <w:r w:rsidR="00220A73">
        <w:rPr>
          <w:rFonts w:ascii="Calibri Light" w:eastAsia="Times New Roman" w:hAnsi="Calibri Light" w:cstheme="majorHAnsi"/>
          <w:i/>
          <w:sz w:val="24"/>
          <w:szCs w:val="24"/>
          <w:lang w:val="ru-RU"/>
        </w:rPr>
        <w:t>н</w:t>
      </w:r>
      <w:r w:rsidRPr="000B360B">
        <w:rPr>
          <w:rFonts w:ascii="Calibri Light" w:eastAsia="Times New Roman" w:hAnsi="Calibri Light" w:cstheme="majorHAnsi"/>
          <w:i/>
          <w:sz w:val="24"/>
          <w:szCs w:val="24"/>
          <w:lang w:val="ru-RU"/>
        </w:rPr>
        <w:t>куренции и укрепление способностей по внедрению</w:t>
      </w:r>
      <w:r w:rsidRPr="000B360B">
        <w:rPr>
          <w:rFonts w:ascii="Calibri Light" w:eastAsia="Times New Roman" w:hAnsi="Calibri Light" w:cstheme="majorHAnsi"/>
          <w:sz w:val="24"/>
          <w:szCs w:val="24"/>
          <w:lang w:val="ru-RU"/>
        </w:rPr>
        <w:t xml:space="preserve">), в том числе </w:t>
      </w:r>
      <w:r w:rsidRPr="000B360B">
        <w:rPr>
          <w:rFonts w:ascii="Calibri Light" w:eastAsia="Times New Roman" w:hAnsi="Calibri Light" w:cstheme="majorHAnsi"/>
          <w:sz w:val="24"/>
          <w:szCs w:val="24"/>
          <w:lang w:val="ru-RU" w:eastAsia="ru-RU"/>
        </w:rPr>
        <w:t xml:space="preserve">разрешительные акты. Касательно разрешительных актов, </w:t>
      </w:r>
      <w:r w:rsidRPr="000B360B">
        <w:rPr>
          <w:rFonts w:ascii="Calibri Light" w:hAnsi="Calibri Light" w:cstheme="majorHAnsi"/>
          <w:sz w:val="24"/>
          <w:lang w:val="ru-RU"/>
        </w:rPr>
        <w:t>PAD предусматривает, что Проект будет направлен на:</w:t>
      </w:r>
      <w:r w:rsidRPr="000B360B">
        <w:rPr>
          <w:lang w:val="ru-RU"/>
        </w:rPr>
        <w:t xml:space="preserve"> </w:t>
      </w:r>
      <w:r w:rsidRPr="000B360B">
        <w:rPr>
          <w:rFonts w:ascii="Calibri Light" w:hAnsi="Calibri Light" w:cstheme="majorHAnsi"/>
          <w:sz w:val="24"/>
          <w:lang w:val="ru-RU"/>
        </w:rPr>
        <w:t xml:space="preserve">устранение накладок и дубликатов при запросе таких документов, на первом плане были документы, выпуск и требования которых наиболее сложны для компаний и которые влияют на предприятия, ориентированные на экспорт, а также </w:t>
      </w:r>
      <w:r w:rsidRPr="000B360B">
        <w:rPr>
          <w:rFonts w:ascii="Calibri Light" w:hAnsi="Calibri Light" w:cstheme="majorHAnsi"/>
          <w:i/>
          <w:sz w:val="24"/>
          <w:lang w:val="ru-RU"/>
        </w:rPr>
        <w:t>повышение прозрачности и предсказуемости</w:t>
      </w:r>
      <w:r w:rsidRPr="000B360B">
        <w:rPr>
          <w:rFonts w:ascii="Calibri Light" w:hAnsi="Calibri Light" w:cstheme="majorHAnsi"/>
          <w:sz w:val="24"/>
          <w:lang w:val="ru-RU"/>
        </w:rPr>
        <w:t xml:space="preserve"> при выдаче </w:t>
      </w:r>
      <w:r w:rsidRPr="000B360B">
        <w:rPr>
          <w:rFonts w:ascii="Calibri Light" w:eastAsia="Times New Roman" w:hAnsi="Calibri Light" w:cstheme="majorHAnsi"/>
          <w:sz w:val="24"/>
          <w:szCs w:val="24"/>
          <w:lang w:val="ru-RU" w:eastAsia="ru-RU"/>
        </w:rPr>
        <w:t xml:space="preserve">разрешительных актов и снижении затрат и времени, необходимого для получения актов путем улучшения информационных систем и путем </w:t>
      </w:r>
      <w:r w:rsidRPr="000B360B">
        <w:rPr>
          <w:rFonts w:ascii="Calibri Light" w:eastAsia="Times New Roman" w:hAnsi="Calibri Light" w:cstheme="majorHAnsi"/>
          <w:b/>
          <w:i/>
          <w:sz w:val="24"/>
          <w:szCs w:val="24"/>
          <w:lang w:val="ru-RU" w:eastAsia="ru-RU"/>
        </w:rPr>
        <w:t xml:space="preserve">введения единых окон, которые </w:t>
      </w:r>
      <w:r w:rsidRPr="000B360B">
        <w:rPr>
          <w:rFonts w:ascii="Calibri Light" w:hAnsi="Calibri Light" w:cstheme="majorHAnsi"/>
          <w:b/>
          <w:i/>
          <w:sz w:val="24"/>
          <w:szCs w:val="24"/>
          <w:lang w:val="ru-RU"/>
        </w:rPr>
        <w:t>используют электронные платформы</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 xml:space="preserve"> Так, для запуска процедур создания, развития и внедрения АИС УВРА, в течение </w:t>
      </w:r>
      <w:r w:rsidRPr="000B360B">
        <w:rPr>
          <w:rFonts w:ascii="Calibri Light" w:hAnsi="Calibri Light" w:cstheme="majorHAnsi"/>
          <w:sz w:val="24"/>
          <w:lang w:val="ru-RU"/>
        </w:rPr>
        <w:t xml:space="preserve">2015 – 2016 годов, согласно данным, предоставленным ПВППК, в рамках Проекта ВБ было реализовано технико-экономическое обоснование для определения </w:t>
      </w:r>
      <w:r w:rsidRPr="000B360B">
        <w:rPr>
          <w:rFonts w:ascii="Calibri Light" w:eastAsia="Calibri" w:hAnsi="Calibri Light" w:cstheme="majorHAnsi"/>
          <w:b/>
          <w:i/>
          <w:sz w:val="24"/>
          <w:lang w:val="ru-RU"/>
        </w:rPr>
        <w:t>государственного органа в качестве единого окна</w:t>
      </w:r>
      <w:r w:rsidRPr="000B360B">
        <w:rPr>
          <w:rFonts w:ascii="Calibri Light" w:eastAsia="Calibri" w:hAnsi="Calibri Light" w:cstheme="majorHAnsi"/>
          <w:sz w:val="24"/>
          <w:lang w:val="ru-RU"/>
        </w:rPr>
        <w:t xml:space="preserve"> для </w:t>
      </w:r>
      <w:r w:rsidRPr="000B360B">
        <w:rPr>
          <w:rFonts w:ascii="Calibri Light" w:eastAsia="Times New Roman" w:hAnsi="Calibri Light" w:cstheme="majorHAnsi"/>
          <w:sz w:val="24"/>
          <w:szCs w:val="24"/>
          <w:lang w:val="ru-RU" w:eastAsia="ru-RU"/>
        </w:rPr>
        <w:t>выдачи разрешительных актов</w:t>
      </w:r>
      <w:r w:rsidRPr="000B360B">
        <w:rPr>
          <w:rStyle w:val="a7"/>
          <w:rFonts w:ascii="Calibri Light" w:hAnsi="Calibri Light" w:cstheme="majorHAnsi"/>
          <w:sz w:val="24"/>
          <w:lang w:val="ru-RU"/>
        </w:rPr>
        <w:footnoteReference w:id="95"/>
      </w:r>
      <w:r w:rsidRPr="000B360B">
        <w:rPr>
          <w:rFonts w:ascii="Calibri Light" w:hAnsi="Calibri Light" w:cstheme="majorHAnsi"/>
          <w:sz w:val="24"/>
          <w:lang w:val="ru-RU"/>
        </w:rPr>
        <w:t xml:space="preserve">, которое способствовало разработке Круга полномочий (TOR) для закупки соответствующей АИС. Стоимость реализации Обоснования составила 145,7 тыс. дол. США. В результате проведенного анализа аудит установил, что деятельность по разработке Обоснования осуществлялась с задержкой, что обусловило затягивание/ превышение установленных сроков для запуска процесса закупок, связанного с развитием и внедрением </w:t>
      </w:r>
      <w:r w:rsidRPr="000B360B">
        <w:rPr>
          <w:rFonts w:ascii="Calibri Light" w:eastAsia="Times New Roman" w:hAnsi="Calibri Light" w:cstheme="majorHAnsi"/>
          <w:sz w:val="24"/>
          <w:szCs w:val="24"/>
          <w:lang w:val="ru-RU" w:eastAsia="ru-RU"/>
        </w:rPr>
        <w:t>АИС УВРА. Вместе с тем</w:t>
      </w:r>
      <w:r w:rsidRPr="000B360B">
        <w:rPr>
          <w:rFonts w:ascii="Calibri Light" w:eastAsia="Calibri" w:hAnsi="Calibri Light" w:cstheme="majorHAnsi"/>
          <w:color w:val="333333"/>
          <w:sz w:val="24"/>
          <w:shd w:val="clear" w:color="auto" w:fill="FFFFFF"/>
          <w:lang w:val="ru-RU"/>
        </w:rPr>
        <w:t xml:space="preserve">, учитывая недостатки, выявленные аудитом при внедрении и </w:t>
      </w:r>
      <w:r w:rsidRPr="000B360B">
        <w:rPr>
          <w:rFonts w:ascii="Calibri Light" w:hAnsi="Calibri Light" w:cstheme="majorHAnsi"/>
          <w:sz w:val="24"/>
          <w:szCs w:val="24"/>
          <w:lang w:val="ru-RU"/>
        </w:rPr>
        <w:t xml:space="preserve">использовании Системы (аспекты описаны далее в настоящем Отчете), аудит отмечает, что реализованное </w:t>
      </w:r>
      <w:r w:rsidRPr="000B360B">
        <w:rPr>
          <w:rFonts w:ascii="Calibri Light" w:hAnsi="Calibri Light" w:cstheme="majorHAnsi"/>
          <w:sz w:val="24"/>
          <w:lang w:val="ru-RU"/>
        </w:rPr>
        <w:t xml:space="preserve">Обоснование не содержит анализ и подробное/исчерпывающее описание потребностей и рисков, связанных с </w:t>
      </w:r>
      <w:r w:rsidRPr="000B360B">
        <w:rPr>
          <w:rFonts w:ascii="Calibri Light" w:eastAsia="Calibri" w:hAnsi="Calibri Light" w:cstheme="majorHAnsi"/>
          <w:color w:val="333333"/>
          <w:sz w:val="24"/>
          <w:shd w:val="clear" w:color="auto" w:fill="FFFFFF"/>
          <w:lang w:val="ru-RU"/>
        </w:rPr>
        <w:t xml:space="preserve">внедрением </w:t>
      </w:r>
      <w:r w:rsidRPr="000B360B">
        <w:rPr>
          <w:rFonts w:ascii="Calibri Light" w:hAnsi="Calibri Light" w:cstheme="majorHAnsi"/>
          <w:sz w:val="24"/>
          <w:szCs w:val="24"/>
          <w:lang w:val="ru-RU"/>
        </w:rPr>
        <w:t xml:space="preserve">Системы, в том числе в аспекте обеспечения интегрирования АИС, внедряемых эмитирующими органами, </w:t>
      </w:r>
      <w:r w:rsidRPr="000B360B">
        <w:rPr>
          <w:rFonts w:ascii="Calibri Light" w:hAnsi="Calibri Light" w:cstheme="majorHAnsi"/>
          <w:sz w:val="24"/>
          <w:lang w:val="ru-RU"/>
        </w:rPr>
        <w:t>совместимости имеющейся у них АИС с предлагаемой Системой, оценки финансовых затрат, необходимых для осуществления публичными органами для интегрирования АИС и др.</w:t>
      </w:r>
    </w:p>
    <w:p w14:paraId="44B9E9E5" w14:textId="77777777" w:rsidR="000B360B" w:rsidRPr="000B360B" w:rsidRDefault="000B360B" w:rsidP="000B360B">
      <w:pPr>
        <w:spacing w:after="0" w:line="240" w:lineRule="auto"/>
        <w:ind w:firstLine="567"/>
        <w:jc w:val="both"/>
        <w:rPr>
          <w:rFonts w:ascii="Calibri Light" w:hAnsi="Calibri Light" w:cstheme="majorHAnsi"/>
          <w:sz w:val="24"/>
          <w:lang w:val="ru-RU"/>
        </w:rPr>
      </w:pPr>
      <w:r w:rsidRPr="000B360B">
        <w:rPr>
          <w:rFonts w:ascii="Calibri Light" w:hAnsi="Calibri Light" w:cstheme="majorHAnsi"/>
          <w:sz w:val="24"/>
          <w:lang w:val="ru-RU"/>
        </w:rPr>
        <w:t>Также, согласно информации, представленной ПВППК</w:t>
      </w:r>
      <w:r w:rsidRPr="000B360B">
        <w:rPr>
          <w:rFonts w:ascii="Calibri Light" w:hAnsi="Calibri Light" w:cstheme="majorHAnsi"/>
          <w:sz w:val="24"/>
          <w:szCs w:val="24"/>
          <w:vertAlign w:val="superscript"/>
          <w:lang w:val="ru-RU"/>
        </w:rPr>
        <w:footnoteReference w:id="96"/>
      </w:r>
      <w:r w:rsidRPr="000B360B">
        <w:rPr>
          <w:rFonts w:ascii="Calibri Light" w:hAnsi="Calibri Light" w:cstheme="majorHAnsi"/>
          <w:sz w:val="24"/>
          <w:szCs w:val="24"/>
          <w:lang w:val="ru-RU"/>
        </w:rPr>
        <w:t xml:space="preserve">, TOR </w:t>
      </w:r>
      <w:r w:rsidRPr="000B360B">
        <w:rPr>
          <w:rStyle w:val="a7"/>
          <w:rFonts w:ascii="Calibri Light" w:hAnsi="Calibri Light" w:cstheme="majorHAnsi"/>
          <w:sz w:val="24"/>
          <w:szCs w:val="24"/>
          <w:lang w:val="ru-RU"/>
        </w:rPr>
        <w:footnoteReference w:id="97"/>
      </w:r>
      <w:r w:rsidRPr="000B360B">
        <w:rPr>
          <w:rFonts w:ascii="Calibri Light" w:hAnsi="Calibri Light" w:cstheme="majorHAnsi"/>
          <w:sz w:val="24"/>
          <w:szCs w:val="24"/>
          <w:lang w:val="ru-RU"/>
        </w:rPr>
        <w:t xml:space="preserve"> было разработано местной и международной группой экспертов, контрактованных Международной корпорацией по </w:t>
      </w:r>
      <w:r w:rsidRPr="000B360B">
        <w:rPr>
          <w:rFonts w:ascii="Calibri Light" w:eastAsia="Times New Roman" w:hAnsi="Calibri Light" w:cstheme="majorHAnsi"/>
          <w:sz w:val="24"/>
          <w:szCs w:val="24"/>
          <w:lang w:val="ru-RU"/>
        </w:rPr>
        <w:t xml:space="preserve">финансированию (МКФ), затраты и источник финансирования не были известны учреждению. Окончательная версия </w:t>
      </w:r>
      <w:r w:rsidRPr="000B360B">
        <w:rPr>
          <w:rFonts w:ascii="Calibri Light" w:hAnsi="Calibri Light" w:cstheme="majorHAnsi"/>
          <w:sz w:val="24"/>
          <w:szCs w:val="24"/>
          <w:lang w:val="ru-RU"/>
        </w:rPr>
        <w:t xml:space="preserve">TOR была согласована и представлена ВБ в августе 2016 года. Относительно соответствующей закупки, </w:t>
      </w:r>
      <w:r w:rsidRPr="000B360B">
        <w:rPr>
          <w:rFonts w:ascii="Calibri Light" w:hAnsi="Calibri Light" w:cstheme="majorHAnsi"/>
          <w:sz w:val="24"/>
          <w:lang w:val="ru-RU"/>
        </w:rPr>
        <w:t xml:space="preserve">ПВППК сообщило, что не владеет информацией и </w:t>
      </w:r>
      <w:r w:rsidRPr="000B360B">
        <w:rPr>
          <w:rFonts w:ascii="Calibri Light" w:hAnsi="Calibri Light" w:cstheme="majorHAnsi"/>
          <w:sz w:val="24"/>
          <w:szCs w:val="24"/>
          <w:lang w:val="ru-RU"/>
        </w:rPr>
        <w:t xml:space="preserve">соответствующей документацией, что поставило аудит в трудность при рассмотрении данной ситуации, в том числе произведенных в этой связи расходов. </w:t>
      </w:r>
    </w:p>
    <w:p w14:paraId="2B4EBF66" w14:textId="77777777" w:rsidR="000B360B" w:rsidRPr="00220A73" w:rsidRDefault="000B360B" w:rsidP="000B360B">
      <w:pPr>
        <w:spacing w:after="0" w:line="240" w:lineRule="auto"/>
        <w:ind w:firstLine="425"/>
        <w:jc w:val="both"/>
        <w:rPr>
          <w:rFonts w:ascii="Calibri Light" w:hAnsi="Calibri Light" w:cstheme="majorHAnsi"/>
          <w:sz w:val="16"/>
          <w:szCs w:val="16"/>
          <w:lang w:val="ru-RU"/>
        </w:rPr>
      </w:pPr>
    </w:p>
    <w:p w14:paraId="0711714B" w14:textId="77777777" w:rsidR="000B360B" w:rsidRPr="000B360B" w:rsidRDefault="000B360B" w:rsidP="000B360B">
      <w:pPr>
        <w:pStyle w:val="a8"/>
        <w:numPr>
          <w:ilvl w:val="0"/>
          <w:numId w:val="19"/>
        </w:numPr>
        <w:tabs>
          <w:tab w:val="left" w:pos="709"/>
          <w:tab w:val="left" w:pos="851"/>
        </w:tabs>
        <w:spacing w:after="0" w:line="240" w:lineRule="auto"/>
        <w:ind w:left="0" w:firstLine="567"/>
        <w:jc w:val="both"/>
        <w:rPr>
          <w:rFonts w:ascii="Calibri Light" w:hAnsi="Calibri Light" w:cstheme="majorHAnsi"/>
          <w:color w:val="1F497D" w:themeColor="text2"/>
          <w:sz w:val="24"/>
          <w:szCs w:val="24"/>
          <w:lang w:val="ru-RU"/>
        </w:rPr>
      </w:pPr>
      <w:r w:rsidRPr="000B360B">
        <w:rPr>
          <w:rFonts w:ascii="Calibri Light" w:hAnsi="Calibri Light" w:cstheme="majorHAnsi"/>
          <w:b/>
          <w:i/>
          <w:color w:val="1F497D" w:themeColor="text2"/>
          <w:sz w:val="24"/>
          <w:szCs w:val="24"/>
          <w:lang w:val="ru-RU"/>
        </w:rPr>
        <w:t>Процесс внедрения и мониторинга внедрения АИС УВРА свидетельствует о некоторых резервах, в том числе в аспекте сотрудничества участников и адекватной реализации возложенных обязанностей.</w:t>
      </w:r>
    </w:p>
    <w:p w14:paraId="4333F76E"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Что касается внедрения </w:t>
      </w:r>
      <w:r w:rsidRPr="000B360B">
        <w:rPr>
          <w:rFonts w:ascii="Calibri Light" w:eastAsia="Times New Roman" w:hAnsi="Calibri Light" w:cstheme="majorHAnsi"/>
          <w:sz w:val="24"/>
          <w:szCs w:val="24"/>
          <w:lang w:val="ru-RU" w:eastAsia="ru-RU"/>
        </w:rPr>
        <w:t xml:space="preserve">АИС УВРА, аудит выявил задержки при запуске процедуры закупки АИС, которые обусловили и поздний запуск Системы. Согласно первоначальному Плану действий по внедрению МПВРД, МЭ должно было инициировать процедуру торгов для услуг по развитию АИС УВРА в октябре-декабре </w:t>
      </w:r>
      <w:r w:rsidRPr="000B360B">
        <w:rPr>
          <w:rFonts w:ascii="Calibri Light" w:hAnsi="Calibri Light" w:cstheme="majorHAnsi"/>
          <w:sz w:val="24"/>
          <w:szCs w:val="24"/>
          <w:lang w:val="ru-RU"/>
        </w:rPr>
        <w:t xml:space="preserve">2016 года и, </w:t>
      </w:r>
      <w:r w:rsidRPr="000B360B">
        <w:rPr>
          <w:rFonts w:ascii="Calibri Light" w:eastAsia="Times New Roman" w:hAnsi="Calibri Light" w:cstheme="majorHAnsi"/>
          <w:sz w:val="24"/>
          <w:szCs w:val="24"/>
          <w:lang w:val="ru-RU" w:eastAsia="ru-RU"/>
        </w:rPr>
        <w:t xml:space="preserve">соответственно, запуск ИС должен был состояться в декабре </w:t>
      </w:r>
      <w:r w:rsidRPr="000B360B">
        <w:rPr>
          <w:rFonts w:ascii="Calibri Light" w:hAnsi="Calibri Light" w:cstheme="majorHAnsi"/>
          <w:sz w:val="24"/>
          <w:szCs w:val="24"/>
          <w:lang w:val="ru-RU"/>
        </w:rPr>
        <w:t xml:space="preserve">2017 года.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как было указано ранее, реализация с опозданием Технико-экономического обоснования, а также </w:t>
      </w:r>
      <w:r w:rsidRPr="000B360B">
        <w:rPr>
          <w:rFonts w:ascii="Calibri Light" w:hAnsi="Calibri Light" w:cstheme="majorHAnsi"/>
          <w:sz w:val="24"/>
          <w:szCs w:val="24"/>
          <w:lang w:val="ru-RU"/>
        </w:rPr>
        <w:t xml:space="preserve">TOR, обусловила запуск деятельности, необходимой для закупки услуг по внедрению </w:t>
      </w:r>
      <w:r w:rsidRPr="000B360B">
        <w:rPr>
          <w:rFonts w:ascii="Calibri Light" w:eastAsia="Times New Roman" w:hAnsi="Calibri Light" w:cstheme="majorHAnsi"/>
          <w:sz w:val="24"/>
          <w:szCs w:val="24"/>
          <w:lang w:val="ru-RU" w:eastAsia="ru-RU"/>
        </w:rPr>
        <w:t>АИС УВРА. Развитие и мониторинг внедрения АИС УВРА в значительной мере были осуществлены ПВППК, Рабочей технической группой, созданной Распоряжением Премьер-министра (указаны в п.</w:t>
      </w:r>
      <w:r w:rsidRPr="000B360B">
        <w:rPr>
          <w:rFonts w:ascii="Calibri Light" w:hAnsi="Calibri Light" w:cstheme="majorHAnsi"/>
          <w:sz w:val="24"/>
          <w:szCs w:val="24"/>
          <w:lang w:val="ru-RU"/>
        </w:rPr>
        <w:t xml:space="preserve">4.1.2. из настоящего Отчета) и техническим консультантом, контрактованным в этой связи </w:t>
      </w:r>
      <w:r w:rsidRPr="000B360B">
        <w:rPr>
          <w:rFonts w:ascii="Calibri Light" w:eastAsia="Times New Roman" w:hAnsi="Calibri Light" w:cstheme="majorHAnsi"/>
          <w:sz w:val="24"/>
          <w:szCs w:val="24"/>
          <w:lang w:val="ru-RU" w:eastAsia="ru-RU"/>
        </w:rPr>
        <w:t xml:space="preserve">ПВППК. Аудит установил, что дополнительно к Договору по внедрению АИС УВРА, для реализации определенной деятельности по мониторингу с технической точки зрения, ПВППК обеспечило </w:t>
      </w:r>
      <w:r w:rsidRPr="000B360B">
        <w:rPr>
          <w:rFonts w:ascii="Calibri Light" w:hAnsi="Calibri Light" w:cstheme="majorHAnsi"/>
          <w:sz w:val="24"/>
          <w:szCs w:val="24"/>
          <w:lang w:val="ru-RU"/>
        </w:rPr>
        <w:t xml:space="preserve">контрактацию услуги одного технического эксперта. Аудит подчеркивает, что в результате внесения изменений в Договор, стоимость и первоначальный период предоставления услуг техническим экспертом были впоследствии расширены/увеличены в каждом году до 31.12.2021. Так, согласно Договору, общая стоимость услуг, предоставленных техническим консультантом, составила </w:t>
      </w:r>
      <w:r w:rsidRPr="000B360B">
        <w:rPr>
          <w:rFonts w:ascii="Calibri Light" w:hAnsi="Calibri Light" w:cstheme="majorHAnsi"/>
          <w:i/>
          <w:sz w:val="24"/>
          <w:szCs w:val="24"/>
          <w:lang w:val="ru-RU"/>
        </w:rPr>
        <w:t xml:space="preserve">170,9 тыс. дол. США. </w:t>
      </w:r>
      <w:r w:rsidRPr="000B360B">
        <w:rPr>
          <w:rFonts w:ascii="Calibri Light" w:eastAsia="Calibri" w:hAnsi="Calibri Light" w:cstheme="majorHAnsi"/>
          <w:sz w:val="24"/>
          <w:szCs w:val="24"/>
          <w:lang w:val="ru-RU"/>
        </w:rPr>
        <w:t xml:space="preserve">Осуществление мониторинга деятельности </w:t>
      </w:r>
      <w:r w:rsidRPr="000B360B">
        <w:rPr>
          <w:rFonts w:ascii="Calibri Light" w:hAnsi="Calibri Light" w:cstheme="majorHAnsi"/>
          <w:sz w:val="24"/>
          <w:szCs w:val="24"/>
          <w:lang w:val="ru-RU"/>
        </w:rPr>
        <w:t xml:space="preserve">технического консультанта проводилось </w:t>
      </w:r>
      <w:r w:rsidRPr="000B360B">
        <w:rPr>
          <w:rFonts w:ascii="Calibri Light" w:eastAsia="Times New Roman" w:hAnsi="Calibri Light" w:cstheme="majorHAnsi"/>
          <w:sz w:val="24"/>
          <w:szCs w:val="24"/>
          <w:lang w:val="ru-RU" w:eastAsia="ru-RU"/>
        </w:rPr>
        <w:t xml:space="preserve">ПВППК, а реализованная деятельность изложена в ежемесячных Отчетах о </w:t>
      </w:r>
      <w:r w:rsidRPr="000B360B">
        <w:rPr>
          <w:rFonts w:ascii="Calibri Light" w:eastAsia="Calibri" w:hAnsi="Calibri Light" w:cstheme="majorHAnsi"/>
          <w:sz w:val="24"/>
          <w:szCs w:val="24"/>
          <w:lang w:val="ru-RU"/>
        </w:rPr>
        <w:t xml:space="preserve">деятельности. Выборочный анализ их </w:t>
      </w:r>
      <w:r w:rsidRPr="000B360B">
        <w:rPr>
          <w:rFonts w:ascii="Calibri Light" w:eastAsia="Calibri" w:hAnsi="Calibri Light" w:cstheme="majorHAnsi"/>
          <w:sz w:val="24"/>
          <w:lang w:val="ru-RU"/>
        </w:rPr>
        <w:t xml:space="preserve">свидетельствует об определенных резервах в аспекте документирования </w:t>
      </w:r>
      <w:r w:rsidRPr="000B360B">
        <w:rPr>
          <w:rFonts w:ascii="Calibri Light" w:eastAsia="Times New Roman" w:hAnsi="Calibri Light" w:cstheme="majorHAnsi"/>
          <w:sz w:val="24"/>
          <w:szCs w:val="24"/>
          <w:lang w:val="ru-RU" w:eastAsia="ru-RU"/>
        </w:rPr>
        <w:t xml:space="preserve">реализованной деятельности (хотя в </w:t>
      </w:r>
      <w:r w:rsidRPr="000B360B">
        <w:rPr>
          <w:rFonts w:ascii="Calibri Light" w:hAnsi="Calibri Light" w:cstheme="majorHAnsi"/>
          <w:sz w:val="24"/>
          <w:szCs w:val="24"/>
          <w:lang w:val="ru-RU"/>
        </w:rPr>
        <w:t xml:space="preserve">„timesheets” были указаны некоторые документы, которые не были приложены к </w:t>
      </w:r>
      <w:r w:rsidRPr="000B360B">
        <w:rPr>
          <w:rFonts w:ascii="Calibri Light" w:eastAsia="Times New Roman" w:hAnsi="Calibri Light" w:cstheme="majorHAnsi"/>
          <w:sz w:val="24"/>
          <w:szCs w:val="24"/>
          <w:lang w:val="ru-RU" w:eastAsia="ru-RU"/>
        </w:rPr>
        <w:t xml:space="preserve">ежемесячным Отчетам о </w:t>
      </w:r>
      <w:r w:rsidRPr="000B360B">
        <w:rPr>
          <w:rFonts w:ascii="Calibri Light" w:eastAsia="Calibri" w:hAnsi="Calibri Light" w:cstheme="majorHAnsi"/>
          <w:sz w:val="24"/>
          <w:szCs w:val="24"/>
          <w:lang w:val="ru-RU"/>
        </w:rPr>
        <w:t xml:space="preserve">деятельности, а некоторые виды деятельности повторялись ежемесячно). </w:t>
      </w:r>
      <w:r w:rsidRPr="000B360B">
        <w:rPr>
          <w:rFonts w:ascii="Calibri Light" w:eastAsia="Times New Roman" w:hAnsi="Calibri Light" w:cstheme="majorHAnsi"/>
          <w:sz w:val="24"/>
          <w:szCs w:val="24"/>
          <w:lang w:val="ru-RU" w:eastAsia="ru-RU"/>
        </w:rPr>
        <w:t xml:space="preserve">Необходимо отметить, что </w:t>
      </w:r>
      <w:r w:rsidRPr="000B360B">
        <w:rPr>
          <w:rFonts w:ascii="Calibri Light" w:hAnsi="Calibri Light" w:cstheme="majorHAnsi"/>
          <w:sz w:val="24"/>
          <w:szCs w:val="24"/>
          <w:lang w:val="ru-RU"/>
        </w:rPr>
        <w:t>технический консультант, контрактованный</w:t>
      </w:r>
      <w:r w:rsidRPr="000B360B">
        <w:rPr>
          <w:rFonts w:ascii="Calibri Light" w:eastAsia="Times New Roman" w:hAnsi="Calibri Light" w:cstheme="majorHAnsi"/>
          <w:sz w:val="24"/>
          <w:szCs w:val="24"/>
          <w:lang w:val="ru-RU" w:eastAsia="ru-RU"/>
        </w:rPr>
        <w:t xml:space="preserve"> ПВППК, был включен и в Рабочую техническую группу, созданную в </w:t>
      </w:r>
      <w:r w:rsidRPr="000B360B">
        <w:rPr>
          <w:rFonts w:ascii="Calibri Light" w:hAnsi="Calibri Light" w:cstheme="majorHAnsi"/>
          <w:sz w:val="24"/>
          <w:szCs w:val="24"/>
          <w:lang w:val="ru-RU"/>
        </w:rPr>
        <w:t xml:space="preserve">2018 году </w:t>
      </w:r>
      <w:r w:rsidRPr="000B360B">
        <w:rPr>
          <w:rFonts w:ascii="Calibri Light" w:eastAsia="Times New Roman" w:hAnsi="Calibri Light" w:cstheme="majorHAnsi"/>
          <w:sz w:val="24"/>
          <w:szCs w:val="24"/>
          <w:lang w:val="ru-RU" w:eastAsia="ru-RU"/>
        </w:rPr>
        <w:t>Распоряжением Премьер-министра, который представляет информацию об этапах и прогрессе во внедрении АИС.</w:t>
      </w:r>
    </w:p>
    <w:p w14:paraId="3BA7FEBE"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 xml:space="preserve">В результате проведенного рассмотрения аудит установил, что были превышены сроки </w:t>
      </w:r>
      <w:r w:rsidRPr="000B360B">
        <w:rPr>
          <w:rFonts w:ascii="Calibri Light" w:hAnsi="Calibri Light" w:cstheme="majorHAnsi"/>
          <w:sz w:val="24"/>
          <w:szCs w:val="24"/>
          <w:lang w:val="ru-RU"/>
        </w:rPr>
        <w:t xml:space="preserve">контрактации разработчика для </w:t>
      </w:r>
      <w:r w:rsidRPr="000B360B">
        <w:rPr>
          <w:rFonts w:ascii="Calibri Light" w:eastAsia="Times New Roman" w:hAnsi="Calibri Light" w:cstheme="majorHAnsi"/>
          <w:sz w:val="24"/>
          <w:szCs w:val="24"/>
          <w:lang w:val="ru-RU" w:eastAsia="ru-RU"/>
        </w:rPr>
        <w:t xml:space="preserve">АИС УВРА (ноябрь </w:t>
      </w:r>
      <w:r w:rsidRPr="000B360B">
        <w:rPr>
          <w:rFonts w:ascii="Calibri Light" w:hAnsi="Calibri Light" w:cstheme="majorHAnsi"/>
          <w:sz w:val="24"/>
          <w:lang w:val="ru-RU"/>
        </w:rPr>
        <w:t xml:space="preserve">2016 года), разработки и </w:t>
      </w:r>
      <w:r w:rsidRPr="000B360B">
        <w:rPr>
          <w:rFonts w:ascii="Calibri Light" w:eastAsia="Times New Roman" w:hAnsi="Calibri Light" w:cstheme="majorHAnsi"/>
          <w:sz w:val="24"/>
          <w:szCs w:val="24"/>
          <w:lang w:val="ru-RU" w:eastAsia="ru-RU"/>
        </w:rPr>
        <w:t xml:space="preserve">внедрения ИС (ноябрь-декабрь </w:t>
      </w:r>
      <w:r w:rsidRPr="000B360B">
        <w:rPr>
          <w:rFonts w:ascii="Calibri Light" w:hAnsi="Calibri Light" w:cstheme="majorHAnsi"/>
          <w:sz w:val="24"/>
          <w:szCs w:val="24"/>
          <w:lang w:val="ru-RU"/>
        </w:rPr>
        <w:t xml:space="preserve">2017 года), Договор был заключен в апреле </w:t>
      </w:r>
      <w:r w:rsidRPr="000B360B">
        <w:rPr>
          <w:rFonts w:ascii="Calibri Light" w:hAnsi="Calibri Light" w:cstheme="majorHAnsi"/>
          <w:sz w:val="24"/>
          <w:lang w:val="ru-RU"/>
        </w:rPr>
        <w:t xml:space="preserve">2017 года, а ИС была запущена в производство лишь в июле 2018 года. Анализируя информацию, связанную с закупкой </w:t>
      </w:r>
      <w:r w:rsidRPr="000B360B">
        <w:rPr>
          <w:rFonts w:ascii="Calibri Light" w:eastAsia="Times New Roman" w:hAnsi="Calibri Light" w:cstheme="majorHAnsi"/>
          <w:sz w:val="24"/>
          <w:szCs w:val="24"/>
          <w:lang w:val="ru-RU" w:eastAsia="ru-RU"/>
        </w:rPr>
        <w:t xml:space="preserve">АИС УВРА, аудит установил, что согласно возложенным полномочиям, ПВППК организовало и обеспечило процедуру закупки, источником закупки стал Проект ВБ </w:t>
      </w:r>
      <w:r w:rsidRPr="000B360B">
        <w:rPr>
          <w:rFonts w:ascii="Calibri Light" w:hAnsi="Calibri Light" w:cstheme="majorHAnsi"/>
          <w:sz w:val="24"/>
          <w:szCs w:val="24"/>
          <w:lang w:val="ru-RU"/>
        </w:rPr>
        <w:t>CEP II</w:t>
      </w:r>
      <w:r w:rsidRPr="000B360B">
        <w:rPr>
          <w:rStyle w:val="a7"/>
          <w:rFonts w:ascii="Calibri Light" w:hAnsi="Calibri Light" w:cstheme="majorHAnsi"/>
          <w:sz w:val="24"/>
          <w:szCs w:val="24"/>
          <w:lang w:val="ru-RU"/>
        </w:rPr>
        <w:footnoteReference w:id="98"/>
      </w:r>
      <w:r w:rsidRPr="000B360B">
        <w:rPr>
          <w:rFonts w:ascii="Calibri Light" w:hAnsi="Calibri Light" w:cstheme="majorHAnsi"/>
          <w:sz w:val="24"/>
          <w:szCs w:val="24"/>
          <w:lang w:val="ru-RU"/>
        </w:rPr>
        <w:t xml:space="preserve"> (кредит). Закупка была проведена согласно процедурам ВБ (QCBS</w:t>
      </w:r>
      <w:r w:rsidRPr="000B360B">
        <w:rPr>
          <w:rFonts w:ascii="Calibri Light" w:hAnsi="Calibri Light" w:cstheme="majorHAnsi"/>
          <w:sz w:val="24"/>
          <w:szCs w:val="24"/>
          <w:vertAlign w:val="superscript"/>
          <w:lang w:val="ru-RU"/>
        </w:rPr>
        <w:footnoteReference w:id="99"/>
      </w:r>
      <w:r w:rsidRPr="000B360B">
        <w:rPr>
          <w:rFonts w:ascii="Calibri Light" w:hAnsi="Calibri Light" w:cstheme="majorHAnsi"/>
          <w:sz w:val="24"/>
          <w:szCs w:val="24"/>
          <w:lang w:val="ru-RU"/>
        </w:rPr>
        <w:t xml:space="preserve">), под надзором его представителей и имела в качестве цели „Развитие и </w:t>
      </w:r>
      <w:r w:rsidRPr="000B360B">
        <w:rPr>
          <w:rFonts w:ascii="Calibri Light" w:eastAsia="Times New Roman" w:hAnsi="Calibri Light" w:cstheme="majorHAnsi"/>
          <w:sz w:val="24"/>
          <w:szCs w:val="24"/>
          <w:lang w:val="ru-RU" w:eastAsia="ru-RU"/>
        </w:rPr>
        <w:t>внедрение АИС УВРА</w:t>
      </w:r>
      <w:r w:rsidRPr="000B360B">
        <w:rPr>
          <w:rFonts w:ascii="Calibri Light" w:hAnsi="Calibri Light" w:cstheme="majorHAnsi"/>
          <w:sz w:val="24"/>
          <w:szCs w:val="24"/>
          <w:lang w:val="ru-RU"/>
        </w:rPr>
        <w:t xml:space="preserve">”. Победителем торгов была названа Компания разработчик </w:t>
      </w:r>
      <w:r w:rsidRPr="000B360B">
        <w:rPr>
          <w:rFonts w:ascii="Calibri Light" w:hAnsi="Calibri Light" w:cstheme="majorHAnsi"/>
          <w:sz w:val="24"/>
          <w:lang w:val="ru-RU"/>
        </w:rPr>
        <w:t xml:space="preserve">„DotGov Solution” LLC (США), с которой был заключен Договор № CEP-II/CS-4/1-QCBS-38 от 19.04.2017. Аудит отмечает, что хотя первоначальная стоимость договора составляла </w:t>
      </w:r>
      <w:r w:rsidRPr="000B360B">
        <w:rPr>
          <w:rFonts w:ascii="Calibri Light" w:hAnsi="Calibri Light" w:cstheme="majorHAnsi"/>
          <w:sz w:val="24"/>
          <w:szCs w:val="24"/>
          <w:lang w:val="ru-RU"/>
        </w:rPr>
        <w:t>453,2 тыс. дол. США (со сборами), окончательная ее стоимость составила 1 018,6 тыс. дол. США, а реальная стоимость - 957,9 тыс. дол. США.</w:t>
      </w:r>
    </w:p>
    <w:p w14:paraId="36E49950" w14:textId="77777777" w:rsidR="000B360B" w:rsidRDefault="000B360B" w:rsidP="000B360B">
      <w:pPr>
        <w:spacing w:after="0" w:line="240" w:lineRule="auto"/>
        <w:ind w:firstLine="720"/>
        <w:jc w:val="both"/>
        <w:rPr>
          <w:rFonts w:ascii="Calibri Light" w:eastAsia="Times New Roman" w:hAnsi="Calibri Light" w:cstheme="majorHAnsi"/>
          <w:sz w:val="24"/>
          <w:szCs w:val="24"/>
          <w:lang w:val="ru-RU" w:eastAsia="ru-RU"/>
        </w:rPr>
      </w:pPr>
      <w:r w:rsidRPr="000B360B">
        <w:rPr>
          <w:rFonts w:ascii="Calibri Light" w:hAnsi="Calibri Light" w:cstheme="majorHAnsi"/>
          <w:sz w:val="24"/>
          <w:szCs w:val="24"/>
          <w:lang w:val="ru-RU"/>
        </w:rPr>
        <w:t xml:space="preserve">Согласно объяснениям </w:t>
      </w:r>
      <w:r w:rsidRPr="000B360B">
        <w:rPr>
          <w:rFonts w:ascii="Calibri Light" w:eastAsia="Times New Roman" w:hAnsi="Calibri Light" w:cstheme="majorHAnsi"/>
          <w:sz w:val="24"/>
          <w:szCs w:val="24"/>
          <w:lang w:val="ru-RU" w:eastAsia="ru-RU"/>
        </w:rPr>
        <w:t xml:space="preserve">ПВППК, увеличение </w:t>
      </w:r>
      <w:r w:rsidRPr="000B360B">
        <w:rPr>
          <w:rFonts w:ascii="Calibri Light" w:hAnsi="Calibri Light" w:cstheme="majorHAnsi"/>
          <w:sz w:val="24"/>
          <w:lang w:val="ru-RU"/>
        </w:rPr>
        <w:t>первоначальной стоимости Проекта по созданию/в</w:t>
      </w:r>
      <w:r w:rsidRPr="000B360B">
        <w:rPr>
          <w:rFonts w:ascii="Calibri Light" w:eastAsia="Times New Roman" w:hAnsi="Calibri Light" w:cstheme="majorHAnsi"/>
          <w:sz w:val="24"/>
          <w:szCs w:val="24"/>
          <w:lang w:val="ru-RU" w:eastAsia="ru-RU"/>
        </w:rPr>
        <w:t xml:space="preserve">недрению АИС УВРА было обусловлено большим количеством и уровнем сложности управляемых процессов посредством соответствующей АИС. Согласно ПВППК, стоимость дополнительных услуг против </w:t>
      </w:r>
      <w:r w:rsidRPr="000B360B">
        <w:rPr>
          <w:rFonts w:ascii="Calibri Light" w:hAnsi="Calibri Light" w:cstheme="majorHAnsi"/>
          <w:sz w:val="24"/>
          <w:lang w:val="ru-RU"/>
        </w:rPr>
        <w:t xml:space="preserve">первоначального Договора, включенных в Поправки </w:t>
      </w:r>
      <w:r w:rsidRPr="000B360B">
        <w:rPr>
          <w:rFonts w:ascii="Calibri Light" w:hAnsi="Calibri Light" w:cstheme="majorHAnsi"/>
          <w:sz w:val="24"/>
          <w:szCs w:val="24"/>
          <w:lang w:val="ru-RU"/>
        </w:rPr>
        <w:t xml:space="preserve">3, 4, 5 к </w:t>
      </w:r>
      <w:r w:rsidRPr="000B360B">
        <w:rPr>
          <w:rFonts w:ascii="Calibri Light" w:hAnsi="Calibri Light" w:cstheme="majorHAnsi"/>
          <w:sz w:val="24"/>
          <w:lang w:val="ru-RU"/>
        </w:rPr>
        <w:t xml:space="preserve">первоначальному Договору, составила </w:t>
      </w:r>
      <w:r w:rsidRPr="000B360B">
        <w:rPr>
          <w:rFonts w:ascii="Calibri Light" w:hAnsi="Calibri Light" w:cstheme="majorHAnsi"/>
          <w:i/>
          <w:sz w:val="24"/>
          <w:szCs w:val="24"/>
          <w:lang w:val="ru-RU"/>
        </w:rPr>
        <w:t xml:space="preserve">565,4 тыс. дол. США </w:t>
      </w:r>
      <w:r w:rsidRPr="000B360B">
        <w:rPr>
          <w:rFonts w:ascii="Calibri Light" w:hAnsi="Calibri Light" w:cstheme="majorHAnsi"/>
          <w:sz w:val="24"/>
          <w:szCs w:val="24"/>
          <w:lang w:val="ru-RU"/>
        </w:rPr>
        <w:t xml:space="preserve">(для услуг: </w:t>
      </w:r>
      <w:r w:rsidRPr="000B360B">
        <w:rPr>
          <w:rFonts w:ascii="Calibri Light" w:hAnsi="Calibri Light" w:cstheme="majorHAnsi"/>
          <w:i/>
          <w:sz w:val="24"/>
          <w:szCs w:val="24"/>
          <w:lang w:val="ru-RU"/>
        </w:rPr>
        <w:t>пилотирования, тестирования и запуска в производство разрешительных актов (go-live), развитие новых функциональностей АИС УВРА, обучение администраторов и пользователей в рамках органов)</w:t>
      </w:r>
      <w:r w:rsidRPr="000B360B">
        <w:rPr>
          <w:rFonts w:ascii="Calibri Light" w:hAnsi="Calibri Light" w:cstheme="majorHAnsi"/>
          <w:sz w:val="24"/>
          <w:szCs w:val="24"/>
          <w:vertAlign w:val="superscript"/>
          <w:lang w:val="ru-RU"/>
        </w:rPr>
        <w:footnoteReference w:id="100"/>
      </w:r>
      <w:r w:rsidRPr="000B360B">
        <w:rPr>
          <w:rFonts w:ascii="Calibri Light" w:hAnsi="Calibri Light" w:cstheme="majorHAnsi"/>
          <w:sz w:val="24"/>
          <w:szCs w:val="24"/>
          <w:lang w:val="ru-RU"/>
        </w:rPr>
        <w:t xml:space="preserve">, из которых 60,7 тыс. дол. США не были выплачены по мотиву нереализации ряда услуг разработчиком. Соответственно, </w:t>
      </w:r>
      <w:r w:rsidRPr="000B360B">
        <w:rPr>
          <w:rFonts w:ascii="Calibri Light" w:eastAsia="Times New Roman" w:hAnsi="Calibri Light" w:cstheme="majorHAnsi"/>
          <w:sz w:val="24"/>
          <w:szCs w:val="24"/>
          <w:lang w:val="ru-RU" w:eastAsia="ru-RU"/>
        </w:rPr>
        <w:t xml:space="preserve">ПВППК аргументировало необходимость контрактации </w:t>
      </w:r>
      <w:r w:rsidRPr="000B360B">
        <w:rPr>
          <w:rFonts w:ascii="Calibri Light" w:eastAsia="Times New Roman" w:hAnsi="Calibri Light" w:cstheme="majorHAnsi"/>
          <w:i/>
          <w:sz w:val="24"/>
          <w:szCs w:val="24"/>
          <w:lang w:val="ru-RU" w:eastAsia="ru-RU"/>
        </w:rPr>
        <w:t xml:space="preserve">дополнительных услуг </w:t>
      </w:r>
      <w:r w:rsidRPr="000B360B">
        <w:rPr>
          <w:rFonts w:ascii="Calibri Light" w:eastAsia="Times New Roman" w:hAnsi="Calibri Light" w:cstheme="majorHAnsi"/>
          <w:sz w:val="24"/>
          <w:szCs w:val="24"/>
          <w:lang w:val="ru-RU" w:eastAsia="ru-RU"/>
        </w:rPr>
        <w:t xml:space="preserve">от </w:t>
      </w:r>
      <w:r w:rsidRPr="000B360B">
        <w:rPr>
          <w:rFonts w:ascii="Calibri Light" w:hAnsi="Calibri Light" w:cstheme="majorHAnsi"/>
          <w:sz w:val="24"/>
          <w:szCs w:val="24"/>
          <w:lang w:val="ru-RU"/>
        </w:rPr>
        <w:t xml:space="preserve">Компании разработчика (DotGov Solution) посредством </w:t>
      </w:r>
      <w:r w:rsidRPr="000B360B">
        <w:rPr>
          <w:rFonts w:ascii="Calibri Light" w:hAnsi="Calibri Light" w:cstheme="majorHAnsi"/>
          <w:i/>
          <w:sz w:val="24"/>
          <w:szCs w:val="24"/>
          <w:lang w:val="ru-RU"/>
        </w:rPr>
        <w:t>низких возможностей эмитирующих органов и АГУ</w:t>
      </w:r>
      <w:r w:rsidRPr="000B360B">
        <w:rPr>
          <w:rFonts w:ascii="Calibri Light" w:hAnsi="Calibri Light" w:cstheme="majorHAnsi"/>
          <w:sz w:val="24"/>
          <w:szCs w:val="24"/>
          <w:lang w:val="ru-RU"/>
        </w:rPr>
        <w:t xml:space="preserve">, в качестве держателя, </w:t>
      </w:r>
      <w:r w:rsidRPr="000B360B">
        <w:rPr>
          <w:rFonts w:ascii="Calibri Light" w:hAnsi="Calibri Light" w:cstheme="majorHAnsi"/>
          <w:i/>
          <w:sz w:val="24"/>
          <w:szCs w:val="24"/>
          <w:lang w:val="ru-RU"/>
        </w:rPr>
        <w:t>нуждавшихся в поддержке Компании при управлении платформой</w:t>
      </w:r>
      <w:r w:rsidRPr="000B360B">
        <w:rPr>
          <w:rFonts w:ascii="Calibri Light" w:hAnsi="Calibri Light" w:cstheme="majorHAnsi"/>
          <w:sz w:val="24"/>
          <w:szCs w:val="24"/>
          <w:lang w:val="ru-RU"/>
        </w:rPr>
        <w:t xml:space="preserve">. В этом отношении, относительно увеличения затрат на обслуживание АИС, </w:t>
      </w:r>
      <w:r w:rsidRPr="000B360B">
        <w:rPr>
          <w:rFonts w:ascii="Calibri Light" w:eastAsia="Times New Roman" w:hAnsi="Calibri Light" w:cstheme="majorHAnsi"/>
          <w:sz w:val="24"/>
          <w:szCs w:val="24"/>
          <w:lang w:val="ru-RU" w:eastAsia="ru-RU"/>
        </w:rPr>
        <w:t xml:space="preserve">ПВППК отмечает, что они были обусловлены небюджетированием соответствующих расходов (на </w:t>
      </w:r>
      <w:r w:rsidRPr="000B360B">
        <w:rPr>
          <w:rFonts w:ascii="Calibri Light" w:hAnsi="Calibri Light" w:cstheme="majorHAnsi"/>
          <w:sz w:val="24"/>
          <w:szCs w:val="24"/>
          <w:lang w:val="ru-RU"/>
        </w:rPr>
        <w:t xml:space="preserve">2020 год) со стороны МЭ по причине строгого бюджета, связанного с пандемией Covid-19. Информация о расходах на </w:t>
      </w:r>
      <w:r w:rsidRPr="000B360B">
        <w:rPr>
          <w:rFonts w:ascii="Calibri Light" w:eastAsia="Times New Roman" w:hAnsi="Calibri Light" w:cstheme="majorHAnsi"/>
          <w:sz w:val="24"/>
          <w:szCs w:val="24"/>
          <w:lang w:val="ru-RU" w:eastAsia="ru-RU"/>
        </w:rPr>
        <w:t>АИС УВРА представлена в таблице №4.</w:t>
      </w:r>
    </w:p>
    <w:p w14:paraId="7ADA672E" w14:textId="77777777" w:rsidR="003324D3" w:rsidRDefault="003324D3" w:rsidP="000B360B">
      <w:pPr>
        <w:spacing w:after="0" w:line="240" w:lineRule="auto"/>
        <w:ind w:firstLine="720"/>
        <w:jc w:val="both"/>
        <w:rPr>
          <w:rFonts w:ascii="Calibri Light" w:eastAsia="Times New Roman" w:hAnsi="Calibri Light" w:cstheme="majorHAnsi"/>
          <w:sz w:val="24"/>
          <w:szCs w:val="24"/>
          <w:lang w:val="ru-RU" w:eastAsia="ru-RU"/>
        </w:rPr>
      </w:pPr>
    </w:p>
    <w:p w14:paraId="27B536BD" w14:textId="77777777" w:rsidR="003324D3" w:rsidRDefault="003324D3" w:rsidP="000B360B">
      <w:pPr>
        <w:spacing w:after="0" w:line="240" w:lineRule="auto"/>
        <w:ind w:firstLine="720"/>
        <w:jc w:val="both"/>
        <w:rPr>
          <w:rFonts w:ascii="Calibri Light" w:eastAsia="Times New Roman" w:hAnsi="Calibri Light" w:cstheme="majorHAnsi"/>
          <w:sz w:val="24"/>
          <w:szCs w:val="24"/>
          <w:lang w:val="ru-RU" w:eastAsia="ru-RU"/>
        </w:rPr>
      </w:pPr>
    </w:p>
    <w:p w14:paraId="6E01C135" w14:textId="77777777" w:rsidR="003324D3" w:rsidRDefault="003324D3" w:rsidP="000B360B">
      <w:pPr>
        <w:spacing w:after="0" w:line="240" w:lineRule="auto"/>
        <w:ind w:firstLine="720"/>
        <w:jc w:val="both"/>
        <w:rPr>
          <w:rFonts w:ascii="Calibri Light" w:eastAsia="Times New Roman" w:hAnsi="Calibri Light" w:cstheme="majorHAnsi"/>
          <w:sz w:val="24"/>
          <w:szCs w:val="24"/>
          <w:lang w:val="ru-RU" w:eastAsia="ru-RU"/>
        </w:rPr>
      </w:pPr>
    </w:p>
    <w:p w14:paraId="545DF235" w14:textId="77777777" w:rsidR="003324D3" w:rsidRDefault="003324D3" w:rsidP="000B360B">
      <w:pPr>
        <w:spacing w:after="0" w:line="240" w:lineRule="auto"/>
        <w:ind w:firstLine="720"/>
        <w:jc w:val="both"/>
        <w:rPr>
          <w:rFonts w:ascii="Calibri Light" w:eastAsia="Times New Roman" w:hAnsi="Calibri Light" w:cstheme="majorHAnsi"/>
          <w:sz w:val="24"/>
          <w:szCs w:val="24"/>
          <w:lang w:val="ru-RU" w:eastAsia="ru-RU"/>
        </w:rPr>
      </w:pPr>
    </w:p>
    <w:p w14:paraId="3321C115" w14:textId="77777777" w:rsidR="003324D3" w:rsidRDefault="003324D3" w:rsidP="000B360B">
      <w:pPr>
        <w:spacing w:after="0" w:line="240" w:lineRule="auto"/>
        <w:ind w:firstLine="720"/>
        <w:jc w:val="both"/>
        <w:rPr>
          <w:rFonts w:ascii="Calibri Light" w:eastAsia="Times New Roman" w:hAnsi="Calibri Light" w:cstheme="majorHAnsi"/>
          <w:sz w:val="24"/>
          <w:szCs w:val="24"/>
          <w:lang w:val="ru-RU" w:eastAsia="ru-RU"/>
        </w:rPr>
      </w:pPr>
    </w:p>
    <w:p w14:paraId="30F916B3" w14:textId="77777777" w:rsidR="003324D3" w:rsidRPr="000B360B" w:rsidRDefault="003324D3" w:rsidP="000B360B">
      <w:pPr>
        <w:spacing w:after="0" w:line="240" w:lineRule="auto"/>
        <w:ind w:firstLine="720"/>
        <w:jc w:val="both"/>
        <w:rPr>
          <w:rFonts w:ascii="Calibri Light" w:hAnsi="Calibri Light" w:cstheme="majorHAnsi"/>
          <w:sz w:val="24"/>
          <w:szCs w:val="24"/>
          <w:lang w:val="ru-RU"/>
        </w:rPr>
      </w:pPr>
    </w:p>
    <w:p w14:paraId="5EE8A339" w14:textId="77777777" w:rsidR="000B360B" w:rsidRDefault="000B360B" w:rsidP="00220A73">
      <w:pPr>
        <w:spacing w:after="0" w:line="240" w:lineRule="auto"/>
        <w:jc w:val="center"/>
        <w:rPr>
          <w:rFonts w:ascii="Calibri Light" w:hAnsi="Calibri Light" w:cstheme="majorHAnsi"/>
          <w:b/>
          <w:sz w:val="20"/>
          <w:szCs w:val="20"/>
          <w:lang w:val="ru-RU"/>
        </w:rPr>
      </w:pPr>
      <w:r w:rsidRPr="000B360B">
        <w:rPr>
          <w:rFonts w:ascii="Calibri Light" w:hAnsi="Calibri Light" w:cstheme="majorHAnsi"/>
          <w:b/>
          <w:sz w:val="20"/>
          <w:szCs w:val="20"/>
          <w:lang w:val="ru-RU"/>
        </w:rPr>
        <w:t>Таблица №4. Расходы, связанные с АИС УВРА, для закупки услуг по развитию и внедрению с 2017 года, в том числе стоимость услуг на развитие и обслуживание за период 2018 – начало 2021 года (</w:t>
      </w:r>
      <w:r w:rsidR="00220A73">
        <w:rPr>
          <w:rFonts w:ascii="Calibri Light" w:hAnsi="Calibri Light" w:cstheme="majorHAnsi"/>
          <w:b/>
          <w:sz w:val="20"/>
          <w:szCs w:val="20"/>
          <w:lang w:val="ru-RU"/>
        </w:rPr>
        <w:t>тыс. леев)</w:t>
      </w:r>
    </w:p>
    <w:tbl>
      <w:tblPr>
        <w:tblStyle w:val="GridTable4-Accent11"/>
        <w:tblW w:w="9028" w:type="dxa"/>
        <w:jc w:val="center"/>
        <w:tblLook w:val="04A0" w:firstRow="1" w:lastRow="0" w:firstColumn="1" w:lastColumn="0" w:noHBand="0" w:noVBand="1"/>
      </w:tblPr>
      <w:tblGrid>
        <w:gridCol w:w="3579"/>
        <w:gridCol w:w="2749"/>
        <w:gridCol w:w="2700"/>
      </w:tblGrid>
      <w:tr w:rsidR="000B360B" w:rsidRPr="00F72278" w14:paraId="2FB1504E" w14:textId="77777777" w:rsidTr="00220A73">
        <w:trPr>
          <w:cnfStyle w:val="100000000000" w:firstRow="1" w:lastRow="0" w:firstColumn="0" w:lastColumn="0" w:oddVBand="0" w:evenVBand="0" w:oddHBand="0" w:evenHBand="0" w:firstRowFirstColumn="0" w:firstRowLastColumn="0" w:lastRowFirstColumn="0" w:lastRowLastColumn="0"/>
          <w:trHeight w:val="1141"/>
          <w:jc w:val="center"/>
        </w:trPr>
        <w:tc>
          <w:tcPr>
            <w:cnfStyle w:val="001000000000" w:firstRow="0" w:lastRow="0" w:firstColumn="1" w:lastColumn="0" w:oddVBand="0" w:evenVBand="0" w:oddHBand="0" w:evenHBand="0" w:firstRowFirstColumn="0" w:firstRowLastColumn="0" w:lastRowFirstColumn="0" w:lastRowLastColumn="0"/>
            <w:tcW w:w="3579" w:type="dxa"/>
          </w:tcPr>
          <w:p w14:paraId="1DCAA584" w14:textId="77777777" w:rsidR="000B360B" w:rsidRPr="000B360B" w:rsidRDefault="000B360B" w:rsidP="002A5EAD">
            <w:pPr>
              <w:jc w:val="center"/>
              <w:rPr>
                <w:rFonts w:ascii="Calibri Light" w:hAnsi="Calibri Light" w:cstheme="majorHAnsi"/>
                <w:color w:val="auto"/>
                <w:sz w:val="20"/>
                <w:szCs w:val="20"/>
                <w:lang w:val="ru-RU"/>
              </w:rPr>
            </w:pPr>
            <w:r w:rsidRPr="000B360B">
              <w:rPr>
                <w:rFonts w:ascii="Calibri Light" w:hAnsi="Calibri Light" w:cstheme="majorHAnsi"/>
                <w:color w:val="auto"/>
                <w:sz w:val="20"/>
                <w:szCs w:val="20"/>
                <w:lang w:val="ru-RU"/>
              </w:rPr>
              <w:t>Стоимость услуг по развитию и внедрению ИС, согласно договору 2017</w:t>
            </w:r>
          </w:p>
        </w:tc>
        <w:tc>
          <w:tcPr>
            <w:tcW w:w="2749" w:type="dxa"/>
          </w:tcPr>
          <w:p w14:paraId="023C6A56"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20"/>
                <w:szCs w:val="20"/>
                <w:lang w:val="ru-RU"/>
              </w:rPr>
            </w:pPr>
            <w:r w:rsidRPr="000B360B">
              <w:rPr>
                <w:rFonts w:ascii="Calibri Light" w:hAnsi="Calibri Light" w:cstheme="majorHAnsi"/>
                <w:color w:val="auto"/>
                <w:sz w:val="20"/>
                <w:szCs w:val="20"/>
                <w:lang w:val="ru-RU"/>
              </w:rPr>
              <w:t>Стоимость услуг по развитию и обслуживанию за период с июля 2018 года до начала 2021 года</w:t>
            </w:r>
          </w:p>
        </w:tc>
        <w:tc>
          <w:tcPr>
            <w:tcW w:w="2700" w:type="dxa"/>
          </w:tcPr>
          <w:p w14:paraId="62C80D41"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20"/>
                <w:szCs w:val="20"/>
                <w:lang w:val="ru-RU"/>
              </w:rPr>
            </w:pPr>
            <w:r w:rsidRPr="000B360B">
              <w:rPr>
                <w:rFonts w:ascii="Calibri Light" w:hAnsi="Calibri Light" w:cstheme="majorHAnsi"/>
                <w:color w:val="auto"/>
                <w:sz w:val="20"/>
                <w:szCs w:val="20"/>
                <w:lang w:val="ru-RU"/>
              </w:rPr>
              <w:t>Бухгалтерская стоимость АИС УВРА по состоянию на 02.2021</w:t>
            </w:r>
          </w:p>
        </w:tc>
      </w:tr>
      <w:tr w:rsidR="000B360B" w:rsidRPr="000B360B" w14:paraId="773828E9" w14:textId="77777777" w:rsidTr="002A5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9" w:type="dxa"/>
          </w:tcPr>
          <w:p w14:paraId="40629B13" w14:textId="77777777" w:rsidR="000B360B" w:rsidRPr="000B360B" w:rsidRDefault="000B360B" w:rsidP="002A5EAD">
            <w:pPr>
              <w:jc w:val="center"/>
              <w:rPr>
                <w:rFonts w:ascii="Calibri Light" w:hAnsi="Calibri Light" w:cstheme="majorHAnsi"/>
                <w:b w:val="0"/>
                <w:sz w:val="20"/>
                <w:szCs w:val="20"/>
                <w:lang w:val="ru-RU"/>
              </w:rPr>
            </w:pPr>
            <w:r w:rsidRPr="000B360B">
              <w:rPr>
                <w:rFonts w:ascii="Calibri Light" w:hAnsi="Calibri Light" w:cstheme="majorHAnsi"/>
                <w:b w:val="0"/>
                <w:sz w:val="20"/>
                <w:szCs w:val="20"/>
                <w:lang w:val="ru-RU"/>
              </w:rPr>
              <w:t>6 607,8</w:t>
            </w:r>
          </w:p>
        </w:tc>
        <w:tc>
          <w:tcPr>
            <w:tcW w:w="2749" w:type="dxa"/>
          </w:tcPr>
          <w:p w14:paraId="21E40078" w14:textId="77777777" w:rsidR="000B360B" w:rsidRPr="000B360B" w:rsidRDefault="000B360B" w:rsidP="002A5EA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rPr>
            </w:pPr>
            <w:r w:rsidRPr="000B360B">
              <w:rPr>
                <w:rFonts w:ascii="Calibri Light" w:hAnsi="Calibri Light" w:cstheme="majorHAnsi"/>
                <w:sz w:val="20"/>
                <w:szCs w:val="20"/>
                <w:lang w:val="ru-RU"/>
              </w:rPr>
              <w:t xml:space="preserve">10 063,8 </w:t>
            </w:r>
          </w:p>
        </w:tc>
        <w:tc>
          <w:tcPr>
            <w:tcW w:w="2700" w:type="dxa"/>
          </w:tcPr>
          <w:p w14:paraId="42F2C9E5" w14:textId="77777777" w:rsidR="000B360B" w:rsidRPr="000B360B" w:rsidRDefault="000B360B" w:rsidP="002A5EA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rPr>
            </w:pPr>
            <w:r w:rsidRPr="000B360B">
              <w:rPr>
                <w:rFonts w:ascii="Calibri Light" w:hAnsi="Calibri Light" w:cstheme="majorHAnsi"/>
                <w:sz w:val="20"/>
                <w:szCs w:val="20"/>
                <w:lang w:val="ru-RU"/>
              </w:rPr>
              <w:t xml:space="preserve">16 671,6 </w:t>
            </w:r>
          </w:p>
        </w:tc>
      </w:tr>
    </w:tbl>
    <w:p w14:paraId="408660DD" w14:textId="77777777" w:rsidR="000B360B" w:rsidRPr="000B360B" w:rsidRDefault="000B360B" w:rsidP="000B360B">
      <w:pPr>
        <w:spacing w:after="0" w:line="240" w:lineRule="auto"/>
        <w:jc w:val="both"/>
        <w:rPr>
          <w:rFonts w:ascii="Calibri Light" w:hAnsi="Calibri Light" w:cstheme="majorHAnsi"/>
          <w:i/>
          <w:sz w:val="18"/>
          <w:szCs w:val="18"/>
          <w:lang w:val="ru-RU"/>
        </w:rPr>
      </w:pPr>
      <w:r w:rsidRPr="000B360B">
        <w:rPr>
          <w:rFonts w:ascii="Calibri Light" w:hAnsi="Calibri Light" w:cstheme="majorHAnsi"/>
          <w:b/>
          <w:i/>
          <w:sz w:val="20"/>
          <w:szCs w:val="20"/>
          <w:lang w:val="ru-RU"/>
        </w:rPr>
        <w:t xml:space="preserve">Источник: </w:t>
      </w:r>
      <w:r w:rsidRPr="000B360B">
        <w:rPr>
          <w:rFonts w:ascii="Calibri Light" w:hAnsi="Calibri Light" w:cstheme="majorHAnsi"/>
          <w:i/>
          <w:sz w:val="18"/>
          <w:szCs w:val="18"/>
          <w:lang w:val="ru-RU"/>
        </w:rPr>
        <w:t>Разработано аудитом на основании информации, представленной ПВППК по состоянию на 30.06.2020 и согласно карточке счета 317 по состояни</w:t>
      </w:r>
      <w:r w:rsidR="00220A73">
        <w:rPr>
          <w:rFonts w:ascii="Calibri Light" w:hAnsi="Calibri Light" w:cstheme="majorHAnsi"/>
          <w:i/>
          <w:sz w:val="18"/>
          <w:szCs w:val="18"/>
          <w:lang w:val="ru-RU"/>
        </w:rPr>
        <w:t>ю</w:t>
      </w:r>
      <w:r w:rsidRPr="000B360B">
        <w:rPr>
          <w:rFonts w:ascii="Calibri Light" w:hAnsi="Calibri Light" w:cstheme="majorHAnsi"/>
          <w:i/>
          <w:sz w:val="18"/>
          <w:szCs w:val="18"/>
          <w:lang w:val="ru-RU"/>
        </w:rPr>
        <w:t xml:space="preserve"> на февраль 2021 года.</w:t>
      </w:r>
    </w:p>
    <w:p w14:paraId="7E3EDF9D"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Аудит подчеркивает, что согласно положениям </w:t>
      </w:r>
      <w:r w:rsidRPr="000B360B">
        <w:rPr>
          <w:rFonts w:ascii="Calibri Light" w:eastAsia="Times New Roman" w:hAnsi="Calibri Light" w:cstheme="majorHAnsi"/>
          <w:sz w:val="24"/>
          <w:szCs w:val="24"/>
          <w:lang w:val="ru-RU"/>
        </w:rPr>
        <w:t xml:space="preserve">Постановления </w:t>
      </w:r>
      <w:r w:rsidRPr="000B360B">
        <w:rPr>
          <w:rFonts w:ascii="Calibri Light" w:hAnsi="Calibri Light" w:cstheme="majorHAnsi"/>
          <w:spacing w:val="-6"/>
          <w:sz w:val="24"/>
          <w:szCs w:val="24"/>
          <w:lang w:val="ru-RU"/>
        </w:rPr>
        <w:t>Правительства №</w:t>
      </w:r>
      <w:r w:rsidRPr="000B360B">
        <w:rPr>
          <w:rFonts w:ascii="Calibri Light" w:hAnsi="Calibri Light" w:cstheme="majorHAnsi"/>
          <w:sz w:val="24"/>
          <w:szCs w:val="24"/>
          <w:lang w:val="ru-RU"/>
        </w:rPr>
        <w:t>717/2014</w:t>
      </w:r>
      <w:r w:rsidRPr="000B360B">
        <w:rPr>
          <w:rFonts w:ascii="Calibri Light" w:hAnsi="Calibri Light" w:cstheme="majorHAnsi"/>
          <w:sz w:val="24"/>
          <w:szCs w:val="24"/>
          <w:vertAlign w:val="superscript"/>
          <w:lang w:val="ru-RU"/>
        </w:rPr>
        <w:footnoteReference w:id="101"/>
      </w:r>
      <w:r w:rsidRPr="000B360B">
        <w:rPr>
          <w:rFonts w:ascii="Calibri Light" w:hAnsi="Calibri Light" w:cstheme="majorHAnsi"/>
          <w:sz w:val="24"/>
          <w:szCs w:val="24"/>
          <w:lang w:val="ru-RU"/>
        </w:rPr>
        <w:t xml:space="preserve">, ответственные органы будут считать использование ППРРД в качестве </w:t>
      </w:r>
      <w:r w:rsidRPr="000B360B">
        <w:rPr>
          <w:rFonts w:ascii="Calibri Light" w:hAnsi="Calibri Light" w:cstheme="majorHAnsi"/>
          <w:i/>
          <w:sz w:val="24"/>
          <w:szCs w:val="24"/>
          <w:lang w:val="ru-RU"/>
        </w:rPr>
        <w:t>первого выбора</w:t>
      </w:r>
      <w:r w:rsidRPr="000B360B">
        <w:rPr>
          <w:rFonts w:ascii="Calibri Light" w:hAnsi="Calibri Light" w:cstheme="majorHAnsi"/>
          <w:sz w:val="24"/>
          <w:szCs w:val="24"/>
          <w:lang w:val="ru-RU"/>
        </w:rPr>
        <w:t xml:space="preserve"> при развитии электронных услуг, а также при развитии ИС </w:t>
      </w:r>
      <w:r w:rsidRPr="000B360B">
        <w:rPr>
          <w:rFonts w:ascii="Calibri Light" w:hAnsi="Calibri Light" w:cstheme="majorHAnsi"/>
          <w:i/>
          <w:sz w:val="24"/>
          <w:szCs w:val="24"/>
          <w:lang w:val="ru-RU"/>
        </w:rPr>
        <w:t>типа регистров и выдачи разрешительных актов</w:t>
      </w:r>
      <w:r w:rsidRPr="000B360B">
        <w:rPr>
          <w:rFonts w:ascii="Calibri Light" w:hAnsi="Calibri Light" w:cstheme="majorHAnsi"/>
          <w:sz w:val="24"/>
          <w:szCs w:val="24"/>
          <w:lang w:val="ru-RU"/>
        </w:rPr>
        <w:t xml:space="preserve">. </w:t>
      </w:r>
      <w:r w:rsidRPr="000B360B">
        <w:rPr>
          <w:rFonts w:ascii="Calibri Light" w:eastAsia="Times New Roman" w:hAnsi="Calibri Light" w:cstheme="majorHAnsi"/>
          <w:sz w:val="24"/>
          <w:szCs w:val="24"/>
          <w:lang w:val="ru-RU" w:eastAsia="ru-RU"/>
        </w:rPr>
        <w:t xml:space="preserve">Вместе с тем отмечается, что </w:t>
      </w:r>
      <w:r w:rsidRPr="000B360B">
        <w:rPr>
          <w:rFonts w:ascii="Calibri Light" w:eastAsia="Calibri" w:hAnsi="Calibri Light" w:cstheme="majorHAnsi"/>
          <w:sz w:val="24"/>
          <w:shd w:val="clear" w:color="auto" w:fill="FFFFFF"/>
          <w:lang w:val="ru-RU"/>
        </w:rPr>
        <w:t xml:space="preserve">Технико-экономическое обоснование и </w:t>
      </w:r>
      <w:r w:rsidRPr="000B360B">
        <w:rPr>
          <w:rFonts w:ascii="Calibri Light" w:hAnsi="Calibri Light" w:cstheme="majorHAnsi"/>
          <w:sz w:val="24"/>
          <w:szCs w:val="24"/>
          <w:lang w:val="ru-RU"/>
        </w:rPr>
        <w:t xml:space="preserve">TOR также включают ссылки относительно использования правительственной платформы для развития </w:t>
      </w:r>
      <w:r w:rsidRPr="000B360B">
        <w:rPr>
          <w:rFonts w:ascii="Calibri Light" w:eastAsia="Times New Roman" w:hAnsi="Calibri Light" w:cstheme="majorHAnsi"/>
          <w:sz w:val="24"/>
          <w:szCs w:val="24"/>
          <w:lang w:val="ru-RU" w:eastAsia="ru-RU"/>
        </w:rPr>
        <w:t>АИС УВРА. В результате рас</w:t>
      </w:r>
      <w:r w:rsidR="00220A73">
        <w:rPr>
          <w:rFonts w:ascii="Calibri Light" w:eastAsia="Times New Roman" w:hAnsi="Calibri Light" w:cstheme="majorHAnsi"/>
          <w:sz w:val="24"/>
          <w:szCs w:val="24"/>
          <w:lang w:val="ru-RU" w:eastAsia="ru-RU"/>
        </w:rPr>
        <w:t>с</w:t>
      </w:r>
      <w:r w:rsidRPr="000B360B">
        <w:rPr>
          <w:rFonts w:ascii="Calibri Light" w:eastAsia="Times New Roman" w:hAnsi="Calibri Light" w:cstheme="majorHAnsi"/>
          <w:sz w:val="24"/>
          <w:szCs w:val="24"/>
          <w:lang w:val="ru-RU" w:eastAsia="ru-RU"/>
        </w:rPr>
        <w:t>мотрения информации, представленной ПВППК и МЭ, аудит установил, что на этапе анализа технической документации из 3 участвующих компаний лишь одна включила в техническое предложение развитие АИС УВРА на правительственной платформе регистров и разрешительных документов (ППРРД)”. Вместе с тем</w:t>
      </w:r>
      <w:r w:rsidRPr="000B360B">
        <w:rPr>
          <w:rFonts w:ascii="Calibri Light" w:eastAsia="Calibri" w:hAnsi="Calibri Light" w:cstheme="majorHAnsi"/>
          <w:color w:val="333333"/>
          <w:sz w:val="24"/>
          <w:shd w:val="clear" w:color="auto" w:fill="FFFFFF"/>
          <w:lang w:val="ru-RU"/>
        </w:rPr>
        <w:t xml:space="preserve">, Компания, которая предложила платформу </w:t>
      </w:r>
      <w:r w:rsidRPr="000B360B">
        <w:rPr>
          <w:rFonts w:ascii="Calibri Light" w:hAnsi="Calibri Light" w:cstheme="majorHAnsi"/>
          <w:sz w:val="24"/>
          <w:szCs w:val="24"/>
          <w:lang w:val="ru-RU"/>
        </w:rPr>
        <w:t xml:space="preserve">web ansambler (DotGov Solution), была назначена победителем исходя из соображений, что имела </w:t>
      </w:r>
      <w:r w:rsidRPr="000B360B">
        <w:rPr>
          <w:rFonts w:ascii="Calibri Light" w:hAnsi="Calibri Light" w:cstheme="majorHAnsi"/>
          <w:i/>
          <w:sz w:val="24"/>
          <w:szCs w:val="24"/>
          <w:lang w:val="ru-RU"/>
        </w:rPr>
        <w:t>лучшую финансовую оферту</w:t>
      </w:r>
      <w:r w:rsidRPr="000B360B">
        <w:rPr>
          <w:rFonts w:ascii="Calibri Light" w:hAnsi="Calibri Light" w:cstheme="majorHAnsi"/>
          <w:sz w:val="24"/>
          <w:szCs w:val="24"/>
          <w:lang w:val="ru-RU"/>
        </w:rPr>
        <w:t>, результаты окончательного счета, исчисленного по формуле, определили ее наиболее выгодной офертой</w:t>
      </w:r>
      <w:r w:rsidRPr="000B360B">
        <w:rPr>
          <w:rFonts w:ascii="Calibri Light" w:hAnsi="Calibri Light" w:cstheme="majorHAnsi"/>
          <w:sz w:val="24"/>
          <w:szCs w:val="24"/>
          <w:vertAlign w:val="superscript"/>
          <w:lang w:val="ru-RU"/>
        </w:rPr>
        <w:footnoteReference w:id="102"/>
      </w:r>
      <w:r w:rsidRPr="000B360B">
        <w:rPr>
          <w:rFonts w:ascii="Calibri Light" w:hAnsi="Calibri Light" w:cstheme="majorHAnsi"/>
          <w:sz w:val="24"/>
          <w:szCs w:val="24"/>
          <w:lang w:val="ru-RU"/>
        </w:rPr>
        <w:t xml:space="preserve">. Аудит хочет отметить, что при оценке оферт и присуждении договора участвовали и члены Рабочей технической группы, согласно </w:t>
      </w:r>
      <w:r w:rsidRPr="000B360B">
        <w:rPr>
          <w:rFonts w:ascii="Calibri Light" w:eastAsia="Times New Roman" w:hAnsi="Calibri Light" w:cstheme="majorHAnsi"/>
          <w:sz w:val="24"/>
          <w:szCs w:val="24"/>
          <w:lang w:val="ru-RU" w:eastAsia="ru-RU"/>
        </w:rPr>
        <w:t>Распоряжению Премьер-министра №162-</w:t>
      </w:r>
      <w:r w:rsidRPr="000B360B">
        <w:rPr>
          <w:rFonts w:ascii="Calibri Light" w:hAnsi="Calibri Light" w:cstheme="majorHAnsi"/>
          <w:sz w:val="24"/>
          <w:szCs w:val="24"/>
          <w:lang w:val="ru-RU"/>
        </w:rPr>
        <w:t>d от 16.12.2016.</w:t>
      </w:r>
      <w:r w:rsidRPr="000B360B">
        <w:rPr>
          <w:rFonts w:ascii="Calibri Light" w:eastAsia="Times New Roman" w:hAnsi="Calibri Light" w:cstheme="majorHAnsi"/>
          <w:sz w:val="24"/>
          <w:szCs w:val="24"/>
          <w:lang w:val="ru-RU" w:eastAsia="ru-RU"/>
        </w:rPr>
        <w:t xml:space="preserve"> Вместе с тем</w:t>
      </w:r>
      <w:r w:rsidRPr="000B360B">
        <w:rPr>
          <w:rFonts w:ascii="Calibri Light" w:eastAsia="Calibri" w:hAnsi="Calibri Light" w:cstheme="majorHAnsi"/>
          <w:sz w:val="24"/>
          <w:shd w:val="clear" w:color="auto" w:fill="FFFFFF"/>
          <w:lang w:val="ru-RU"/>
        </w:rPr>
        <w:t>, согласно ответу, предоставленному аудиту МЭ, реализация действий, связанных с ППРРД, не была в компетенции Министерства</w:t>
      </w:r>
      <w:r w:rsidRPr="000B360B">
        <w:rPr>
          <w:rFonts w:ascii="Calibri Light" w:hAnsi="Calibri Light" w:cstheme="majorHAnsi"/>
          <w:sz w:val="24"/>
          <w:szCs w:val="24"/>
          <w:vertAlign w:val="superscript"/>
          <w:lang w:val="ru-RU"/>
        </w:rPr>
        <w:footnoteReference w:id="103"/>
      </w:r>
      <w:r w:rsidRPr="000B360B">
        <w:rPr>
          <w:rFonts w:ascii="Calibri Light" w:hAnsi="Calibri Light" w:cstheme="majorHAnsi"/>
          <w:sz w:val="24"/>
          <w:szCs w:val="24"/>
          <w:lang w:val="ru-RU"/>
        </w:rPr>
        <w:t xml:space="preserve">. Исходя из изложенного, аудит заключает, что риск неосвоения </w:t>
      </w:r>
      <w:r w:rsidRPr="000B360B">
        <w:rPr>
          <w:rFonts w:ascii="Calibri Light" w:eastAsia="Calibri" w:hAnsi="Calibri Light" w:cstheme="majorHAnsi"/>
          <w:sz w:val="24"/>
          <w:shd w:val="clear" w:color="auto" w:fill="FFFFFF"/>
          <w:lang w:val="ru-RU"/>
        </w:rPr>
        <w:t xml:space="preserve">ППРРД материализовался еще на начальном этапе ее </w:t>
      </w:r>
      <w:r w:rsidRPr="000B360B">
        <w:rPr>
          <w:rFonts w:ascii="Calibri Light" w:hAnsi="Calibri Light" w:cstheme="majorHAnsi"/>
          <w:sz w:val="24"/>
          <w:szCs w:val="24"/>
          <w:lang w:val="ru-RU"/>
        </w:rPr>
        <w:t>внедрения/использования (аспекты установлены и в рамках предыдущих аудиторских миссий, проведенных Счетной палатой</w:t>
      </w:r>
      <w:r w:rsidRPr="000B360B">
        <w:rPr>
          <w:rStyle w:val="a7"/>
          <w:rFonts w:ascii="Calibri Light" w:hAnsi="Calibri Light" w:cstheme="majorHAnsi"/>
          <w:sz w:val="24"/>
          <w:szCs w:val="24"/>
          <w:lang w:val="ru-RU"/>
        </w:rPr>
        <w:footnoteReference w:id="104"/>
      </w:r>
      <w:r w:rsidRPr="000B360B">
        <w:rPr>
          <w:rFonts w:ascii="Calibri Light" w:hAnsi="Calibri Light" w:cstheme="majorHAnsi"/>
          <w:sz w:val="24"/>
          <w:szCs w:val="24"/>
          <w:lang w:val="ru-RU"/>
        </w:rPr>
        <w:t>). Или, согласно выводам предыдущих аудитов, хотя были реализованы з</w:t>
      </w:r>
      <w:r w:rsidR="00220A73">
        <w:rPr>
          <w:rFonts w:ascii="Calibri Light" w:hAnsi="Calibri Light" w:cstheme="majorHAnsi"/>
          <w:sz w:val="24"/>
          <w:szCs w:val="24"/>
          <w:lang w:val="ru-RU"/>
        </w:rPr>
        <w:t>н</w:t>
      </w:r>
      <w:r w:rsidRPr="000B360B">
        <w:rPr>
          <w:rFonts w:ascii="Calibri Light" w:hAnsi="Calibri Light" w:cstheme="majorHAnsi"/>
          <w:sz w:val="24"/>
          <w:szCs w:val="24"/>
          <w:lang w:val="ru-RU"/>
        </w:rPr>
        <w:t xml:space="preserve">ачительные инвестиции (свыше 2,0 млн. лев), в период проведения аудита </w:t>
      </w:r>
      <w:r w:rsidRPr="000B360B">
        <w:rPr>
          <w:rFonts w:ascii="Calibri Light" w:eastAsia="Calibri" w:hAnsi="Calibri Light" w:cstheme="majorHAnsi"/>
          <w:sz w:val="24"/>
          <w:shd w:val="clear" w:color="auto" w:fill="FFFFFF"/>
          <w:lang w:val="ru-RU"/>
        </w:rPr>
        <w:t xml:space="preserve">ППРРД не обеспечивает достижение ожидаемых целей, а ее </w:t>
      </w:r>
      <w:r w:rsidRPr="000B360B">
        <w:rPr>
          <w:rFonts w:ascii="Calibri Light" w:hAnsi="Calibri Light" w:cstheme="majorHAnsi"/>
          <w:sz w:val="24"/>
          <w:szCs w:val="24"/>
          <w:lang w:val="ru-RU"/>
        </w:rPr>
        <w:t>использование в будущем было неопределенным.</w:t>
      </w:r>
    </w:p>
    <w:p w14:paraId="4D15885D"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Проверки аудита </w:t>
      </w:r>
      <w:r w:rsidRPr="000B360B">
        <w:rPr>
          <w:rFonts w:ascii="Calibri Light" w:eastAsia="Calibri" w:hAnsi="Calibri Light" w:cstheme="majorHAnsi"/>
          <w:sz w:val="24"/>
          <w:lang w:val="ru-RU"/>
        </w:rPr>
        <w:t xml:space="preserve">свидетельствует о том, что согласно положениям </w:t>
      </w:r>
      <w:r w:rsidRPr="000B360B">
        <w:rPr>
          <w:rFonts w:ascii="Calibri Light" w:hAnsi="Calibri Light" w:cstheme="majorHAnsi"/>
          <w:sz w:val="24"/>
          <w:szCs w:val="24"/>
          <w:lang w:val="ru-RU"/>
        </w:rPr>
        <w:t xml:space="preserve">TOR от 2016 года, разработка и </w:t>
      </w:r>
      <w:r w:rsidRPr="000B360B">
        <w:rPr>
          <w:rFonts w:ascii="Calibri Light" w:eastAsia="Times New Roman" w:hAnsi="Calibri Light" w:cstheme="majorHAnsi"/>
          <w:sz w:val="24"/>
          <w:szCs w:val="24"/>
          <w:lang w:val="ru-RU" w:eastAsia="ru-RU"/>
        </w:rPr>
        <w:t xml:space="preserve">внедрение АИС УВРА были запланированы для реализации по 5 этапам, с указанием задач и сроков, которые необходимо выполнить для каждого этапа в отдельности, которые, однако, не были реализованы соответствующим образом, будучи установленными некоторые недостатки и превышение сроков. Что касается услуг, предоставленных </w:t>
      </w:r>
      <w:r w:rsidRPr="000B360B">
        <w:rPr>
          <w:rFonts w:ascii="Calibri Light" w:hAnsi="Calibri Light" w:cstheme="majorHAnsi"/>
          <w:sz w:val="24"/>
          <w:szCs w:val="24"/>
          <w:lang w:val="ru-RU"/>
        </w:rPr>
        <w:t xml:space="preserve">Компанией разработчиком </w:t>
      </w:r>
      <w:r w:rsidRPr="000B360B">
        <w:rPr>
          <w:rFonts w:ascii="Calibri Light" w:hAnsi="Calibri Light" w:cstheme="majorHAnsi"/>
          <w:sz w:val="24"/>
          <w:lang w:val="ru-RU"/>
        </w:rPr>
        <w:t xml:space="preserve">„DotGov Solution”, в результате сопоставления актов приема-передачи продукции, Плана управления Проектом </w:t>
      </w:r>
      <w:r w:rsidRPr="000B360B">
        <w:rPr>
          <w:rFonts w:ascii="Calibri Light" w:eastAsia="Times New Roman" w:hAnsi="Calibri Light" w:cstheme="majorHAnsi"/>
          <w:sz w:val="24"/>
          <w:szCs w:val="24"/>
          <w:lang w:val="ru-RU" w:eastAsia="ru-RU"/>
        </w:rPr>
        <w:t xml:space="preserve">АИС УВРА и выданных ПВППК накладных (инвойсов), аудит установил, что, начиная со </w:t>
      </w:r>
      <w:r w:rsidRPr="000B360B">
        <w:rPr>
          <w:rFonts w:ascii="Calibri Light" w:hAnsi="Calibri Light" w:cstheme="majorHAnsi"/>
          <w:sz w:val="24"/>
          <w:szCs w:val="24"/>
          <w:lang w:val="ru-RU"/>
        </w:rPr>
        <w:t xml:space="preserve">II этапа разработки и </w:t>
      </w:r>
      <w:r w:rsidRPr="000B360B">
        <w:rPr>
          <w:rFonts w:ascii="Calibri Light" w:eastAsia="Times New Roman" w:hAnsi="Calibri Light" w:cstheme="majorHAnsi"/>
          <w:sz w:val="24"/>
          <w:szCs w:val="24"/>
          <w:lang w:val="ru-RU" w:eastAsia="ru-RU"/>
        </w:rPr>
        <w:t xml:space="preserve">внедрения АИС УВРА, были превышены сроки, запланированные в </w:t>
      </w:r>
      <w:r w:rsidRPr="000B360B">
        <w:rPr>
          <w:rFonts w:ascii="Calibri Light" w:hAnsi="Calibri Light" w:cstheme="majorHAnsi"/>
          <w:sz w:val="24"/>
          <w:szCs w:val="24"/>
          <w:lang w:val="ru-RU"/>
        </w:rPr>
        <w:t>TOR для каждого этапа в отдельности.</w:t>
      </w:r>
    </w:p>
    <w:p w14:paraId="4E1D3B37" w14:textId="77777777" w:rsidR="000B360B" w:rsidRPr="000B360B" w:rsidRDefault="000B360B" w:rsidP="000B360B">
      <w:pPr>
        <w:spacing w:after="0" w:line="240" w:lineRule="auto"/>
        <w:ind w:firstLine="567"/>
        <w:jc w:val="both"/>
        <w:rPr>
          <w:rFonts w:ascii="Calibri Light" w:hAnsi="Calibri Light" w:cstheme="majorHAnsi"/>
          <w:i/>
          <w:sz w:val="24"/>
          <w:szCs w:val="24"/>
          <w:lang w:val="ru-RU"/>
        </w:rPr>
      </w:pPr>
      <w:r w:rsidRPr="000B360B">
        <w:rPr>
          <w:rFonts w:ascii="Calibri Light" w:hAnsi="Calibri Light" w:cstheme="majorHAnsi"/>
          <w:sz w:val="24"/>
          <w:szCs w:val="24"/>
          <w:lang w:val="ru-RU"/>
        </w:rPr>
        <w:t xml:space="preserve">Вместе с тем, аудит установил, что TOR устанавливает приоритетную конфигурацию 27 </w:t>
      </w:r>
      <w:r w:rsidRPr="000B360B">
        <w:rPr>
          <w:rFonts w:ascii="Calibri Light" w:eastAsia="Times New Roman" w:hAnsi="Calibri Light" w:cstheme="majorHAnsi"/>
          <w:sz w:val="24"/>
          <w:szCs w:val="24"/>
          <w:lang w:val="ru-RU" w:eastAsia="ru-RU"/>
        </w:rPr>
        <w:t xml:space="preserve">разрешительных актов. Согласно продукции, их количество составляет </w:t>
      </w:r>
      <w:r w:rsidRPr="000B360B">
        <w:rPr>
          <w:rFonts w:ascii="Calibri Light" w:hAnsi="Calibri Light" w:cstheme="majorHAnsi"/>
          <w:sz w:val="24"/>
          <w:szCs w:val="24"/>
          <w:lang w:val="ru-RU"/>
        </w:rPr>
        <w:t xml:space="preserve">25 приоритетных </w:t>
      </w:r>
      <w:r w:rsidRPr="000B360B">
        <w:rPr>
          <w:rFonts w:ascii="Calibri Light" w:eastAsia="Times New Roman" w:hAnsi="Calibri Light" w:cstheme="majorHAnsi"/>
          <w:sz w:val="24"/>
          <w:szCs w:val="24"/>
          <w:lang w:val="ru-RU" w:eastAsia="ru-RU"/>
        </w:rPr>
        <w:t xml:space="preserve">разрешительных актов. Также, согласно </w:t>
      </w:r>
      <w:r w:rsidRPr="000B360B">
        <w:rPr>
          <w:rFonts w:ascii="Calibri Light" w:hAnsi="Calibri Light" w:cstheme="majorHAnsi"/>
          <w:sz w:val="24"/>
          <w:szCs w:val="24"/>
          <w:lang w:val="ru-RU"/>
        </w:rPr>
        <w:t>TOR, „</w:t>
      </w:r>
      <w:r w:rsidRPr="000B360B">
        <w:rPr>
          <w:rFonts w:ascii="Calibri Light" w:hAnsi="Calibri Light" w:cstheme="majorHAnsi"/>
          <w:i/>
          <w:sz w:val="24"/>
          <w:szCs w:val="24"/>
          <w:lang w:val="ru-RU"/>
        </w:rPr>
        <w:t>Консультант настроит 190 автоматизированных процессов/потоков в Системе, в том числе любая дополнительная конфигурация Системы связана с теми процессами в период внедрения или после внедрения. Это список 190 процессов, которые будут настроены Консультантом, включает разрешительные акты в строительстве”.</w:t>
      </w:r>
    </w:p>
    <w:p w14:paraId="5275883E" w14:textId="77777777" w:rsidR="000B360B" w:rsidRPr="000B360B" w:rsidRDefault="000B360B" w:rsidP="000B360B">
      <w:pPr>
        <w:spacing w:after="12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Согласно </w:t>
      </w:r>
      <w:r w:rsidRPr="000B360B">
        <w:rPr>
          <w:rFonts w:ascii="Calibri Light" w:eastAsia="Calibri" w:hAnsi="Calibri Light" w:cstheme="majorHAnsi"/>
          <w:color w:val="333333"/>
          <w:sz w:val="24"/>
          <w:shd w:val="clear" w:color="auto" w:fill="FFFFFF"/>
          <w:lang w:val="ru-RU"/>
        </w:rPr>
        <w:t>Номенклатуре</w:t>
      </w:r>
      <w:r w:rsidRPr="000B360B">
        <w:rPr>
          <w:rFonts w:ascii="Calibri Light" w:eastAsia="Times New Roman" w:hAnsi="Calibri Light" w:cstheme="majorHAnsi"/>
          <w:sz w:val="24"/>
          <w:szCs w:val="24"/>
          <w:lang w:val="ru-RU" w:eastAsia="ru-RU"/>
        </w:rPr>
        <w:t xml:space="preserve"> разрешительных актов</w:t>
      </w:r>
      <w:r w:rsidRPr="000B360B">
        <w:rPr>
          <w:rFonts w:ascii="Calibri Light" w:hAnsi="Calibri Light" w:cstheme="majorHAnsi"/>
          <w:sz w:val="24"/>
          <w:szCs w:val="24"/>
          <w:vertAlign w:val="superscript"/>
          <w:lang w:val="ru-RU"/>
        </w:rPr>
        <w:footnoteReference w:id="105"/>
      </w:r>
      <w:r w:rsidRPr="000B360B">
        <w:rPr>
          <w:rFonts w:ascii="Calibri Light" w:hAnsi="Calibri Light" w:cstheme="majorHAnsi"/>
          <w:sz w:val="24"/>
          <w:szCs w:val="24"/>
          <w:lang w:val="ru-RU"/>
        </w:rPr>
        <w:t xml:space="preserve">, по состоянию от августа 2020 года, в ней фигурировали 150 </w:t>
      </w:r>
      <w:r w:rsidRPr="000B360B">
        <w:rPr>
          <w:rFonts w:ascii="Calibri Light" w:eastAsia="Times New Roman" w:hAnsi="Calibri Light" w:cstheme="majorHAnsi"/>
          <w:sz w:val="24"/>
          <w:szCs w:val="24"/>
          <w:lang w:val="ru-RU" w:eastAsia="ru-RU"/>
        </w:rPr>
        <w:t xml:space="preserve">разрешительных актов. </w:t>
      </w:r>
      <w:r w:rsidRPr="000B360B">
        <w:rPr>
          <w:rFonts w:ascii="Calibri Light" w:hAnsi="Calibri Light" w:cstheme="majorHAnsi"/>
          <w:sz w:val="24"/>
          <w:szCs w:val="24"/>
          <w:lang w:val="ru-RU"/>
        </w:rPr>
        <w:t xml:space="preserve">31.12.2020 в </w:t>
      </w:r>
      <w:r w:rsidRPr="000B360B">
        <w:rPr>
          <w:rFonts w:ascii="Calibri Light" w:eastAsia="Times New Roman" w:hAnsi="Calibri Light" w:cstheme="majorHAnsi"/>
          <w:sz w:val="24"/>
          <w:szCs w:val="24"/>
          <w:lang w:val="ru-RU" w:eastAsia="ru-RU"/>
        </w:rPr>
        <w:t xml:space="preserve">АИС УВРА, согласно информации, предоставленной ПВППК, были настроены </w:t>
      </w:r>
      <w:r w:rsidRPr="000B360B">
        <w:rPr>
          <w:rFonts w:ascii="Calibri Light" w:hAnsi="Calibri Light" w:cstheme="majorHAnsi"/>
          <w:sz w:val="24"/>
          <w:szCs w:val="24"/>
          <w:lang w:val="ru-RU"/>
        </w:rPr>
        <w:t>139 актов</w:t>
      </w:r>
      <w:r w:rsidRPr="000B360B">
        <w:rPr>
          <w:rFonts w:ascii="Calibri Light" w:hAnsi="Calibri Light" w:cstheme="majorHAnsi"/>
          <w:sz w:val="24"/>
          <w:szCs w:val="24"/>
          <w:vertAlign w:val="superscript"/>
          <w:lang w:val="ru-RU"/>
        </w:rPr>
        <w:footnoteReference w:id="106"/>
      </w:r>
      <w:r w:rsidRPr="000B360B">
        <w:rPr>
          <w:rFonts w:ascii="Calibri Light" w:hAnsi="Calibri Light" w:cstheme="majorHAnsi"/>
          <w:sz w:val="24"/>
          <w:szCs w:val="24"/>
          <w:lang w:val="ru-RU"/>
        </w:rPr>
        <w:t xml:space="preserve">, в том числе УИТД. Вместе с тем, рассмотрев отчет о деятельности технического консультанта, аудит установил, что по состоянию от декабря 2020 года лишь 131 </w:t>
      </w:r>
      <w:r w:rsidRPr="000B360B">
        <w:rPr>
          <w:rFonts w:ascii="Calibri Light" w:eastAsia="Times New Roman" w:hAnsi="Calibri Light" w:cstheme="majorHAnsi"/>
          <w:sz w:val="24"/>
          <w:szCs w:val="24"/>
          <w:lang w:val="ru-RU" w:eastAsia="ru-RU"/>
        </w:rPr>
        <w:t xml:space="preserve">разрешительный акт был утвержден путем тестирования эмитирующими органами. Соответственно, аудит заключает, что </w:t>
      </w:r>
      <w:r w:rsidRPr="000B360B">
        <w:rPr>
          <w:rFonts w:ascii="Calibri Light" w:hAnsi="Calibri Light" w:cstheme="majorHAnsi"/>
          <w:sz w:val="24"/>
          <w:szCs w:val="24"/>
          <w:lang w:val="ru-RU"/>
        </w:rPr>
        <w:t xml:space="preserve">по состоянию от декабря 2020 года, когда истек и Договор о развитии и </w:t>
      </w:r>
      <w:r w:rsidRPr="000B360B">
        <w:rPr>
          <w:rFonts w:ascii="Calibri Light" w:eastAsia="Times New Roman" w:hAnsi="Calibri Light" w:cstheme="majorHAnsi"/>
          <w:sz w:val="24"/>
          <w:szCs w:val="24"/>
          <w:lang w:val="ru-RU" w:eastAsia="ru-RU"/>
        </w:rPr>
        <w:t xml:space="preserve">внедрении АИС УВРА, не были конфигурированы в ИС все </w:t>
      </w:r>
      <w:r w:rsidRPr="000B360B">
        <w:rPr>
          <w:rFonts w:ascii="Calibri Light" w:hAnsi="Calibri Light" w:cstheme="majorHAnsi"/>
          <w:sz w:val="24"/>
          <w:szCs w:val="24"/>
          <w:lang w:val="ru-RU"/>
        </w:rPr>
        <w:t xml:space="preserve">150 </w:t>
      </w:r>
      <w:r w:rsidRPr="000B360B">
        <w:rPr>
          <w:rFonts w:ascii="Calibri Light" w:eastAsia="Times New Roman" w:hAnsi="Calibri Light" w:cstheme="majorHAnsi"/>
          <w:sz w:val="24"/>
          <w:szCs w:val="24"/>
          <w:lang w:val="ru-RU" w:eastAsia="ru-RU"/>
        </w:rPr>
        <w:t>разрешительных актов, а число настроенных актов, изложенных в различных документах, связанных с внедрением АИС УВРА, различается. Анализ информации относительно разрешительных актов, которые должны быть конфигурированы в АИС УВРА, представлен в таблице №5.</w:t>
      </w:r>
    </w:p>
    <w:p w14:paraId="01F89582" w14:textId="77777777" w:rsidR="000B360B" w:rsidRPr="000B360B" w:rsidRDefault="000B360B" w:rsidP="000B360B">
      <w:pPr>
        <w:spacing w:after="0" w:line="240" w:lineRule="auto"/>
        <w:jc w:val="center"/>
        <w:rPr>
          <w:rFonts w:ascii="Calibri Light" w:hAnsi="Calibri Light" w:cstheme="majorHAnsi"/>
          <w:b/>
          <w:sz w:val="20"/>
          <w:szCs w:val="20"/>
          <w:lang w:val="ru-RU"/>
        </w:rPr>
      </w:pPr>
      <w:r w:rsidRPr="000B360B">
        <w:rPr>
          <w:rFonts w:ascii="Calibri Light" w:hAnsi="Calibri Light" w:cstheme="majorHAnsi"/>
          <w:b/>
          <w:sz w:val="20"/>
          <w:szCs w:val="20"/>
          <w:lang w:val="ru-RU"/>
        </w:rPr>
        <w:t>Таблица №5. Информация о количестве разрешительных актов, которые должны быть конфигурированы в АИС УВРА, от планирования АИС в 2016 году до 31.12.2020</w:t>
      </w:r>
    </w:p>
    <w:tbl>
      <w:tblPr>
        <w:tblStyle w:val="TableGrid12"/>
        <w:tblW w:w="9761" w:type="dxa"/>
        <w:tblLook w:val="04A0" w:firstRow="1" w:lastRow="0" w:firstColumn="1" w:lastColumn="0" w:noHBand="0" w:noVBand="1"/>
      </w:tblPr>
      <w:tblGrid>
        <w:gridCol w:w="1555"/>
        <w:gridCol w:w="2268"/>
        <w:gridCol w:w="2268"/>
        <w:gridCol w:w="1842"/>
        <w:gridCol w:w="1828"/>
      </w:tblGrid>
      <w:tr w:rsidR="000B360B" w:rsidRPr="00F72278" w14:paraId="6223784F" w14:textId="77777777" w:rsidTr="002A5EAD">
        <w:trPr>
          <w:trHeight w:val="672"/>
        </w:trPr>
        <w:tc>
          <w:tcPr>
            <w:tcW w:w="1555" w:type="dxa"/>
            <w:shd w:val="clear" w:color="auto" w:fill="E5B8B7" w:themeFill="accent2" w:themeFillTint="66"/>
          </w:tcPr>
          <w:p w14:paraId="388C4DAE" w14:textId="77777777" w:rsidR="000B360B" w:rsidRPr="000B360B" w:rsidRDefault="000B360B" w:rsidP="002A5EAD">
            <w:pPr>
              <w:ind w:left="-108" w:right="-108"/>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Технико-экономическое обоснование </w:t>
            </w:r>
          </w:p>
        </w:tc>
        <w:tc>
          <w:tcPr>
            <w:tcW w:w="2268" w:type="dxa"/>
            <w:shd w:val="clear" w:color="auto" w:fill="E5B8B7" w:themeFill="accent2" w:themeFillTint="66"/>
          </w:tcPr>
          <w:p w14:paraId="798CE18E" w14:textId="77777777" w:rsidR="000B360B" w:rsidRPr="000B360B" w:rsidRDefault="000B360B" w:rsidP="002A5EAD">
            <w:pPr>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Договор, связанный с АИС УВРА от 2017 года</w:t>
            </w:r>
          </w:p>
        </w:tc>
        <w:tc>
          <w:tcPr>
            <w:tcW w:w="2268" w:type="dxa"/>
            <w:shd w:val="clear" w:color="auto" w:fill="E5B8B7" w:themeFill="accent2" w:themeFillTint="66"/>
          </w:tcPr>
          <w:p w14:paraId="2CB5F129" w14:textId="77777777" w:rsidR="000B360B" w:rsidRPr="000B360B" w:rsidRDefault="000B360B" w:rsidP="002A5EAD">
            <w:pPr>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Поправка II от 25.04.2018 к Договору по АИС УВРА </w:t>
            </w:r>
          </w:p>
        </w:tc>
        <w:tc>
          <w:tcPr>
            <w:tcW w:w="1842" w:type="dxa"/>
            <w:shd w:val="clear" w:color="auto" w:fill="E5B8B7" w:themeFill="accent2" w:themeFillTint="66"/>
          </w:tcPr>
          <w:p w14:paraId="5AF16D03" w14:textId="77777777" w:rsidR="000B360B" w:rsidRPr="000B360B" w:rsidRDefault="000B360B" w:rsidP="002A5EAD">
            <w:pPr>
              <w:jc w:val="center"/>
              <w:rPr>
                <w:rFonts w:ascii="Calibri Light" w:hAnsi="Calibri Light" w:cstheme="majorHAnsi"/>
                <w:b/>
                <w:sz w:val="16"/>
                <w:szCs w:val="16"/>
                <w:lang w:val="ru-RU"/>
              </w:rPr>
            </w:pPr>
            <w:r w:rsidRPr="000B360B">
              <w:rPr>
                <w:rFonts w:ascii="Calibri Light" w:hAnsi="Calibri Light" w:cstheme="majorHAnsi"/>
                <w:b/>
                <w:sz w:val="18"/>
                <w:szCs w:val="18"/>
                <w:lang w:val="ru-RU"/>
              </w:rPr>
              <w:t>Поправка</w:t>
            </w:r>
            <w:r w:rsidRPr="000B360B">
              <w:rPr>
                <w:rFonts w:ascii="Calibri Light" w:hAnsi="Calibri Light" w:cstheme="majorHAnsi"/>
                <w:b/>
                <w:sz w:val="16"/>
                <w:szCs w:val="16"/>
                <w:lang w:val="ru-RU"/>
              </w:rPr>
              <w:t xml:space="preserve"> III от 11.10.2018 </w:t>
            </w:r>
            <w:r w:rsidRPr="000B360B">
              <w:rPr>
                <w:rFonts w:ascii="Calibri Light" w:hAnsi="Calibri Light" w:cstheme="majorHAnsi"/>
                <w:b/>
                <w:sz w:val="18"/>
                <w:szCs w:val="18"/>
                <w:lang w:val="ru-RU"/>
              </w:rPr>
              <w:t xml:space="preserve">к Договору по АИС УВРА </w:t>
            </w:r>
          </w:p>
        </w:tc>
        <w:tc>
          <w:tcPr>
            <w:tcW w:w="1828" w:type="dxa"/>
            <w:shd w:val="clear" w:color="auto" w:fill="E5B8B7" w:themeFill="accent2" w:themeFillTint="66"/>
          </w:tcPr>
          <w:p w14:paraId="7AEFF1FD" w14:textId="77777777" w:rsidR="000B360B" w:rsidRPr="000B360B" w:rsidRDefault="000B360B" w:rsidP="002A5EAD">
            <w:pPr>
              <w:jc w:val="center"/>
              <w:rPr>
                <w:rFonts w:ascii="Calibri Light" w:hAnsi="Calibri Light" w:cstheme="majorHAnsi"/>
                <w:b/>
                <w:sz w:val="16"/>
                <w:szCs w:val="16"/>
                <w:lang w:val="ru-RU"/>
              </w:rPr>
            </w:pPr>
            <w:r w:rsidRPr="000B360B">
              <w:rPr>
                <w:rFonts w:ascii="Calibri Light" w:hAnsi="Calibri Light" w:cstheme="majorHAnsi"/>
                <w:b/>
                <w:sz w:val="18"/>
                <w:szCs w:val="18"/>
                <w:lang w:val="ru-RU"/>
              </w:rPr>
              <w:t>Поправка</w:t>
            </w:r>
            <w:r w:rsidRPr="000B360B">
              <w:rPr>
                <w:rFonts w:ascii="Calibri Light" w:hAnsi="Calibri Light" w:cstheme="majorHAnsi"/>
                <w:b/>
                <w:sz w:val="16"/>
                <w:szCs w:val="16"/>
                <w:lang w:val="ru-RU"/>
              </w:rPr>
              <w:t xml:space="preserve"> IV от 22.08.2019 </w:t>
            </w:r>
            <w:r w:rsidRPr="000B360B">
              <w:rPr>
                <w:rFonts w:ascii="Calibri Light" w:hAnsi="Calibri Light" w:cstheme="majorHAnsi"/>
                <w:b/>
                <w:sz w:val="18"/>
                <w:szCs w:val="18"/>
                <w:lang w:val="ru-RU"/>
              </w:rPr>
              <w:t xml:space="preserve">к Договору по АИС УВРА </w:t>
            </w:r>
          </w:p>
        </w:tc>
      </w:tr>
      <w:tr w:rsidR="000B360B" w:rsidRPr="00F72278" w14:paraId="09D47F75" w14:textId="77777777" w:rsidTr="002A5EAD">
        <w:trPr>
          <w:trHeight w:val="1138"/>
        </w:trPr>
        <w:tc>
          <w:tcPr>
            <w:tcW w:w="1555" w:type="dxa"/>
          </w:tcPr>
          <w:p w14:paraId="05CB6337" w14:textId="77777777" w:rsidR="000B360B" w:rsidRPr="000B360B" w:rsidRDefault="000B360B" w:rsidP="002A5EAD">
            <w:pPr>
              <w:ind w:left="-108" w:right="-108"/>
              <w:jc w:val="center"/>
              <w:rPr>
                <w:rFonts w:ascii="Calibri Light" w:hAnsi="Calibri Light" w:cstheme="majorHAnsi"/>
                <w:sz w:val="20"/>
                <w:szCs w:val="20"/>
                <w:lang w:val="ru-RU"/>
              </w:rPr>
            </w:pPr>
            <w:r w:rsidRPr="000B360B">
              <w:rPr>
                <w:rFonts w:ascii="Calibri Light" w:hAnsi="Calibri Light" w:cstheme="majorHAnsi"/>
                <w:b/>
                <w:sz w:val="20"/>
                <w:szCs w:val="20"/>
                <w:lang w:val="ru-RU"/>
              </w:rPr>
              <w:t>29 разрешительных актов,</w:t>
            </w:r>
            <w:r w:rsidRPr="000B360B">
              <w:rPr>
                <w:rFonts w:ascii="Calibri Light" w:hAnsi="Calibri Light" w:cstheme="majorHAnsi"/>
                <w:sz w:val="20"/>
                <w:szCs w:val="20"/>
                <w:lang w:val="ru-RU"/>
              </w:rPr>
              <w:t xml:space="preserve"> выданных ЦПО, 7 МПО, и </w:t>
            </w:r>
            <w:r w:rsidRPr="000B360B">
              <w:rPr>
                <w:rFonts w:ascii="Calibri Light" w:hAnsi="Calibri Light" w:cstheme="majorHAnsi"/>
                <w:b/>
                <w:sz w:val="20"/>
                <w:szCs w:val="20"/>
                <w:lang w:val="ru-RU"/>
              </w:rPr>
              <w:t>46 лицензий</w:t>
            </w:r>
            <w:r w:rsidRPr="000B360B">
              <w:rPr>
                <w:rFonts w:ascii="Calibri Light" w:hAnsi="Calibri Light" w:cstheme="majorHAnsi"/>
                <w:b/>
                <w:sz w:val="20"/>
                <w:szCs w:val="20"/>
                <w:vertAlign w:val="superscript"/>
                <w:lang w:val="ru-RU"/>
              </w:rPr>
              <w:footnoteReference w:id="107"/>
            </w:r>
          </w:p>
        </w:tc>
        <w:tc>
          <w:tcPr>
            <w:tcW w:w="2268" w:type="dxa"/>
          </w:tcPr>
          <w:p w14:paraId="66A9F9C3" w14:textId="77777777" w:rsidR="000B360B" w:rsidRPr="000B360B" w:rsidRDefault="000B360B" w:rsidP="002A5EAD">
            <w:pPr>
              <w:jc w:val="center"/>
              <w:rPr>
                <w:rFonts w:ascii="Calibri Light" w:hAnsi="Calibri Light" w:cstheme="majorHAnsi"/>
                <w:b/>
                <w:sz w:val="20"/>
                <w:szCs w:val="20"/>
                <w:lang w:val="ru-RU"/>
              </w:rPr>
            </w:pPr>
            <w:r w:rsidRPr="000B360B">
              <w:rPr>
                <w:rFonts w:ascii="Calibri Light" w:hAnsi="Calibri Light" w:cstheme="majorHAnsi"/>
                <w:sz w:val="20"/>
                <w:szCs w:val="20"/>
                <w:lang w:val="ru-RU"/>
              </w:rPr>
              <w:t xml:space="preserve">Конфигурация </w:t>
            </w:r>
            <w:r w:rsidRPr="000B360B">
              <w:rPr>
                <w:rFonts w:ascii="Calibri Light" w:hAnsi="Calibri Light" w:cstheme="majorHAnsi"/>
                <w:b/>
                <w:sz w:val="20"/>
                <w:szCs w:val="20"/>
                <w:lang w:val="ru-RU"/>
              </w:rPr>
              <w:t>190 разрешительных актов</w:t>
            </w:r>
            <w:r w:rsidRPr="000B360B">
              <w:rPr>
                <w:rFonts w:ascii="Calibri Light" w:hAnsi="Calibri Light" w:cstheme="majorHAnsi"/>
                <w:b/>
                <w:sz w:val="20"/>
                <w:szCs w:val="20"/>
                <w:vertAlign w:val="superscript"/>
                <w:lang w:val="ru-RU"/>
              </w:rPr>
              <w:footnoteReference w:id="108"/>
            </w:r>
            <w:r w:rsidRPr="000B360B">
              <w:rPr>
                <w:rFonts w:ascii="Calibri Light" w:hAnsi="Calibri Light" w:cstheme="majorHAnsi"/>
                <w:b/>
                <w:sz w:val="20"/>
                <w:szCs w:val="20"/>
                <w:lang w:val="ru-RU"/>
              </w:rPr>
              <w:t xml:space="preserve"> </w:t>
            </w:r>
            <w:r w:rsidRPr="000B360B">
              <w:rPr>
                <w:rFonts w:ascii="Calibri Light" w:hAnsi="Calibri Light" w:cstheme="majorHAnsi"/>
                <w:sz w:val="20"/>
                <w:szCs w:val="20"/>
                <w:lang w:val="ru-RU"/>
              </w:rPr>
              <w:t>(в том числе для разрешительных актов в строительстве)</w:t>
            </w:r>
            <w:r w:rsidRPr="000B360B">
              <w:rPr>
                <w:rFonts w:ascii="Calibri Light" w:hAnsi="Calibri Light" w:cstheme="majorHAnsi"/>
                <w:b/>
                <w:sz w:val="20"/>
                <w:szCs w:val="20"/>
                <w:lang w:val="ru-RU"/>
              </w:rPr>
              <w:t xml:space="preserve"> и 27 разрешительных актов</w:t>
            </w:r>
            <w:r w:rsidRPr="000B360B">
              <w:rPr>
                <w:rFonts w:ascii="Calibri Light" w:hAnsi="Calibri Light" w:cstheme="majorHAnsi"/>
                <w:b/>
                <w:sz w:val="20"/>
                <w:szCs w:val="20"/>
                <w:vertAlign w:val="superscript"/>
                <w:lang w:val="ru-RU"/>
              </w:rPr>
              <w:footnoteReference w:id="109"/>
            </w:r>
          </w:p>
        </w:tc>
        <w:tc>
          <w:tcPr>
            <w:tcW w:w="2268" w:type="dxa"/>
          </w:tcPr>
          <w:p w14:paraId="21DFA44E" w14:textId="77777777" w:rsidR="000B360B" w:rsidRPr="000B360B" w:rsidRDefault="000B360B" w:rsidP="002A5EAD">
            <w:pPr>
              <w:jc w:val="center"/>
              <w:rPr>
                <w:rFonts w:ascii="Calibri Light" w:hAnsi="Calibri Light" w:cstheme="majorHAnsi"/>
                <w:sz w:val="20"/>
                <w:szCs w:val="20"/>
                <w:lang w:val="ru-RU"/>
              </w:rPr>
            </w:pPr>
            <w:r w:rsidRPr="000B360B">
              <w:rPr>
                <w:rFonts w:ascii="Calibri Light" w:hAnsi="Calibri Light" w:cstheme="majorHAnsi"/>
                <w:sz w:val="20"/>
                <w:szCs w:val="20"/>
                <w:lang w:val="ru-RU"/>
              </w:rPr>
              <w:t xml:space="preserve">Консультант обеспечит внедрение рабочих потоков для </w:t>
            </w:r>
            <w:r w:rsidRPr="000B360B">
              <w:rPr>
                <w:rFonts w:ascii="Calibri Light" w:hAnsi="Calibri Light" w:cstheme="majorHAnsi"/>
                <w:b/>
                <w:sz w:val="20"/>
                <w:szCs w:val="20"/>
                <w:lang w:val="ru-RU"/>
              </w:rPr>
              <w:t xml:space="preserve">150 разрешительных актов, </w:t>
            </w:r>
            <w:r w:rsidRPr="000B360B">
              <w:rPr>
                <w:rFonts w:ascii="Calibri Light" w:hAnsi="Calibri Light" w:cstheme="majorHAnsi"/>
                <w:sz w:val="20"/>
                <w:szCs w:val="20"/>
                <w:lang w:val="ru-RU"/>
              </w:rPr>
              <w:t xml:space="preserve">оставшихся для конфигурации </w:t>
            </w:r>
            <w:r w:rsidRPr="000B360B">
              <w:rPr>
                <w:rFonts w:ascii="Calibri Light" w:hAnsi="Calibri Light" w:cstheme="majorHAnsi"/>
                <w:b/>
                <w:sz w:val="20"/>
                <w:szCs w:val="20"/>
                <w:lang w:val="ru-RU"/>
              </w:rPr>
              <w:t xml:space="preserve"> </w:t>
            </w:r>
          </w:p>
        </w:tc>
        <w:tc>
          <w:tcPr>
            <w:tcW w:w="1842" w:type="dxa"/>
          </w:tcPr>
          <w:p w14:paraId="1BAEFE7C" w14:textId="77777777" w:rsidR="000B360B" w:rsidRPr="000B360B" w:rsidRDefault="000B360B" w:rsidP="002A5EAD">
            <w:pPr>
              <w:jc w:val="center"/>
              <w:rPr>
                <w:rFonts w:ascii="Calibri Light" w:hAnsi="Calibri Light" w:cstheme="majorHAnsi"/>
                <w:sz w:val="20"/>
                <w:szCs w:val="20"/>
                <w:lang w:val="ru-RU"/>
              </w:rPr>
            </w:pPr>
            <w:r w:rsidRPr="000B360B">
              <w:rPr>
                <w:rFonts w:ascii="Calibri Light" w:hAnsi="Calibri Light" w:cstheme="majorHAnsi"/>
                <w:sz w:val="20"/>
                <w:szCs w:val="20"/>
                <w:lang w:val="ru-RU"/>
              </w:rPr>
              <w:t xml:space="preserve">Внедрение </w:t>
            </w:r>
            <w:r w:rsidRPr="000B360B">
              <w:rPr>
                <w:rFonts w:ascii="Calibri Light" w:hAnsi="Calibri Light" w:cstheme="majorHAnsi"/>
                <w:b/>
                <w:sz w:val="20"/>
                <w:szCs w:val="20"/>
                <w:lang w:val="ru-RU"/>
              </w:rPr>
              <w:t xml:space="preserve">121 разрешительного акта, </w:t>
            </w:r>
            <w:r w:rsidRPr="000B360B">
              <w:rPr>
                <w:rFonts w:ascii="Calibri Light" w:hAnsi="Calibri Light" w:cstheme="majorHAnsi"/>
                <w:sz w:val="20"/>
                <w:szCs w:val="20"/>
                <w:lang w:val="ru-RU"/>
              </w:rPr>
              <w:t xml:space="preserve">оставшихся для конфигурации </w:t>
            </w:r>
            <w:r w:rsidRPr="000B360B">
              <w:rPr>
                <w:rFonts w:ascii="Calibri Light" w:hAnsi="Calibri Light" w:cstheme="majorHAnsi"/>
                <w:b/>
                <w:sz w:val="20"/>
                <w:szCs w:val="20"/>
                <w:lang w:val="ru-RU"/>
              </w:rPr>
              <w:t xml:space="preserve"> </w:t>
            </w:r>
          </w:p>
        </w:tc>
        <w:tc>
          <w:tcPr>
            <w:tcW w:w="1828" w:type="dxa"/>
          </w:tcPr>
          <w:p w14:paraId="23658CBA" w14:textId="77777777" w:rsidR="000B360B" w:rsidRPr="000B360B" w:rsidRDefault="000B360B" w:rsidP="002A5EAD">
            <w:pPr>
              <w:jc w:val="center"/>
              <w:rPr>
                <w:rFonts w:ascii="Calibri Light" w:hAnsi="Calibri Light" w:cstheme="majorHAnsi"/>
                <w:sz w:val="20"/>
                <w:szCs w:val="20"/>
                <w:lang w:val="ru-RU"/>
              </w:rPr>
            </w:pPr>
            <w:r w:rsidRPr="000B360B">
              <w:rPr>
                <w:rFonts w:ascii="Calibri Light" w:hAnsi="Calibri Light" w:cstheme="majorHAnsi"/>
                <w:b/>
                <w:sz w:val="20"/>
                <w:szCs w:val="20"/>
                <w:lang w:val="ru-RU"/>
              </w:rPr>
              <w:t xml:space="preserve">23 разрешительных акта, </w:t>
            </w:r>
            <w:r w:rsidRPr="000B360B">
              <w:rPr>
                <w:rFonts w:ascii="Calibri Light" w:hAnsi="Calibri Light" w:cstheme="majorHAnsi"/>
                <w:sz w:val="20"/>
                <w:szCs w:val="20"/>
                <w:lang w:val="ru-RU"/>
              </w:rPr>
              <w:t xml:space="preserve">оставшихся для внедрения из общего числа </w:t>
            </w:r>
            <w:r w:rsidRPr="000B360B">
              <w:rPr>
                <w:rFonts w:ascii="Calibri Light" w:hAnsi="Calibri Light" w:cstheme="majorHAnsi"/>
                <w:b/>
                <w:sz w:val="20"/>
                <w:szCs w:val="20"/>
                <w:lang w:val="ru-RU"/>
              </w:rPr>
              <w:t xml:space="preserve"> </w:t>
            </w:r>
            <w:r w:rsidRPr="000B360B">
              <w:rPr>
                <w:rFonts w:ascii="Calibri Light" w:hAnsi="Calibri Light" w:cstheme="majorHAnsi"/>
                <w:sz w:val="20"/>
                <w:szCs w:val="20"/>
                <w:lang w:val="ru-RU"/>
              </w:rPr>
              <w:t xml:space="preserve">150+УИТД </w:t>
            </w:r>
          </w:p>
        </w:tc>
      </w:tr>
    </w:tbl>
    <w:p w14:paraId="382A74B6" w14:textId="77777777" w:rsidR="000B360B" w:rsidRPr="000B360B" w:rsidRDefault="000B360B" w:rsidP="000B360B">
      <w:pPr>
        <w:spacing w:after="0" w:line="240" w:lineRule="auto"/>
        <w:jc w:val="both"/>
        <w:rPr>
          <w:rFonts w:ascii="Calibri Light" w:hAnsi="Calibri Light" w:cstheme="majorHAnsi"/>
          <w:i/>
          <w:sz w:val="18"/>
          <w:szCs w:val="18"/>
          <w:lang w:val="ru-RU"/>
        </w:rPr>
      </w:pPr>
      <w:r w:rsidRPr="000B360B">
        <w:rPr>
          <w:rFonts w:ascii="Calibri Light" w:hAnsi="Calibri Light" w:cstheme="majorHAnsi"/>
          <w:b/>
          <w:i/>
          <w:sz w:val="20"/>
          <w:szCs w:val="20"/>
          <w:lang w:val="ru-RU"/>
        </w:rPr>
        <w:t xml:space="preserve">Источник: </w:t>
      </w:r>
      <w:r w:rsidRPr="000B360B">
        <w:rPr>
          <w:rFonts w:ascii="Calibri Light" w:hAnsi="Calibri Light" w:cstheme="majorHAnsi"/>
          <w:i/>
          <w:sz w:val="18"/>
          <w:szCs w:val="18"/>
          <w:lang w:val="ru-RU"/>
        </w:rPr>
        <w:t>Разработано аудитом в результате рассмотрения Технико-экономического обоснования, TOR и Договора, связанного с АИС УВРА, с поправками к нему.</w:t>
      </w:r>
    </w:p>
    <w:p w14:paraId="4FCC2F5A" w14:textId="77777777" w:rsidR="000B360B" w:rsidRPr="000B360B" w:rsidRDefault="000B360B" w:rsidP="000B360B">
      <w:pPr>
        <w:spacing w:after="0" w:line="240" w:lineRule="auto"/>
        <w:jc w:val="both"/>
        <w:rPr>
          <w:rFonts w:ascii="Calibri Light" w:hAnsi="Calibri Light" w:cstheme="majorHAnsi"/>
          <w:i/>
          <w:sz w:val="18"/>
          <w:szCs w:val="18"/>
          <w:lang w:val="ru-RU"/>
        </w:rPr>
      </w:pPr>
    </w:p>
    <w:p w14:paraId="6741633D"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Необходимо отметить, что в период действия Договора, связанного с АИС УВРА (</w:t>
      </w:r>
      <w:r w:rsidRPr="000B360B">
        <w:rPr>
          <w:rFonts w:ascii="Calibri Light" w:hAnsi="Calibri Light" w:cstheme="majorHAnsi"/>
          <w:sz w:val="24"/>
          <w:szCs w:val="24"/>
          <w:lang w:val="ru-RU"/>
        </w:rPr>
        <w:t xml:space="preserve">2017 – 2020 годы), были внесены некоторые изменения в </w:t>
      </w:r>
      <w:r w:rsidRPr="000B360B">
        <w:rPr>
          <w:rFonts w:ascii="Calibri Light" w:eastAsia="Calibri" w:hAnsi="Calibri Light" w:cstheme="majorHAnsi"/>
          <w:color w:val="333333"/>
          <w:sz w:val="24"/>
          <w:shd w:val="clear" w:color="auto" w:fill="FFFFFF"/>
          <w:lang w:val="ru-RU"/>
        </w:rPr>
        <w:t>Номенклатуру</w:t>
      </w:r>
      <w:r w:rsidRPr="000B360B">
        <w:rPr>
          <w:rFonts w:ascii="Calibri Light" w:eastAsia="Times New Roman" w:hAnsi="Calibri Light" w:cstheme="majorHAnsi"/>
          <w:sz w:val="24"/>
          <w:szCs w:val="24"/>
          <w:lang w:val="ru-RU" w:eastAsia="ru-RU"/>
        </w:rPr>
        <w:t xml:space="preserve"> разрешительных актов, соответственно, были </w:t>
      </w:r>
      <w:r w:rsidRPr="000B360B">
        <w:rPr>
          <w:rFonts w:ascii="Calibri Light" w:hAnsi="Calibri Light" w:cstheme="majorHAnsi"/>
          <w:sz w:val="24"/>
          <w:szCs w:val="24"/>
          <w:lang w:val="ru-RU"/>
        </w:rPr>
        <w:t xml:space="preserve">внесены некоторые изменения и в первоначальный </w:t>
      </w:r>
      <w:r w:rsidRPr="000B360B">
        <w:rPr>
          <w:rFonts w:ascii="Calibri Light" w:eastAsia="Times New Roman" w:hAnsi="Calibri Light" w:cstheme="majorHAnsi"/>
          <w:sz w:val="24"/>
          <w:szCs w:val="24"/>
          <w:lang w:val="ru-RU" w:eastAsia="ru-RU"/>
        </w:rPr>
        <w:t>Договор, связанный с АИС.</w:t>
      </w:r>
    </w:p>
    <w:p w14:paraId="5289094E"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hAnsi="Calibri Light" w:cstheme="majorHAnsi"/>
          <w:sz w:val="24"/>
          <w:szCs w:val="24"/>
          <w:lang w:val="ru-RU"/>
        </w:rPr>
        <w:t xml:space="preserve">Из информации, представленной аудиту, отмечается, что об изменениях количества </w:t>
      </w:r>
      <w:r w:rsidRPr="000B360B">
        <w:rPr>
          <w:rFonts w:ascii="Calibri Light" w:eastAsia="Times New Roman" w:hAnsi="Calibri Light" w:cstheme="majorHAnsi"/>
          <w:sz w:val="24"/>
          <w:szCs w:val="24"/>
          <w:lang w:val="ru-RU" w:eastAsia="ru-RU"/>
        </w:rPr>
        <w:t>разрешительных актов, которые должны быть конфигурированы в АИС УВРА, Рабочая техническая группа периодически была информирована.</w:t>
      </w:r>
      <w:r w:rsidRPr="000B360B">
        <w:rPr>
          <w:rFonts w:ascii="Calibri Light" w:hAnsi="Calibri Light" w:cstheme="majorHAnsi"/>
          <w:sz w:val="24"/>
          <w:szCs w:val="24"/>
          <w:lang w:val="ru-RU"/>
        </w:rPr>
        <w:t xml:space="preserve"> Анализируя протоколы заседаний </w:t>
      </w:r>
      <w:r w:rsidRPr="000B360B">
        <w:rPr>
          <w:rFonts w:ascii="Calibri Light" w:eastAsia="Times New Roman" w:hAnsi="Calibri Light" w:cstheme="majorHAnsi"/>
          <w:sz w:val="24"/>
          <w:szCs w:val="24"/>
          <w:lang w:val="ru-RU" w:eastAsia="ru-RU"/>
        </w:rPr>
        <w:t>Рабочих технических групп, созданных Распоряжениями Премьер-министра</w:t>
      </w:r>
      <w:r w:rsidRPr="000B360B">
        <w:rPr>
          <w:rFonts w:ascii="Calibri Light" w:hAnsi="Calibri Light" w:cstheme="majorHAnsi"/>
          <w:sz w:val="24"/>
          <w:szCs w:val="24"/>
          <w:lang w:val="ru-RU"/>
        </w:rPr>
        <w:t xml:space="preserve">, а также отчеты о деятельности технического консультанта, контрактованного </w:t>
      </w:r>
      <w:r w:rsidRPr="000B360B">
        <w:rPr>
          <w:rFonts w:ascii="Calibri Light" w:eastAsia="Times New Roman" w:hAnsi="Calibri Light" w:cstheme="majorHAnsi"/>
          <w:sz w:val="24"/>
          <w:szCs w:val="24"/>
          <w:lang w:val="ru-RU" w:eastAsia="ru-RU"/>
        </w:rPr>
        <w:t xml:space="preserve">ПВППК, отмечается, что при запуске АИС УВРА были конфигурированы </w:t>
      </w:r>
      <w:r w:rsidRPr="000B360B">
        <w:rPr>
          <w:rFonts w:ascii="Calibri Light" w:hAnsi="Calibri Light" w:cstheme="majorHAnsi"/>
          <w:sz w:val="24"/>
          <w:szCs w:val="24"/>
          <w:lang w:val="ru-RU"/>
        </w:rPr>
        <w:t xml:space="preserve">29 </w:t>
      </w:r>
      <w:r w:rsidRPr="000B360B">
        <w:rPr>
          <w:rFonts w:ascii="Calibri Light" w:eastAsia="Times New Roman" w:hAnsi="Calibri Light" w:cstheme="majorHAnsi"/>
          <w:sz w:val="24"/>
          <w:szCs w:val="24"/>
          <w:lang w:val="ru-RU" w:eastAsia="ru-RU"/>
        </w:rPr>
        <w:t xml:space="preserve">разрешительных актов, а в конце Договора, связанного с внедрением АИС, из 152 разрешительных актов (согласно </w:t>
      </w:r>
      <w:r w:rsidRPr="000B360B">
        <w:rPr>
          <w:rFonts w:ascii="Calibri Light" w:eastAsia="Calibri" w:hAnsi="Calibri Light" w:cstheme="majorHAnsi"/>
          <w:color w:val="333333"/>
          <w:sz w:val="24"/>
          <w:shd w:val="clear" w:color="auto" w:fill="FFFFFF"/>
          <w:lang w:val="ru-RU"/>
        </w:rPr>
        <w:t>Номенклатуре</w:t>
      </w:r>
      <w:r w:rsidRPr="000B360B">
        <w:rPr>
          <w:rFonts w:ascii="Calibri Light" w:eastAsia="Times New Roman" w:hAnsi="Calibri Light" w:cstheme="majorHAnsi"/>
          <w:sz w:val="24"/>
          <w:szCs w:val="24"/>
          <w:lang w:val="ru-RU" w:eastAsia="ru-RU"/>
        </w:rPr>
        <w:t xml:space="preserve"> разрешительных актов по состоянию от </w:t>
      </w:r>
      <w:r w:rsidRPr="000B360B">
        <w:rPr>
          <w:rFonts w:ascii="Calibri Light" w:hAnsi="Calibri Light" w:cstheme="majorHAnsi"/>
          <w:sz w:val="24"/>
          <w:szCs w:val="24"/>
          <w:lang w:val="ru-RU"/>
        </w:rPr>
        <w:t xml:space="preserve">2018-2019 годов) и УИТД, был утвержден путем тестирования эмитирующими органами 131 </w:t>
      </w:r>
      <w:r w:rsidRPr="000B360B">
        <w:rPr>
          <w:rFonts w:ascii="Calibri Light" w:eastAsia="Times New Roman" w:hAnsi="Calibri Light" w:cstheme="majorHAnsi"/>
          <w:sz w:val="24"/>
          <w:szCs w:val="24"/>
          <w:lang w:val="ru-RU" w:eastAsia="ru-RU"/>
        </w:rPr>
        <w:t>разрешительный акт (аспекты изложены в таблице №6).</w:t>
      </w:r>
    </w:p>
    <w:p w14:paraId="6E36CF9F" w14:textId="77777777" w:rsidR="000B360B" w:rsidRPr="000B360B" w:rsidRDefault="000B360B" w:rsidP="000B360B">
      <w:pPr>
        <w:spacing w:after="0" w:line="240" w:lineRule="auto"/>
        <w:jc w:val="center"/>
        <w:rPr>
          <w:rFonts w:ascii="Calibri Light" w:hAnsi="Calibri Light" w:cstheme="majorHAnsi"/>
          <w:b/>
          <w:sz w:val="20"/>
          <w:szCs w:val="20"/>
          <w:lang w:val="ru-RU"/>
        </w:rPr>
      </w:pPr>
      <w:r w:rsidRPr="000B360B">
        <w:rPr>
          <w:rFonts w:ascii="Calibri Light" w:hAnsi="Calibri Light" w:cstheme="majorHAnsi"/>
          <w:b/>
          <w:sz w:val="20"/>
          <w:szCs w:val="20"/>
          <w:lang w:val="ru-RU"/>
        </w:rPr>
        <w:t xml:space="preserve">Таблица №6. Анализ количества разрешительных актов, фактически конфигурированных в АИС УВРА в период 2018-2020 годов </w:t>
      </w:r>
    </w:p>
    <w:tbl>
      <w:tblPr>
        <w:tblStyle w:val="GridTable5Dark-Accent51"/>
        <w:tblW w:w="9776" w:type="dxa"/>
        <w:tblLook w:val="04A0" w:firstRow="1" w:lastRow="0" w:firstColumn="1" w:lastColumn="0" w:noHBand="0" w:noVBand="1"/>
      </w:tblPr>
      <w:tblGrid>
        <w:gridCol w:w="441"/>
        <w:gridCol w:w="2815"/>
        <w:gridCol w:w="6520"/>
      </w:tblGrid>
      <w:tr w:rsidR="000B360B" w:rsidRPr="00F72278" w14:paraId="045399A7" w14:textId="77777777" w:rsidTr="002A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47C8023E" w14:textId="77777777" w:rsidR="000B360B" w:rsidRPr="000B360B" w:rsidRDefault="000B360B" w:rsidP="002A5EAD">
            <w:pPr>
              <w:jc w:val="both"/>
              <w:rPr>
                <w:rFonts w:ascii="Calibri Light" w:hAnsi="Calibri Light" w:cstheme="majorHAnsi"/>
                <w:b w:val="0"/>
                <w:sz w:val="16"/>
                <w:szCs w:val="16"/>
                <w:lang w:val="ru-RU"/>
              </w:rPr>
            </w:pPr>
            <w:r w:rsidRPr="000B360B">
              <w:rPr>
                <w:rFonts w:ascii="Calibri Light" w:hAnsi="Calibri Light" w:cstheme="majorHAnsi"/>
                <w:b w:val="0"/>
                <w:sz w:val="16"/>
                <w:szCs w:val="16"/>
                <w:lang w:val="ru-RU"/>
              </w:rPr>
              <w:t>№ п/п</w:t>
            </w:r>
          </w:p>
        </w:tc>
        <w:tc>
          <w:tcPr>
            <w:tcW w:w="2815" w:type="dxa"/>
          </w:tcPr>
          <w:p w14:paraId="5F0AEB8C"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val="0"/>
                <w:sz w:val="20"/>
                <w:szCs w:val="20"/>
                <w:lang w:val="ru-RU"/>
              </w:rPr>
            </w:pPr>
            <w:r w:rsidRPr="000B360B">
              <w:rPr>
                <w:rFonts w:ascii="Calibri Light" w:hAnsi="Calibri Light" w:cstheme="majorHAnsi"/>
                <w:b w:val="0"/>
                <w:sz w:val="20"/>
                <w:szCs w:val="20"/>
                <w:lang w:val="ru-RU"/>
              </w:rPr>
              <w:t>Период</w:t>
            </w:r>
          </w:p>
        </w:tc>
        <w:tc>
          <w:tcPr>
            <w:tcW w:w="6520" w:type="dxa"/>
          </w:tcPr>
          <w:p w14:paraId="40FB50B2" w14:textId="77777777" w:rsidR="000B360B" w:rsidRPr="000B360B" w:rsidRDefault="000B360B" w:rsidP="002A5EAD">
            <w:pPr>
              <w:jc w:val="both"/>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val="0"/>
                <w:sz w:val="20"/>
                <w:szCs w:val="20"/>
                <w:lang w:val="ru-RU"/>
              </w:rPr>
            </w:pPr>
            <w:r w:rsidRPr="000B360B">
              <w:rPr>
                <w:rFonts w:ascii="Calibri Light" w:hAnsi="Calibri Light" w:cstheme="majorHAnsi"/>
                <w:b w:val="0"/>
                <w:sz w:val="20"/>
                <w:szCs w:val="20"/>
                <w:lang w:val="ru-RU"/>
              </w:rPr>
              <w:t xml:space="preserve">Количество разрешительных актов, конфигурированных в АИС УВРА, на различных этапах внедрения АИС УВРА </w:t>
            </w:r>
          </w:p>
        </w:tc>
      </w:tr>
      <w:tr w:rsidR="000B360B" w:rsidRPr="000B360B" w14:paraId="09236A84"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163A5F1B" w14:textId="77777777" w:rsidR="000B360B" w:rsidRPr="000B360B" w:rsidRDefault="000B360B" w:rsidP="002A5EAD">
            <w:pPr>
              <w:jc w:val="both"/>
              <w:rPr>
                <w:rFonts w:ascii="Calibri Light" w:hAnsi="Calibri Light" w:cstheme="majorHAnsi"/>
                <w:sz w:val="16"/>
                <w:szCs w:val="16"/>
                <w:lang w:val="ru-RU"/>
              </w:rPr>
            </w:pPr>
            <w:r w:rsidRPr="000B360B">
              <w:rPr>
                <w:rFonts w:ascii="Calibri Light" w:hAnsi="Calibri Light" w:cstheme="majorHAnsi"/>
                <w:sz w:val="16"/>
                <w:szCs w:val="16"/>
                <w:lang w:val="ru-RU"/>
              </w:rPr>
              <w:t>1.</w:t>
            </w:r>
          </w:p>
        </w:tc>
        <w:tc>
          <w:tcPr>
            <w:tcW w:w="2815" w:type="dxa"/>
          </w:tcPr>
          <w:p w14:paraId="585F5491" w14:textId="77777777" w:rsidR="000B360B" w:rsidRPr="000B360B" w:rsidRDefault="000B360B" w:rsidP="002A5EAD">
            <w:pPr>
              <w:ind w:right="-105"/>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rPr>
            </w:pPr>
            <w:r w:rsidRPr="000B360B">
              <w:rPr>
                <w:rFonts w:ascii="Calibri Light" w:hAnsi="Calibri Light" w:cstheme="majorHAnsi"/>
                <w:sz w:val="20"/>
                <w:szCs w:val="20"/>
                <w:lang w:val="ru-RU"/>
              </w:rPr>
              <w:t xml:space="preserve">Июнь 2018 (запуск в пилотирование) </w:t>
            </w:r>
          </w:p>
        </w:tc>
        <w:tc>
          <w:tcPr>
            <w:tcW w:w="6520" w:type="dxa"/>
          </w:tcPr>
          <w:p w14:paraId="5C3C1CA2" w14:textId="77777777" w:rsidR="000B360B" w:rsidRPr="000B360B" w:rsidRDefault="000B360B" w:rsidP="002A5EAD">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rPr>
            </w:pPr>
            <w:r w:rsidRPr="000B360B">
              <w:rPr>
                <w:rFonts w:ascii="Calibri Light" w:hAnsi="Calibri Light" w:cstheme="majorHAnsi"/>
                <w:sz w:val="20"/>
                <w:szCs w:val="20"/>
                <w:lang w:val="ru-RU"/>
              </w:rPr>
              <w:t>29 приоритетных разрешительных актов</w:t>
            </w:r>
            <w:r w:rsidRPr="000B360B">
              <w:rPr>
                <w:rFonts w:ascii="Calibri Light" w:hAnsi="Calibri Light" w:cstheme="majorHAnsi"/>
                <w:b/>
                <w:sz w:val="20"/>
                <w:szCs w:val="20"/>
                <w:vertAlign w:val="superscript"/>
                <w:lang w:val="ru-RU"/>
              </w:rPr>
              <w:footnoteReference w:id="110"/>
            </w:r>
          </w:p>
        </w:tc>
      </w:tr>
      <w:tr w:rsidR="000B360B" w:rsidRPr="000B360B" w14:paraId="1EAFF710" w14:textId="77777777" w:rsidTr="002A5EAD">
        <w:tc>
          <w:tcPr>
            <w:cnfStyle w:val="001000000000" w:firstRow="0" w:lastRow="0" w:firstColumn="1" w:lastColumn="0" w:oddVBand="0" w:evenVBand="0" w:oddHBand="0" w:evenHBand="0" w:firstRowFirstColumn="0" w:firstRowLastColumn="0" w:lastRowFirstColumn="0" w:lastRowLastColumn="0"/>
            <w:tcW w:w="441" w:type="dxa"/>
          </w:tcPr>
          <w:p w14:paraId="2EBA0081" w14:textId="77777777" w:rsidR="000B360B" w:rsidRPr="000B360B" w:rsidRDefault="000B360B" w:rsidP="002A5EAD">
            <w:pPr>
              <w:jc w:val="both"/>
              <w:rPr>
                <w:rFonts w:ascii="Calibri Light" w:hAnsi="Calibri Light" w:cstheme="majorHAnsi"/>
                <w:sz w:val="16"/>
                <w:szCs w:val="16"/>
                <w:lang w:val="ru-RU"/>
              </w:rPr>
            </w:pPr>
            <w:r w:rsidRPr="000B360B">
              <w:rPr>
                <w:rFonts w:ascii="Calibri Light" w:hAnsi="Calibri Light" w:cstheme="majorHAnsi"/>
                <w:sz w:val="16"/>
                <w:szCs w:val="16"/>
                <w:lang w:val="ru-RU"/>
              </w:rPr>
              <w:t xml:space="preserve">2. </w:t>
            </w:r>
          </w:p>
        </w:tc>
        <w:tc>
          <w:tcPr>
            <w:tcW w:w="2815" w:type="dxa"/>
          </w:tcPr>
          <w:p w14:paraId="30B21155" w14:textId="77777777" w:rsidR="000B360B" w:rsidRPr="000B360B" w:rsidRDefault="000B360B" w:rsidP="002A5EAD">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rPr>
            </w:pPr>
            <w:r w:rsidRPr="000B360B">
              <w:rPr>
                <w:rFonts w:ascii="Calibri Light" w:hAnsi="Calibri Light" w:cstheme="majorHAnsi"/>
                <w:sz w:val="20"/>
                <w:szCs w:val="20"/>
                <w:lang w:val="ru-RU"/>
              </w:rPr>
              <w:t>Июнь 2019</w:t>
            </w:r>
          </w:p>
        </w:tc>
        <w:tc>
          <w:tcPr>
            <w:tcW w:w="6520" w:type="dxa"/>
          </w:tcPr>
          <w:p w14:paraId="3A4FB3C2" w14:textId="77777777" w:rsidR="000B360B" w:rsidRPr="000B360B" w:rsidRDefault="000B360B" w:rsidP="002A5EAD">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rPr>
            </w:pPr>
            <w:r w:rsidRPr="000B360B">
              <w:rPr>
                <w:rFonts w:ascii="Calibri Light" w:hAnsi="Calibri Light" w:cstheme="majorHAnsi"/>
                <w:sz w:val="20"/>
                <w:szCs w:val="20"/>
                <w:lang w:val="ru-RU"/>
              </w:rPr>
              <w:t xml:space="preserve">128 разрешительных актов </w:t>
            </w:r>
          </w:p>
        </w:tc>
      </w:tr>
      <w:tr w:rsidR="000B360B" w:rsidRPr="000B360B" w14:paraId="6EE99B6C"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5FA5F5A1" w14:textId="77777777" w:rsidR="000B360B" w:rsidRPr="000B360B" w:rsidRDefault="000B360B" w:rsidP="002A5EAD">
            <w:pPr>
              <w:jc w:val="both"/>
              <w:rPr>
                <w:rFonts w:ascii="Calibri Light" w:hAnsi="Calibri Light" w:cstheme="majorHAnsi"/>
                <w:sz w:val="16"/>
                <w:szCs w:val="16"/>
                <w:lang w:val="ru-RU"/>
              </w:rPr>
            </w:pPr>
            <w:r w:rsidRPr="000B360B">
              <w:rPr>
                <w:rFonts w:ascii="Calibri Light" w:hAnsi="Calibri Light" w:cstheme="majorHAnsi"/>
                <w:sz w:val="16"/>
                <w:szCs w:val="16"/>
                <w:lang w:val="ru-RU"/>
              </w:rPr>
              <w:t>3.</w:t>
            </w:r>
          </w:p>
        </w:tc>
        <w:tc>
          <w:tcPr>
            <w:tcW w:w="2815" w:type="dxa"/>
          </w:tcPr>
          <w:p w14:paraId="7CCD1300" w14:textId="77777777" w:rsidR="000B360B" w:rsidRPr="000B360B" w:rsidRDefault="000B360B" w:rsidP="002A5EAD">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rPr>
            </w:pPr>
            <w:r w:rsidRPr="000B360B">
              <w:rPr>
                <w:rFonts w:ascii="Calibri Light" w:hAnsi="Calibri Light" w:cstheme="majorHAnsi"/>
                <w:sz w:val="20"/>
                <w:szCs w:val="20"/>
                <w:lang w:val="ru-RU"/>
              </w:rPr>
              <w:t>Июнь 2020</w:t>
            </w:r>
          </w:p>
        </w:tc>
        <w:tc>
          <w:tcPr>
            <w:tcW w:w="6520" w:type="dxa"/>
          </w:tcPr>
          <w:p w14:paraId="625EEE52" w14:textId="77777777" w:rsidR="000B360B" w:rsidRPr="000B360B" w:rsidRDefault="000B360B" w:rsidP="002A5EAD">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20"/>
                <w:szCs w:val="20"/>
                <w:lang w:val="ru-RU"/>
              </w:rPr>
            </w:pPr>
            <w:r w:rsidRPr="000B360B">
              <w:rPr>
                <w:rFonts w:ascii="Calibri Light" w:hAnsi="Calibri Light" w:cstheme="majorHAnsi"/>
                <w:sz w:val="20"/>
                <w:szCs w:val="20"/>
                <w:lang w:val="ru-RU"/>
              </w:rPr>
              <w:t xml:space="preserve">131 разрешительный акт  </w:t>
            </w:r>
          </w:p>
        </w:tc>
      </w:tr>
      <w:tr w:rsidR="000B360B" w:rsidRPr="00F72278" w14:paraId="421B86ED" w14:textId="77777777" w:rsidTr="002A5EAD">
        <w:tc>
          <w:tcPr>
            <w:cnfStyle w:val="001000000000" w:firstRow="0" w:lastRow="0" w:firstColumn="1" w:lastColumn="0" w:oddVBand="0" w:evenVBand="0" w:oddHBand="0" w:evenHBand="0" w:firstRowFirstColumn="0" w:firstRowLastColumn="0" w:lastRowFirstColumn="0" w:lastRowLastColumn="0"/>
            <w:tcW w:w="441" w:type="dxa"/>
          </w:tcPr>
          <w:p w14:paraId="12FC840F" w14:textId="77777777" w:rsidR="000B360B" w:rsidRPr="000B360B" w:rsidRDefault="000B360B" w:rsidP="002A5EAD">
            <w:pPr>
              <w:jc w:val="both"/>
              <w:rPr>
                <w:rFonts w:ascii="Calibri Light" w:hAnsi="Calibri Light" w:cstheme="majorHAnsi"/>
                <w:sz w:val="16"/>
                <w:szCs w:val="16"/>
                <w:lang w:val="ru-RU"/>
              </w:rPr>
            </w:pPr>
            <w:r w:rsidRPr="000B360B">
              <w:rPr>
                <w:rFonts w:ascii="Calibri Light" w:hAnsi="Calibri Light" w:cstheme="majorHAnsi"/>
                <w:sz w:val="16"/>
                <w:szCs w:val="16"/>
                <w:lang w:val="ru-RU"/>
              </w:rPr>
              <w:t xml:space="preserve">4. </w:t>
            </w:r>
          </w:p>
        </w:tc>
        <w:tc>
          <w:tcPr>
            <w:tcW w:w="2815" w:type="dxa"/>
          </w:tcPr>
          <w:p w14:paraId="7C62F6CE" w14:textId="77777777" w:rsidR="000B360B" w:rsidRPr="000B360B" w:rsidRDefault="000B360B" w:rsidP="002A5EAD">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rPr>
            </w:pPr>
            <w:r w:rsidRPr="000B360B">
              <w:rPr>
                <w:rFonts w:ascii="Calibri Light" w:hAnsi="Calibri Light" w:cstheme="majorHAnsi"/>
                <w:sz w:val="20"/>
                <w:szCs w:val="20"/>
                <w:lang w:val="ru-RU"/>
              </w:rPr>
              <w:t>Декабрь 2020</w:t>
            </w:r>
          </w:p>
        </w:tc>
        <w:tc>
          <w:tcPr>
            <w:tcW w:w="6520" w:type="dxa"/>
          </w:tcPr>
          <w:p w14:paraId="7BA34859" w14:textId="77777777" w:rsidR="000B360B" w:rsidRPr="000B360B" w:rsidRDefault="000B360B" w:rsidP="002A5EAD">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20"/>
                <w:szCs w:val="20"/>
                <w:lang w:val="ru-RU"/>
              </w:rPr>
            </w:pPr>
            <w:r w:rsidRPr="000B360B">
              <w:rPr>
                <w:rFonts w:ascii="Calibri Light" w:hAnsi="Calibri Light" w:cstheme="majorHAnsi"/>
                <w:sz w:val="20"/>
                <w:szCs w:val="20"/>
                <w:lang w:val="ru-RU"/>
              </w:rPr>
              <w:t>Из 152+1 (УИТД) разрешительных актов, 131 акт был утвержден путем тестирования эмитирующими учреждениями</w:t>
            </w:r>
            <w:r w:rsidRPr="000B360B">
              <w:rPr>
                <w:rFonts w:ascii="Calibri Light" w:hAnsi="Calibri Light" w:cstheme="majorHAnsi"/>
                <w:sz w:val="20"/>
                <w:szCs w:val="20"/>
                <w:vertAlign w:val="superscript"/>
                <w:lang w:val="ru-RU"/>
              </w:rPr>
              <w:footnoteReference w:id="111"/>
            </w:r>
            <w:r w:rsidRPr="000B360B">
              <w:rPr>
                <w:rFonts w:ascii="Calibri Light" w:hAnsi="Calibri Light" w:cstheme="majorHAnsi"/>
                <w:sz w:val="20"/>
                <w:szCs w:val="20"/>
                <w:lang w:val="ru-RU"/>
              </w:rPr>
              <w:t xml:space="preserve">.  </w:t>
            </w:r>
          </w:p>
        </w:tc>
      </w:tr>
    </w:tbl>
    <w:p w14:paraId="35141108" w14:textId="77777777" w:rsidR="000B360B" w:rsidRPr="000B360B" w:rsidRDefault="000B360B" w:rsidP="000B360B">
      <w:pPr>
        <w:spacing w:after="0" w:line="240" w:lineRule="auto"/>
        <w:jc w:val="both"/>
        <w:rPr>
          <w:rFonts w:ascii="Calibri Light" w:hAnsi="Calibri Light" w:cstheme="majorHAnsi"/>
          <w:i/>
          <w:sz w:val="18"/>
          <w:szCs w:val="18"/>
          <w:lang w:val="ru-RU"/>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Информация из поправок к Договору №CEP-II/CS-4/1-QCBS-38 от 19.04.2017 между ПВППК и Компанией „dotGov Solutions”.</w:t>
      </w:r>
    </w:p>
    <w:p w14:paraId="5DDE3F10" w14:textId="77777777" w:rsidR="000B360B" w:rsidRPr="000B360B" w:rsidRDefault="000B360B" w:rsidP="000B360B">
      <w:pPr>
        <w:spacing w:after="0" w:line="240" w:lineRule="auto"/>
        <w:jc w:val="both"/>
        <w:rPr>
          <w:rFonts w:ascii="Calibri Light" w:hAnsi="Calibri Light" w:cstheme="majorHAnsi"/>
          <w:i/>
          <w:sz w:val="18"/>
          <w:szCs w:val="18"/>
          <w:lang w:val="ru-RU"/>
        </w:rPr>
      </w:pPr>
      <w:r w:rsidRPr="000B360B">
        <w:rPr>
          <w:rFonts w:ascii="Calibri Light" w:hAnsi="Calibri Light" w:cstheme="majorHAnsi"/>
          <w:i/>
          <w:sz w:val="18"/>
          <w:szCs w:val="18"/>
          <w:lang w:val="ru-RU"/>
        </w:rPr>
        <w:t xml:space="preserve"> </w:t>
      </w:r>
    </w:p>
    <w:p w14:paraId="32263CE1" w14:textId="77777777" w:rsidR="000B360B" w:rsidRPr="000B360B" w:rsidRDefault="000B360B" w:rsidP="000B360B">
      <w:pPr>
        <w:spacing w:after="0" w:line="240" w:lineRule="auto"/>
        <w:ind w:firstLine="567"/>
        <w:contextualSpacing/>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Проверки аудита показывают, что сумма 60,7 тыс. дол. США не была выплачена Компании, которая обеспечивает услуги по развитию </w:t>
      </w:r>
      <w:r w:rsidRPr="000B360B">
        <w:rPr>
          <w:rFonts w:ascii="Calibri Light" w:eastAsia="Times New Roman" w:hAnsi="Calibri Light" w:cstheme="majorHAnsi"/>
          <w:sz w:val="24"/>
          <w:szCs w:val="24"/>
          <w:lang w:val="ru-RU" w:eastAsia="ru-RU"/>
        </w:rPr>
        <w:t xml:space="preserve">АИС УВРА, из соображений, что не были развиты (конфигурированы) определенные разрешительные акты и не были реализованы определенные задачи. Согласно </w:t>
      </w:r>
      <w:r w:rsidRPr="000B360B">
        <w:rPr>
          <w:rFonts w:ascii="Calibri Light" w:eastAsia="Calibri" w:hAnsi="Calibri Light" w:cstheme="majorHAnsi"/>
          <w:sz w:val="24"/>
          <w:lang w:val="ru-RU"/>
        </w:rPr>
        <w:t>ПВППК</w:t>
      </w:r>
      <w:r w:rsidRPr="000B360B">
        <w:rPr>
          <w:rFonts w:ascii="Calibri Light" w:hAnsi="Calibri Light"/>
          <w:vertAlign w:val="superscript"/>
          <w:lang w:val="ru-RU"/>
        </w:rPr>
        <w:footnoteReference w:id="112"/>
      </w:r>
      <w:r w:rsidRPr="000B360B">
        <w:rPr>
          <w:rFonts w:ascii="Calibri Light" w:hAnsi="Calibri Light" w:cstheme="majorHAnsi"/>
          <w:sz w:val="24"/>
          <w:szCs w:val="24"/>
          <w:lang w:val="ru-RU"/>
        </w:rPr>
        <w:t>, не</w:t>
      </w:r>
      <w:r w:rsidRPr="000B360B">
        <w:rPr>
          <w:rFonts w:ascii="Calibri Light" w:eastAsia="Times New Roman" w:hAnsi="Calibri Light" w:cstheme="majorHAnsi"/>
          <w:sz w:val="24"/>
          <w:szCs w:val="24"/>
          <w:lang w:val="ru-RU" w:eastAsia="ru-RU"/>
        </w:rPr>
        <w:t>реализованные задачи были обусловлены объективными мотивами:</w:t>
      </w:r>
    </w:p>
    <w:p w14:paraId="7FFA4512" w14:textId="77777777" w:rsidR="000B360B" w:rsidRPr="000B360B" w:rsidRDefault="000B360B" w:rsidP="000B360B">
      <w:pPr>
        <w:numPr>
          <w:ilvl w:val="0"/>
          <w:numId w:val="26"/>
        </w:numPr>
        <w:spacing w:after="0" w:line="240" w:lineRule="auto"/>
        <w:ind w:left="0" w:firstLine="360"/>
        <w:contextualSpacing/>
        <w:jc w:val="both"/>
        <w:rPr>
          <w:rFonts w:ascii="Calibri Light" w:hAnsi="Calibri Light" w:cstheme="majorHAnsi"/>
          <w:i/>
          <w:lang w:val="ru-RU"/>
        </w:rPr>
      </w:pPr>
      <w:r w:rsidRPr="000B360B">
        <w:rPr>
          <w:rFonts w:ascii="Calibri Light" w:hAnsi="Calibri Light" w:cstheme="majorHAnsi"/>
          <w:i/>
          <w:lang w:val="ru-RU"/>
        </w:rPr>
        <w:t>из 121 разрешительного акта, предусмотренного в Договоре (Поправка №3 к Договору), были параметризованы 102, остальные не были запущены по причине нежелания публичных органов эмитентов, согласно ранее изложенным аргументам (напр.: НБМ, НКФР, ОГА, НЦЗПД и др.);</w:t>
      </w:r>
    </w:p>
    <w:p w14:paraId="3F38D2BA" w14:textId="77777777" w:rsidR="000B360B" w:rsidRPr="000B360B" w:rsidRDefault="000B360B" w:rsidP="000B360B">
      <w:pPr>
        <w:numPr>
          <w:ilvl w:val="0"/>
          <w:numId w:val="26"/>
        </w:numPr>
        <w:spacing w:after="0" w:line="240" w:lineRule="auto"/>
        <w:ind w:left="0" w:firstLine="360"/>
        <w:contextualSpacing/>
        <w:jc w:val="both"/>
        <w:rPr>
          <w:rFonts w:ascii="Calibri Light" w:hAnsi="Calibri Light" w:cstheme="majorHAnsi"/>
          <w:i/>
          <w:lang w:val="ru-RU"/>
        </w:rPr>
      </w:pPr>
      <w:r w:rsidRPr="000B360B">
        <w:rPr>
          <w:rFonts w:ascii="Calibri Light" w:hAnsi="Calibri Light" w:cstheme="majorHAnsi"/>
          <w:i/>
          <w:lang w:val="ru-RU"/>
        </w:rPr>
        <w:t>не была развита функциональность для органов по экспорту, реэкспорту, импорту и транзиту стратегических товаров (Поправка №4 к Договору) по причине чувствительного характера продуктов, которые являются предметом этого разрешения (Постановление Правительства №606/2002</w:t>
      </w:r>
      <w:r w:rsidRPr="000B360B">
        <w:rPr>
          <w:rFonts w:ascii="Calibri Light" w:hAnsi="Calibri Light" w:cstheme="majorHAnsi"/>
          <w:i/>
          <w:vertAlign w:val="superscript"/>
          <w:lang w:val="ru-RU"/>
        </w:rPr>
        <w:footnoteReference w:id="113"/>
      </w:r>
      <w:r w:rsidRPr="000B360B">
        <w:rPr>
          <w:rFonts w:ascii="Calibri Light" w:hAnsi="Calibri Light" w:cstheme="majorHAnsi"/>
          <w:i/>
          <w:lang w:val="ru-RU"/>
        </w:rPr>
        <w:t>);</w:t>
      </w:r>
    </w:p>
    <w:p w14:paraId="01F907E9" w14:textId="77777777" w:rsidR="000B360B" w:rsidRPr="000B360B" w:rsidRDefault="000B360B" w:rsidP="000B360B">
      <w:pPr>
        <w:numPr>
          <w:ilvl w:val="0"/>
          <w:numId w:val="26"/>
        </w:numPr>
        <w:spacing w:after="0" w:line="240" w:lineRule="auto"/>
        <w:ind w:left="0" w:firstLine="360"/>
        <w:contextualSpacing/>
        <w:jc w:val="both"/>
        <w:rPr>
          <w:rFonts w:ascii="Calibri Light" w:hAnsi="Calibri Light" w:cstheme="majorHAnsi"/>
          <w:i/>
          <w:lang w:val="ru-RU"/>
        </w:rPr>
      </w:pPr>
      <w:r w:rsidRPr="000B360B">
        <w:rPr>
          <w:rFonts w:ascii="Calibri Light" w:hAnsi="Calibri Light" w:cstheme="majorHAnsi"/>
          <w:i/>
          <w:lang w:val="ru-RU"/>
        </w:rPr>
        <w:t>из 4 курсов обучения, предусмотренных согласно Поправке №5 к Договору № CEP-II/CS-4/1-QCBS-38 от 19.04.2017 между ПВППК и Компанией „dotGov Solutions”, только 3 были реализованы по причине отсутствия запросов в обучении со стороны эмитирующих агентов.</w:t>
      </w:r>
    </w:p>
    <w:p w14:paraId="49B11D0E"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аудит отмечает, что хотя </w:t>
      </w:r>
      <w:r w:rsidRPr="000B360B">
        <w:rPr>
          <w:rFonts w:ascii="Calibri Light" w:eastAsia="Times New Roman" w:hAnsi="Calibri Light" w:cstheme="majorHAnsi"/>
          <w:sz w:val="24"/>
          <w:szCs w:val="24"/>
          <w:lang w:val="ru-RU" w:eastAsia="ru-RU"/>
        </w:rPr>
        <w:t xml:space="preserve">разрешительные акты, выданные МПО, были установлены с самого начала, однако с этапа </w:t>
      </w:r>
      <w:r w:rsidRPr="000B360B">
        <w:rPr>
          <w:rFonts w:ascii="Calibri Light" w:eastAsia="Calibri" w:hAnsi="Calibri Light" w:cstheme="majorHAnsi"/>
          <w:color w:val="333333"/>
          <w:sz w:val="24"/>
          <w:shd w:val="clear" w:color="auto" w:fill="FFFFFF"/>
          <w:lang w:val="ru-RU"/>
        </w:rPr>
        <w:t>технико-экономического обоснования</w:t>
      </w:r>
      <w:r w:rsidRPr="000B360B">
        <w:rPr>
          <w:rFonts w:ascii="Calibri Light" w:eastAsia="Times New Roman" w:hAnsi="Calibri Light" w:cstheme="majorHAnsi"/>
          <w:sz w:val="24"/>
          <w:szCs w:val="24"/>
          <w:lang w:val="ru-RU" w:eastAsia="ru-RU"/>
        </w:rPr>
        <w:t xml:space="preserve"> и в </w:t>
      </w:r>
      <w:r w:rsidRPr="000B360B">
        <w:rPr>
          <w:rFonts w:ascii="Calibri Light" w:hAnsi="Calibri Light" w:cstheme="majorHAnsi"/>
          <w:sz w:val="24"/>
          <w:szCs w:val="24"/>
          <w:shd w:val="clear" w:color="auto" w:fill="FFFFFF" w:themeFill="background1"/>
          <w:lang w:val="ru-RU"/>
        </w:rPr>
        <w:t xml:space="preserve">TOR – технические спецификации </w:t>
      </w:r>
      <w:r w:rsidRPr="000B360B">
        <w:rPr>
          <w:rFonts w:ascii="Calibri Light" w:eastAsia="Times New Roman" w:hAnsi="Calibri Light" w:cstheme="majorHAnsi"/>
          <w:sz w:val="24"/>
          <w:szCs w:val="24"/>
          <w:lang w:val="ru-RU" w:eastAsia="ru-RU"/>
        </w:rPr>
        <w:t xml:space="preserve">АИС УВРА, были приоритетными, паспорта разрешительных актов, выдаваемых МПО, были разработаны в </w:t>
      </w:r>
      <w:r w:rsidRPr="000B360B">
        <w:rPr>
          <w:rFonts w:ascii="Calibri Light" w:hAnsi="Calibri Light" w:cstheme="majorHAnsi"/>
          <w:sz w:val="24"/>
          <w:szCs w:val="24"/>
          <w:shd w:val="clear" w:color="auto" w:fill="FFFFFF" w:themeFill="background1"/>
          <w:lang w:val="ru-RU"/>
        </w:rPr>
        <w:t xml:space="preserve">2018 году, а их </w:t>
      </w:r>
      <w:r w:rsidRPr="000B360B">
        <w:rPr>
          <w:rFonts w:ascii="Calibri Light" w:eastAsia="Times New Roman" w:hAnsi="Calibri Light" w:cstheme="majorHAnsi"/>
          <w:sz w:val="24"/>
          <w:szCs w:val="24"/>
          <w:lang w:val="ru-RU" w:eastAsia="ru-RU"/>
        </w:rPr>
        <w:t xml:space="preserve">конфигурация в АИС УВРА имела место в начала </w:t>
      </w:r>
      <w:r w:rsidRPr="000B360B">
        <w:rPr>
          <w:rFonts w:ascii="Calibri Light" w:hAnsi="Calibri Light" w:cstheme="majorHAnsi"/>
          <w:sz w:val="24"/>
          <w:szCs w:val="24"/>
          <w:shd w:val="clear" w:color="auto" w:fill="FFFFFF" w:themeFill="background1"/>
          <w:lang w:val="ru-RU"/>
        </w:rPr>
        <w:t xml:space="preserve">2019 года. Согласие со стороны МПО было подписано в марте 2019 года. Что касается </w:t>
      </w:r>
      <w:r w:rsidRPr="000B360B">
        <w:rPr>
          <w:rFonts w:ascii="Calibri Light" w:eastAsia="Times New Roman" w:hAnsi="Calibri Light" w:cstheme="majorHAnsi"/>
          <w:sz w:val="24"/>
          <w:szCs w:val="24"/>
          <w:lang w:val="ru-RU" w:eastAsia="ru-RU"/>
        </w:rPr>
        <w:t>разрешительных актов, выдаваемых МПО, аудит отмечает, что автоматизация внутренних процессов в рамках специализированных подразделений примэрии и связанных с получением разрешительного акта была осуществлена в результате контрактации частной компании для развития одной подсистемы/нового подмодуля, связанного с АИС УВРА (аспекты изложены далее в настоящем Отчете).</w:t>
      </w:r>
    </w:p>
    <w:p w14:paraId="2AB490C2" w14:textId="77777777" w:rsidR="000B360B" w:rsidRPr="000B360B" w:rsidRDefault="000B360B" w:rsidP="000B360B">
      <w:pPr>
        <w:spacing w:after="0" w:line="240" w:lineRule="auto"/>
        <w:ind w:firstLine="567"/>
        <w:jc w:val="both"/>
        <w:rPr>
          <w:rFonts w:ascii="Calibri Light" w:hAnsi="Calibri Light" w:cstheme="majorHAnsi"/>
          <w:sz w:val="18"/>
          <w:szCs w:val="18"/>
          <w:lang w:val="ru-RU"/>
        </w:rPr>
      </w:pPr>
    </w:p>
    <w:p w14:paraId="6C2237D1" w14:textId="77777777" w:rsidR="000B360B" w:rsidRPr="000B360B" w:rsidRDefault="000B360B" w:rsidP="000B360B">
      <w:pPr>
        <w:pStyle w:val="a8"/>
        <w:numPr>
          <w:ilvl w:val="0"/>
          <w:numId w:val="19"/>
        </w:numPr>
        <w:tabs>
          <w:tab w:val="left" w:pos="993"/>
        </w:tabs>
        <w:spacing w:after="0" w:line="240" w:lineRule="auto"/>
        <w:ind w:left="0" w:firstLine="567"/>
        <w:jc w:val="both"/>
        <w:rPr>
          <w:rFonts w:ascii="Calibri Light" w:hAnsi="Calibri Light" w:cstheme="majorHAnsi"/>
          <w:b/>
          <w:i/>
          <w:color w:val="1F497D" w:themeColor="text2"/>
          <w:sz w:val="24"/>
          <w:szCs w:val="24"/>
          <w:lang w:val="ru-RU"/>
        </w:rPr>
      </w:pPr>
      <w:r w:rsidRPr="000B360B">
        <w:rPr>
          <w:rFonts w:ascii="Calibri Light" w:hAnsi="Calibri Light" w:cstheme="majorHAnsi"/>
          <w:b/>
          <w:i/>
          <w:color w:val="1F497D" w:themeColor="text2"/>
          <w:sz w:val="24"/>
          <w:szCs w:val="24"/>
          <w:lang w:val="ru-RU"/>
        </w:rPr>
        <w:t>Для оценки функциональностей АИС УВРА была контрактована компания, результаты способствовали в определенной мере их улучшению.</w:t>
      </w:r>
    </w:p>
    <w:p w14:paraId="77C448DB"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Оценив </w:t>
      </w:r>
      <w:r w:rsidRPr="000B360B">
        <w:rPr>
          <w:rFonts w:ascii="Calibri Light" w:eastAsia="Times New Roman" w:hAnsi="Calibri Light" w:cstheme="majorHAnsi"/>
          <w:sz w:val="24"/>
          <w:szCs w:val="24"/>
          <w:lang w:val="ru-RU" w:eastAsia="ru-RU"/>
        </w:rPr>
        <w:t xml:space="preserve">АИС УВРА, развитую на основании Договора, аудит констатировал, что </w:t>
      </w:r>
      <w:r w:rsidRPr="000B360B">
        <w:rPr>
          <w:rFonts w:ascii="Calibri Light" w:eastAsia="Times New Roman" w:hAnsi="Calibri Light" w:cstheme="majorHAnsi"/>
          <w:bCs/>
          <w:iCs/>
          <w:color w:val="000000"/>
          <w:sz w:val="24"/>
          <w:szCs w:val="24"/>
          <w:lang w:val="ru-RU" w:eastAsia="ru-RU" w:bidi="ro-RO"/>
        </w:rPr>
        <w:t xml:space="preserve">ПВППК контрактовало Компанию </w:t>
      </w:r>
      <w:r w:rsidRPr="000B360B">
        <w:rPr>
          <w:rFonts w:ascii="Calibri Light" w:hAnsi="Calibri Light" w:cstheme="majorHAnsi"/>
          <w:sz w:val="24"/>
          <w:szCs w:val="24"/>
          <w:lang w:val="ru-RU"/>
        </w:rPr>
        <w:t xml:space="preserve">ISSP (Украина) для реализации услуг по функциональному тестированию, нефункциональному тестированию, аудиту безопасности (по тестам на проникновение) и оценке соответствия </w:t>
      </w:r>
      <w:r w:rsidRPr="000B360B">
        <w:rPr>
          <w:rFonts w:ascii="Calibri Light" w:eastAsia="Times New Roman" w:hAnsi="Calibri Light" w:cstheme="majorHAnsi"/>
          <w:sz w:val="24"/>
          <w:szCs w:val="24"/>
          <w:lang w:val="ru-RU" w:eastAsia="ru-RU"/>
        </w:rPr>
        <w:t xml:space="preserve">АИС УВРА. Проведенные </w:t>
      </w:r>
      <w:r w:rsidRPr="000B360B">
        <w:rPr>
          <w:rFonts w:ascii="Calibri Light" w:hAnsi="Calibri Light" w:cstheme="majorHAnsi"/>
          <w:sz w:val="24"/>
          <w:szCs w:val="24"/>
          <w:lang w:val="ru-RU"/>
        </w:rPr>
        <w:t>ISSP тестирования проводились в период 2018 – 2019 годов. Впоследствии был разработан Финальный отчет о деятельности</w:t>
      </w:r>
      <w:r w:rsidRPr="000B360B">
        <w:rPr>
          <w:rFonts w:ascii="Calibri Light" w:hAnsi="Calibri Light" w:cstheme="majorHAnsi"/>
          <w:sz w:val="24"/>
          <w:szCs w:val="24"/>
          <w:vertAlign w:val="superscript"/>
          <w:lang w:val="ru-RU"/>
        </w:rPr>
        <w:footnoteReference w:id="114"/>
      </w:r>
      <w:r w:rsidRPr="000B360B">
        <w:rPr>
          <w:rFonts w:ascii="Calibri Light" w:hAnsi="Calibri Light" w:cstheme="majorHAnsi"/>
          <w:sz w:val="24"/>
          <w:szCs w:val="24"/>
          <w:lang w:val="ru-RU"/>
        </w:rPr>
        <w:t xml:space="preserve">, связанный с обеспечением качества разработанной ИС в качестве единого окна для разрешений и единого регистра для лицензий. Рассмотрение Финального отчета о деятельности, разработанного контрактованной компанией в 2019 году, свидетельствует о  </w:t>
      </w:r>
      <w:r w:rsidRPr="000B360B">
        <w:rPr>
          <w:rFonts w:ascii="Calibri Light" w:eastAsia="Calibri" w:hAnsi="Calibri Light" w:cstheme="majorHAnsi"/>
          <w:sz w:val="24"/>
          <w:lang w:val="ru-RU"/>
        </w:rPr>
        <w:t xml:space="preserve">ряде проблем, выявленных в результате </w:t>
      </w:r>
      <w:r w:rsidRPr="000B360B">
        <w:rPr>
          <w:rFonts w:ascii="Calibri Light" w:hAnsi="Calibri Light" w:cstheme="majorHAnsi"/>
          <w:sz w:val="24"/>
          <w:szCs w:val="24"/>
          <w:lang w:val="ru-RU"/>
        </w:rPr>
        <w:t>тестирования, были направлены рекомендации по улучшению ИС. Согласно Отчету о деятельности в рамках Проекта ППК от февраля 2019 года</w:t>
      </w:r>
      <w:r w:rsidRPr="000B360B">
        <w:rPr>
          <w:rFonts w:ascii="Calibri Light" w:hAnsi="Calibri Light" w:cstheme="majorHAnsi"/>
          <w:sz w:val="24"/>
          <w:szCs w:val="24"/>
          <w:vertAlign w:val="superscript"/>
          <w:lang w:val="ru-RU"/>
        </w:rPr>
        <w:footnoteReference w:id="115"/>
      </w:r>
      <w:r w:rsidRPr="000B360B">
        <w:rPr>
          <w:rFonts w:ascii="Calibri Light" w:hAnsi="Calibri Light" w:cstheme="majorHAnsi"/>
          <w:sz w:val="24"/>
          <w:szCs w:val="24"/>
          <w:lang w:val="ru-RU"/>
        </w:rPr>
        <w:t xml:space="preserve">, а также информации, представленной </w:t>
      </w:r>
      <w:r w:rsidRPr="000B360B">
        <w:rPr>
          <w:rFonts w:ascii="Calibri Light" w:eastAsia="Calibri" w:hAnsi="Calibri Light" w:cstheme="majorHAnsi"/>
          <w:sz w:val="24"/>
          <w:lang w:val="ru-RU"/>
        </w:rPr>
        <w:t>ПВППК</w:t>
      </w:r>
      <w:r w:rsidRPr="000B360B">
        <w:rPr>
          <w:rFonts w:ascii="Calibri Light" w:hAnsi="Calibri Light" w:cstheme="majorHAnsi"/>
          <w:sz w:val="24"/>
          <w:szCs w:val="24"/>
          <w:vertAlign w:val="superscript"/>
          <w:lang w:val="ru-RU"/>
        </w:rPr>
        <w:footnoteReference w:id="116"/>
      </w:r>
      <w:r w:rsidRPr="000B360B">
        <w:rPr>
          <w:rFonts w:ascii="Calibri Light" w:hAnsi="Calibri Light" w:cstheme="majorHAnsi"/>
          <w:sz w:val="24"/>
          <w:szCs w:val="24"/>
          <w:lang w:val="ru-RU"/>
        </w:rPr>
        <w:t>, установлены 2 отчета по устранению несоответствий</w:t>
      </w:r>
      <w:r w:rsidRPr="000B360B">
        <w:rPr>
          <w:rFonts w:ascii="Calibri Light" w:hAnsi="Calibri Light" w:cstheme="majorHAnsi"/>
          <w:sz w:val="24"/>
          <w:szCs w:val="24"/>
          <w:vertAlign w:val="superscript"/>
          <w:lang w:val="ru-RU"/>
        </w:rPr>
        <w:footnoteReference w:id="117"/>
      </w:r>
      <w:r w:rsidRPr="000B360B">
        <w:rPr>
          <w:rFonts w:ascii="Calibri Light" w:hAnsi="Calibri Light" w:cstheme="majorHAnsi"/>
          <w:sz w:val="24"/>
          <w:szCs w:val="24"/>
          <w:lang w:val="ru-RU"/>
        </w:rPr>
        <w:t>.</w:t>
      </w:r>
    </w:p>
    <w:p w14:paraId="402BE42F"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Вместе с тем, в результате сопоставления информации о функциональности модулей, описанной в технической документации, с результатами тестирований, проведенных частной Компанией, контрактованной в этой связи ПВППК</w:t>
      </w:r>
      <w:r w:rsidRPr="000B360B">
        <w:rPr>
          <w:rFonts w:ascii="Calibri Light" w:hAnsi="Calibri Light" w:cstheme="majorHAnsi"/>
          <w:vertAlign w:val="superscript"/>
          <w:lang w:val="ru-RU"/>
        </w:rPr>
        <w:footnoteReference w:id="118"/>
      </w:r>
      <w:r w:rsidRPr="000B360B">
        <w:rPr>
          <w:rFonts w:ascii="Calibri Light" w:hAnsi="Calibri Light" w:cstheme="majorHAnsi"/>
          <w:sz w:val="24"/>
          <w:szCs w:val="24"/>
          <w:lang w:val="ru-RU"/>
        </w:rPr>
        <w:t xml:space="preserve">, и тестирований, проведенных Компанией разработчиком АИС, установлено, что в отчетах по тестированию функциональностей </w:t>
      </w:r>
      <w:r w:rsidRPr="000B360B">
        <w:rPr>
          <w:rFonts w:ascii="Calibri Light" w:eastAsia="Times New Roman" w:hAnsi="Calibri Light" w:cstheme="majorHAnsi"/>
          <w:sz w:val="24"/>
          <w:szCs w:val="24"/>
          <w:lang w:val="ru-RU" w:eastAsia="ru-RU"/>
        </w:rPr>
        <w:t>АИС УВРА отсутствуют определенные модули/</w:t>
      </w:r>
      <w:r w:rsidRPr="000B360B">
        <w:rPr>
          <w:rFonts w:ascii="Calibri Light" w:hAnsi="Calibri Light" w:cstheme="majorHAnsi"/>
          <w:sz w:val="24"/>
          <w:szCs w:val="24"/>
          <w:lang w:val="ru-RU"/>
        </w:rPr>
        <w:t xml:space="preserve">функциональности, которые, по мнению аудита, являются значимыми. Среди них отмечаются: </w:t>
      </w:r>
      <w:r w:rsidRPr="000B360B">
        <w:rPr>
          <w:rFonts w:ascii="Calibri Light" w:hAnsi="Calibri Light" w:cstheme="majorHAnsi"/>
          <w:i/>
          <w:sz w:val="24"/>
          <w:szCs w:val="24"/>
          <w:lang w:val="ru-RU"/>
        </w:rPr>
        <w:t xml:space="preserve">статистическое содержание, мониторинг журналов, данные и информация о страховании здоровья, данные о платежах в бюджет государственного социального страхования, данные о транспортных единицах, недвижимости и др. </w:t>
      </w:r>
      <w:r w:rsidRPr="000B360B">
        <w:rPr>
          <w:rFonts w:ascii="Calibri Light" w:hAnsi="Calibri Light" w:cstheme="majorHAnsi"/>
          <w:sz w:val="24"/>
          <w:szCs w:val="24"/>
          <w:lang w:val="ru-RU"/>
        </w:rPr>
        <w:t>Согласно АЭУ</w:t>
      </w:r>
      <w:r w:rsidRPr="000B360B">
        <w:rPr>
          <w:rStyle w:val="a7"/>
          <w:rFonts w:ascii="Calibri Light" w:hAnsi="Calibri Light" w:cstheme="majorHAnsi"/>
          <w:lang w:val="ru-RU"/>
        </w:rPr>
        <w:footnoteReference w:id="119"/>
      </w:r>
      <w:r w:rsidRPr="000B360B">
        <w:rPr>
          <w:rFonts w:ascii="Calibri Light" w:hAnsi="Calibri Light" w:cstheme="majorHAnsi"/>
          <w:lang w:val="ru-RU"/>
        </w:rPr>
        <w:t xml:space="preserve">, в 2018 году </w:t>
      </w:r>
      <w:r w:rsidRPr="000B360B">
        <w:rPr>
          <w:rFonts w:ascii="Calibri Light" w:eastAsia="Times New Roman" w:hAnsi="Calibri Light" w:cstheme="majorHAnsi"/>
          <w:sz w:val="24"/>
          <w:szCs w:val="24"/>
          <w:lang w:val="ru-RU" w:eastAsia="ru-RU"/>
        </w:rPr>
        <w:t xml:space="preserve">АИС УВРА имела доступ на тестовом носителе к платформе </w:t>
      </w:r>
      <w:r w:rsidRPr="000B360B">
        <w:rPr>
          <w:rFonts w:ascii="Calibri Light" w:eastAsia="Times New Roman" w:hAnsi="Calibri Light" w:cstheme="majorHAnsi"/>
          <w:sz w:val="24"/>
          <w:szCs w:val="24"/>
          <w:lang w:val="ru-RU"/>
        </w:rPr>
        <w:t>интероперабильности</w:t>
      </w:r>
      <w:r w:rsidRPr="000B360B">
        <w:rPr>
          <w:rFonts w:ascii="Calibri Light" w:eastAsia="Times New Roman" w:hAnsi="Calibri Light" w:cstheme="majorHAnsi"/>
          <w:sz w:val="24"/>
          <w:szCs w:val="24"/>
          <w:lang w:val="ru-RU" w:eastAsia="ru-RU"/>
        </w:rPr>
        <w:t xml:space="preserve"> MConnect, что подтверждено и ответом учреждения, которое обратилось в ГК</w:t>
      </w:r>
      <w:r w:rsidRPr="000B360B">
        <w:rPr>
          <w:rStyle w:val="a7"/>
          <w:rFonts w:ascii="Calibri Light" w:hAnsi="Calibri Light" w:cstheme="majorHAnsi"/>
          <w:lang w:val="ru-RU"/>
        </w:rPr>
        <w:footnoteReference w:id="120"/>
      </w:r>
      <w:r w:rsidRPr="000B360B">
        <w:rPr>
          <w:rFonts w:ascii="Calibri Light" w:hAnsi="Calibri Light" w:cstheme="majorHAnsi"/>
          <w:lang w:val="ru-RU"/>
        </w:rPr>
        <w:t xml:space="preserve">. </w:t>
      </w:r>
      <w:r w:rsidRPr="000B360B">
        <w:rPr>
          <w:rFonts w:ascii="Calibri Light" w:hAnsi="Calibri Light" w:cstheme="majorHAnsi"/>
          <w:sz w:val="24"/>
          <w:szCs w:val="24"/>
          <w:lang w:val="ru-RU"/>
        </w:rPr>
        <w:t xml:space="preserve">Вместе с тем, Агентство указало, что для получения доступа к данным по производственной среде, должны быть утверждены Техническая концепция </w:t>
      </w:r>
      <w:r w:rsidRPr="000B360B">
        <w:rPr>
          <w:rFonts w:ascii="Calibri Light" w:eastAsia="Times New Roman" w:hAnsi="Calibri Light" w:cstheme="majorHAnsi"/>
          <w:sz w:val="24"/>
          <w:szCs w:val="24"/>
          <w:lang w:val="ru-RU" w:eastAsia="ru-RU"/>
        </w:rPr>
        <w:t>Автоматизированной информационной системы по управлению и выдаче разрешительных актов и Положение о порядке ведения Регистра разрешительных актов (утве</w:t>
      </w:r>
      <w:r w:rsidR="00220A73">
        <w:rPr>
          <w:rFonts w:ascii="Calibri Light" w:eastAsia="Times New Roman" w:hAnsi="Calibri Light" w:cstheme="majorHAnsi"/>
          <w:sz w:val="24"/>
          <w:szCs w:val="24"/>
          <w:lang w:val="ru-RU" w:eastAsia="ru-RU"/>
        </w:rPr>
        <w:t>р</w:t>
      </w:r>
      <w:r w:rsidRPr="000B360B">
        <w:rPr>
          <w:rFonts w:ascii="Calibri Light" w:eastAsia="Times New Roman" w:hAnsi="Calibri Light" w:cstheme="majorHAnsi"/>
          <w:sz w:val="24"/>
          <w:szCs w:val="24"/>
          <w:lang w:val="ru-RU" w:eastAsia="ru-RU"/>
        </w:rPr>
        <w:t xml:space="preserve">жденные впоследствии </w:t>
      </w:r>
      <w:r w:rsidRPr="000B360B">
        <w:rPr>
          <w:rFonts w:ascii="Calibri Light" w:eastAsia="Times New Roman" w:hAnsi="Calibri Light" w:cstheme="majorHAnsi"/>
          <w:sz w:val="24"/>
          <w:szCs w:val="24"/>
          <w:lang w:val="ru-RU"/>
        </w:rPr>
        <w:t xml:space="preserve">Постановлениями </w:t>
      </w:r>
      <w:r w:rsidRPr="000B360B">
        <w:rPr>
          <w:rFonts w:ascii="Calibri Light" w:hAnsi="Calibri Light" w:cstheme="majorHAnsi"/>
          <w:spacing w:val="-6"/>
          <w:sz w:val="24"/>
          <w:szCs w:val="24"/>
          <w:lang w:val="ru-RU"/>
        </w:rPr>
        <w:t>Правительства №</w:t>
      </w:r>
      <w:r w:rsidRPr="000B360B">
        <w:rPr>
          <w:rFonts w:ascii="Calibri Light" w:hAnsi="Calibri Light" w:cstheme="majorHAnsi"/>
          <w:sz w:val="24"/>
          <w:szCs w:val="24"/>
          <w:lang w:val="ru-RU"/>
        </w:rPr>
        <w:t>550 и №551 от 2018 года).</w:t>
      </w:r>
    </w:p>
    <w:p w14:paraId="6EDDA4D4" w14:textId="77777777" w:rsidR="000B360B" w:rsidRPr="000B360B" w:rsidRDefault="000B360B" w:rsidP="000B360B">
      <w:pPr>
        <w:spacing w:after="0" w:line="240" w:lineRule="auto"/>
        <w:ind w:firstLine="567"/>
        <w:jc w:val="both"/>
        <w:rPr>
          <w:rFonts w:ascii="Calibri Light" w:hAnsi="Calibri Light" w:cstheme="majorHAnsi"/>
          <w:i/>
          <w:sz w:val="24"/>
          <w:szCs w:val="24"/>
          <w:lang w:val="ru-RU"/>
        </w:rPr>
      </w:pPr>
      <w:r w:rsidRPr="000B360B">
        <w:rPr>
          <w:rFonts w:ascii="Calibri Light" w:hAnsi="Calibri Light" w:cstheme="majorHAnsi"/>
          <w:sz w:val="24"/>
          <w:szCs w:val="24"/>
          <w:lang w:val="ru-RU"/>
        </w:rPr>
        <w:t xml:space="preserve">Аудит отмечает, что нетестирование соответствующим образом всех функциональностей </w:t>
      </w:r>
      <w:r w:rsidRPr="000B360B">
        <w:rPr>
          <w:rFonts w:ascii="Calibri Light" w:eastAsia="Times New Roman" w:hAnsi="Calibri Light" w:cstheme="majorHAnsi"/>
          <w:sz w:val="24"/>
          <w:szCs w:val="24"/>
          <w:lang w:val="ru-RU" w:eastAsia="ru-RU"/>
        </w:rPr>
        <w:t xml:space="preserve">АИС УВРА обуславливает риски, связанные с адекватным и эффективным функционированием Системы, с неблагоприятным воздействием на ее эффективность. </w:t>
      </w:r>
      <w:r w:rsidRPr="000B360B">
        <w:rPr>
          <w:rFonts w:ascii="Calibri Light" w:eastAsia="Times New Roman" w:hAnsi="Calibri Light" w:cstheme="majorHAnsi"/>
          <w:i/>
          <w:sz w:val="24"/>
          <w:szCs w:val="24"/>
          <w:lang w:val="ru-RU" w:eastAsia="ru-RU"/>
        </w:rPr>
        <w:t>Другие дис</w:t>
      </w:r>
      <w:r w:rsidRPr="000B360B">
        <w:rPr>
          <w:rFonts w:ascii="Calibri Light" w:hAnsi="Calibri Light" w:cstheme="majorHAnsi"/>
          <w:i/>
          <w:sz w:val="24"/>
          <w:szCs w:val="24"/>
          <w:lang w:val="ru-RU"/>
        </w:rPr>
        <w:t xml:space="preserve">функциональности и недостатки, выявленные аудитом, представлены далее в п.4.1.4. и п.4.2. из </w:t>
      </w:r>
      <w:r w:rsidRPr="000B360B">
        <w:rPr>
          <w:rFonts w:ascii="Calibri Light" w:eastAsia="Times New Roman" w:hAnsi="Calibri Light" w:cstheme="majorHAnsi"/>
          <w:i/>
          <w:sz w:val="24"/>
          <w:szCs w:val="24"/>
          <w:lang w:val="ru-RU" w:eastAsia="ru-RU"/>
        </w:rPr>
        <w:t>настоящего Отчета.</w:t>
      </w:r>
    </w:p>
    <w:p w14:paraId="48095D57" w14:textId="77777777" w:rsidR="000B360B" w:rsidRPr="000B360B" w:rsidRDefault="000B360B" w:rsidP="000B360B">
      <w:pPr>
        <w:spacing w:after="0" w:line="240" w:lineRule="auto"/>
        <w:ind w:firstLine="567"/>
        <w:jc w:val="both"/>
        <w:rPr>
          <w:rFonts w:ascii="Calibri Light" w:hAnsi="Calibri Light" w:cstheme="majorHAnsi"/>
          <w:b/>
          <w:i/>
          <w:color w:val="1F497D" w:themeColor="text2"/>
          <w:sz w:val="24"/>
          <w:szCs w:val="24"/>
          <w:lang w:val="ru-RU"/>
        </w:rPr>
      </w:pPr>
      <w:r w:rsidRPr="000B360B">
        <w:rPr>
          <w:rFonts w:ascii="Calibri Light" w:hAnsi="Calibri Light" w:cstheme="majorHAnsi"/>
          <w:b/>
          <w:i/>
          <w:color w:val="1F497D" w:themeColor="text2"/>
          <w:sz w:val="24"/>
          <w:szCs w:val="24"/>
          <w:lang w:val="ru-RU"/>
        </w:rPr>
        <w:t>Развитие новой подсистемы для управления и выдачи разрешительных актов в строительстве реализовано с превышением сроков, что может повлиять на достижение влияния АИС.</w:t>
      </w:r>
    </w:p>
    <w:p w14:paraId="2A4EA40E" w14:textId="77777777" w:rsidR="000B360B" w:rsidRPr="000B360B" w:rsidRDefault="000B360B" w:rsidP="000B360B">
      <w:pPr>
        <w:spacing w:after="0" w:line="240" w:lineRule="auto"/>
        <w:ind w:firstLine="567"/>
        <w:jc w:val="both"/>
        <w:rPr>
          <w:rFonts w:ascii="Calibri Light" w:hAnsi="Calibri Light" w:cstheme="majorHAnsi"/>
          <w:sz w:val="24"/>
          <w:lang w:val="ru-RU"/>
        </w:rPr>
      </w:pPr>
      <w:r w:rsidRPr="000B360B">
        <w:rPr>
          <w:rFonts w:ascii="Calibri Light" w:hAnsi="Calibri Light" w:cstheme="majorHAnsi"/>
          <w:sz w:val="24"/>
          <w:lang w:val="ru-RU"/>
        </w:rPr>
        <w:t xml:space="preserve">С целью обеспечения потребностей по развитию </w:t>
      </w:r>
      <w:r w:rsidRPr="000B360B">
        <w:rPr>
          <w:rFonts w:ascii="Calibri Light" w:eastAsia="Times New Roman" w:hAnsi="Calibri Light" w:cstheme="majorHAnsi"/>
          <w:sz w:val="24"/>
          <w:szCs w:val="24"/>
          <w:lang w:val="ru-RU" w:eastAsia="ru-RU"/>
        </w:rPr>
        <w:t>АИС УВРА, Договором №</w:t>
      </w:r>
      <w:r w:rsidRPr="000B360B">
        <w:rPr>
          <w:rFonts w:ascii="Calibri Light" w:hAnsi="Calibri Light" w:cstheme="majorHAnsi"/>
          <w:sz w:val="24"/>
          <w:lang w:val="ru-RU"/>
        </w:rPr>
        <w:t xml:space="preserve">MD-CEP-109944-CS-CQS от 18.12.2020 между </w:t>
      </w:r>
      <w:r w:rsidRPr="000B360B">
        <w:rPr>
          <w:rFonts w:ascii="Calibri Light" w:eastAsia="Calibri" w:hAnsi="Calibri Light" w:cstheme="majorHAnsi"/>
          <w:sz w:val="24"/>
          <w:lang w:val="ru-RU"/>
        </w:rPr>
        <w:t xml:space="preserve">ПВППК и ООО </w:t>
      </w:r>
      <w:r w:rsidRPr="000B360B">
        <w:rPr>
          <w:rFonts w:ascii="Calibri Light" w:hAnsi="Calibri Light" w:cstheme="majorHAnsi"/>
          <w:sz w:val="24"/>
          <w:lang w:val="ru-RU"/>
        </w:rPr>
        <w:t xml:space="preserve">„Alfasoft” были закуплены услуги по консультации для развития и </w:t>
      </w:r>
      <w:r w:rsidRPr="000B360B">
        <w:rPr>
          <w:rFonts w:ascii="Calibri Light" w:hAnsi="Calibri Light" w:cstheme="majorHAnsi"/>
          <w:sz w:val="24"/>
          <w:szCs w:val="24"/>
          <w:lang w:val="ru-RU"/>
        </w:rPr>
        <w:t xml:space="preserve">внедрения подсистемы, связанной с </w:t>
      </w:r>
      <w:r w:rsidRPr="000B360B">
        <w:rPr>
          <w:rFonts w:ascii="Calibri Light" w:eastAsia="Times New Roman" w:hAnsi="Calibri Light" w:cstheme="majorHAnsi"/>
          <w:sz w:val="24"/>
          <w:szCs w:val="24"/>
          <w:lang w:val="ru-RU" w:eastAsia="ru-RU"/>
        </w:rPr>
        <w:t xml:space="preserve">АИС УВРА для </w:t>
      </w:r>
      <w:r w:rsidRPr="000B360B">
        <w:rPr>
          <w:rFonts w:ascii="Calibri Light" w:eastAsia="Times New Roman" w:hAnsi="Calibri Light" w:cstheme="majorHAnsi"/>
          <w:i/>
          <w:sz w:val="24"/>
          <w:szCs w:val="24"/>
          <w:lang w:val="ru-RU" w:eastAsia="ru-RU"/>
        </w:rPr>
        <w:t xml:space="preserve">разрешительных актов, выдаваемых местными органами. </w:t>
      </w:r>
      <w:r w:rsidRPr="000B360B">
        <w:rPr>
          <w:rFonts w:ascii="Calibri Light" w:eastAsia="Times New Roman" w:hAnsi="Calibri Light" w:cstheme="majorHAnsi"/>
          <w:sz w:val="24"/>
          <w:szCs w:val="24"/>
          <w:lang w:val="ru-RU" w:eastAsia="ru-RU"/>
        </w:rPr>
        <w:t xml:space="preserve">Согласно проанализированной информации, аудит установил, что периодом исполнения указанного Договора, в том числе в результате внесенных изменений, был </w:t>
      </w:r>
      <w:r w:rsidRPr="000B360B">
        <w:rPr>
          <w:rFonts w:ascii="Calibri Light" w:hAnsi="Calibri Light" w:cstheme="majorHAnsi"/>
          <w:sz w:val="24"/>
          <w:lang w:val="ru-RU"/>
        </w:rPr>
        <w:t>18.12.2020 - 31.10.2021</w:t>
      </w:r>
      <w:r w:rsidRPr="000B360B">
        <w:rPr>
          <w:rFonts w:ascii="Calibri Light" w:hAnsi="Calibri Light" w:cstheme="majorHAnsi"/>
          <w:sz w:val="24"/>
          <w:vertAlign w:val="superscript"/>
          <w:lang w:val="ru-RU"/>
        </w:rPr>
        <w:footnoteReference w:id="121"/>
      </w:r>
      <w:r w:rsidRPr="000B360B">
        <w:rPr>
          <w:rFonts w:ascii="Calibri Light" w:hAnsi="Calibri Light" w:cstheme="majorHAnsi"/>
          <w:sz w:val="24"/>
          <w:lang w:val="ru-RU"/>
        </w:rPr>
        <w:t xml:space="preserve"> (таблица №7), расходы также были про</w:t>
      </w:r>
      <w:r w:rsidRPr="000B360B">
        <w:rPr>
          <w:rFonts w:ascii="Calibri Light" w:eastAsia="Times New Roman" w:hAnsi="Calibri Light" w:cstheme="majorHAnsi"/>
          <w:sz w:val="24"/>
          <w:szCs w:val="24"/>
          <w:lang w:val="ru-RU"/>
        </w:rPr>
        <w:t>финансированы из кредита ВБ по ППК</w:t>
      </w:r>
      <w:r w:rsidRPr="000B360B">
        <w:rPr>
          <w:rFonts w:ascii="Calibri Light" w:hAnsi="Calibri Light" w:cstheme="majorHAnsi"/>
          <w:sz w:val="24"/>
          <w:lang w:val="ru-RU"/>
        </w:rPr>
        <w:t xml:space="preserve"> II. Первоначальная стоимость услуг, согласно Договору, составила 147,0 тыс. дол. США, которая впоследствии была изменена, достигнув 144,8 тыс. дол. США.</w:t>
      </w:r>
    </w:p>
    <w:p w14:paraId="25F87193" w14:textId="77777777" w:rsidR="000B360B" w:rsidRPr="000B360B" w:rsidRDefault="000B360B" w:rsidP="000B360B">
      <w:pPr>
        <w:spacing w:after="0" w:line="240" w:lineRule="auto"/>
        <w:ind w:firstLine="709"/>
        <w:jc w:val="both"/>
        <w:rPr>
          <w:rFonts w:ascii="Calibri Light" w:hAnsi="Calibri Light" w:cstheme="majorHAnsi"/>
          <w:sz w:val="24"/>
          <w:lang w:val="ru-RU"/>
        </w:rPr>
      </w:pPr>
      <w:r w:rsidRPr="000B360B">
        <w:rPr>
          <w:rFonts w:ascii="Calibri Light" w:hAnsi="Calibri Light" w:cstheme="majorHAnsi"/>
          <w:b/>
          <w:sz w:val="20"/>
          <w:szCs w:val="20"/>
          <w:lang w:val="ru-RU"/>
        </w:rPr>
        <w:t>Таблица №7. Первоначальные договорные положения и изменения к ним (путем Поправок)</w:t>
      </w:r>
    </w:p>
    <w:tbl>
      <w:tblPr>
        <w:tblStyle w:val="TableGrid21"/>
        <w:tblW w:w="10491" w:type="dxa"/>
        <w:tblInd w:w="-431" w:type="dxa"/>
        <w:tblLayout w:type="fixed"/>
        <w:tblLook w:val="04A0" w:firstRow="1" w:lastRow="0" w:firstColumn="1" w:lastColumn="0" w:noHBand="0" w:noVBand="1"/>
      </w:tblPr>
      <w:tblGrid>
        <w:gridCol w:w="431"/>
        <w:gridCol w:w="2122"/>
        <w:gridCol w:w="3543"/>
        <w:gridCol w:w="2127"/>
        <w:gridCol w:w="850"/>
        <w:gridCol w:w="1418"/>
      </w:tblGrid>
      <w:tr w:rsidR="000B360B" w:rsidRPr="00F72278" w14:paraId="3DBFD95F" w14:textId="77777777" w:rsidTr="002A5EAD">
        <w:trPr>
          <w:trHeight w:val="365"/>
        </w:trPr>
        <w:tc>
          <w:tcPr>
            <w:tcW w:w="431" w:type="dxa"/>
          </w:tcPr>
          <w:p w14:paraId="4729C8A1" w14:textId="77777777" w:rsidR="000B360B" w:rsidRPr="000B360B" w:rsidRDefault="000B360B" w:rsidP="002A5EAD">
            <w:pPr>
              <w:ind w:left="-105" w:right="-103"/>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п/п</w:t>
            </w:r>
          </w:p>
        </w:tc>
        <w:tc>
          <w:tcPr>
            <w:tcW w:w="2122" w:type="dxa"/>
          </w:tcPr>
          <w:p w14:paraId="2902931E" w14:textId="77777777" w:rsidR="000B360B" w:rsidRPr="000B360B" w:rsidRDefault="000B360B" w:rsidP="002A5EAD">
            <w:pPr>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Положения Договора №MD-CEP-109944-CS-CQS от 18.12.2020 </w:t>
            </w:r>
          </w:p>
        </w:tc>
        <w:tc>
          <w:tcPr>
            <w:tcW w:w="3543" w:type="dxa"/>
          </w:tcPr>
          <w:p w14:paraId="62D2BC70" w14:textId="77777777" w:rsidR="000B360B" w:rsidRPr="000B360B" w:rsidRDefault="000B360B" w:rsidP="002A5EAD">
            <w:pPr>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Положения согласно Поправке №1 от 30.06.2021 к Договору </w:t>
            </w:r>
          </w:p>
        </w:tc>
        <w:tc>
          <w:tcPr>
            <w:tcW w:w="2127" w:type="dxa"/>
          </w:tcPr>
          <w:p w14:paraId="49940D06" w14:textId="77777777" w:rsidR="000B360B" w:rsidRPr="000B360B" w:rsidRDefault="000B360B" w:rsidP="002A5EAD">
            <w:pPr>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Положения из Поправки №2 от 22.10.21 к Договору</w:t>
            </w:r>
          </w:p>
        </w:tc>
        <w:tc>
          <w:tcPr>
            <w:tcW w:w="2268" w:type="dxa"/>
            <w:gridSpan w:val="2"/>
          </w:tcPr>
          <w:p w14:paraId="4FC46E14" w14:textId="77777777" w:rsidR="000B360B" w:rsidRPr="000B360B" w:rsidRDefault="000B360B" w:rsidP="002A5EAD">
            <w:pPr>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Разница против первоначальных положений Договора  </w:t>
            </w:r>
          </w:p>
        </w:tc>
      </w:tr>
      <w:tr w:rsidR="000B360B" w:rsidRPr="000B360B" w14:paraId="2AC55A4A" w14:textId="77777777" w:rsidTr="002A5EAD">
        <w:trPr>
          <w:trHeight w:val="365"/>
        </w:trPr>
        <w:tc>
          <w:tcPr>
            <w:tcW w:w="431" w:type="dxa"/>
          </w:tcPr>
          <w:p w14:paraId="0402DEC4" w14:textId="77777777" w:rsidR="000B360B" w:rsidRPr="000B360B" w:rsidRDefault="000B360B" w:rsidP="002A5EAD">
            <w:pPr>
              <w:jc w:val="both"/>
              <w:rPr>
                <w:rFonts w:ascii="Calibri Light" w:hAnsi="Calibri Light" w:cstheme="majorHAnsi"/>
                <w:b/>
                <w:sz w:val="18"/>
                <w:szCs w:val="18"/>
                <w:lang w:val="ru-RU"/>
              </w:rPr>
            </w:pPr>
            <w:r w:rsidRPr="000B360B">
              <w:rPr>
                <w:rFonts w:ascii="Calibri Light" w:hAnsi="Calibri Light" w:cstheme="majorHAnsi"/>
                <w:b/>
                <w:sz w:val="18"/>
                <w:szCs w:val="18"/>
                <w:lang w:val="ru-RU"/>
              </w:rPr>
              <w:t>1.</w:t>
            </w:r>
          </w:p>
        </w:tc>
        <w:tc>
          <w:tcPr>
            <w:tcW w:w="2122" w:type="dxa"/>
          </w:tcPr>
          <w:p w14:paraId="7D28C317" w14:textId="77777777" w:rsidR="000B360B" w:rsidRPr="000B360B" w:rsidRDefault="000B360B" w:rsidP="002A5EAD">
            <w:pPr>
              <w:ind w:right="-79"/>
              <w:jc w:val="both"/>
              <w:rPr>
                <w:rFonts w:ascii="Calibri Light" w:hAnsi="Calibri Light" w:cstheme="majorHAnsi"/>
                <w:sz w:val="18"/>
                <w:szCs w:val="18"/>
                <w:lang w:val="ru-RU"/>
              </w:rPr>
            </w:pPr>
            <w:r w:rsidRPr="000B360B">
              <w:rPr>
                <w:rFonts w:ascii="Calibri Light" w:hAnsi="Calibri Light" w:cstheme="majorHAnsi"/>
                <w:sz w:val="18"/>
                <w:szCs w:val="18"/>
                <w:lang w:val="ru-RU"/>
              </w:rPr>
              <w:t>Действие договора и предоставление услуг с 18.12.2020 до 31.05.2021</w:t>
            </w:r>
          </w:p>
        </w:tc>
        <w:tc>
          <w:tcPr>
            <w:tcW w:w="3543" w:type="dxa"/>
          </w:tcPr>
          <w:p w14:paraId="1FD14AE9" w14:textId="77777777" w:rsidR="000B360B" w:rsidRPr="000B360B" w:rsidRDefault="000B360B" w:rsidP="002A5EAD">
            <w:pPr>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Действие договора и предоставление услуг </w:t>
            </w:r>
            <w:r w:rsidR="00220A73" w:rsidRPr="000B360B">
              <w:rPr>
                <w:rFonts w:ascii="Calibri Light" w:hAnsi="Calibri Light" w:cstheme="majorHAnsi"/>
                <w:sz w:val="18"/>
                <w:szCs w:val="18"/>
                <w:lang w:val="ru-RU"/>
              </w:rPr>
              <w:t>продлеваются</w:t>
            </w:r>
            <w:r w:rsidRPr="000B360B">
              <w:rPr>
                <w:rFonts w:ascii="Calibri Light" w:hAnsi="Calibri Light" w:cstheme="majorHAnsi"/>
                <w:sz w:val="18"/>
                <w:szCs w:val="18"/>
                <w:lang w:val="ru-RU"/>
              </w:rPr>
              <w:t xml:space="preserve"> до 31.10.2021</w:t>
            </w:r>
          </w:p>
        </w:tc>
        <w:tc>
          <w:tcPr>
            <w:tcW w:w="2127" w:type="dxa"/>
          </w:tcPr>
          <w:p w14:paraId="3B33825E" w14:textId="77777777" w:rsidR="000B360B" w:rsidRPr="000B360B" w:rsidRDefault="000B360B" w:rsidP="00220A73">
            <w:pPr>
              <w:jc w:val="both"/>
              <w:rPr>
                <w:rFonts w:ascii="Calibri Light" w:hAnsi="Calibri Light" w:cstheme="majorHAnsi"/>
                <w:color w:val="FF0000"/>
                <w:sz w:val="18"/>
                <w:szCs w:val="18"/>
                <w:lang w:val="ru-RU"/>
              </w:rPr>
            </w:pPr>
            <w:r w:rsidRPr="000B360B">
              <w:rPr>
                <w:rFonts w:ascii="Calibri Light" w:hAnsi="Calibri Light" w:cstheme="majorHAnsi"/>
                <w:sz w:val="18"/>
                <w:szCs w:val="18"/>
                <w:lang w:val="ru-RU"/>
              </w:rPr>
              <w:t>Действие договора продл</w:t>
            </w:r>
            <w:r w:rsidR="00220A73">
              <w:rPr>
                <w:rFonts w:ascii="Calibri Light" w:hAnsi="Calibri Light" w:cstheme="majorHAnsi"/>
                <w:sz w:val="18"/>
                <w:szCs w:val="18"/>
                <w:lang w:val="ru-RU"/>
              </w:rPr>
              <w:t>е</w:t>
            </w:r>
            <w:r w:rsidRPr="000B360B">
              <w:rPr>
                <w:rFonts w:ascii="Calibri Light" w:hAnsi="Calibri Light" w:cstheme="majorHAnsi"/>
                <w:sz w:val="18"/>
                <w:szCs w:val="18"/>
                <w:lang w:val="ru-RU"/>
              </w:rPr>
              <w:t>вается до 31.12.2021</w:t>
            </w:r>
          </w:p>
        </w:tc>
        <w:tc>
          <w:tcPr>
            <w:tcW w:w="850" w:type="dxa"/>
          </w:tcPr>
          <w:p w14:paraId="421D330E" w14:textId="77777777" w:rsidR="000B360B" w:rsidRPr="000B360B" w:rsidRDefault="000B360B" w:rsidP="002A5EAD">
            <w:pPr>
              <w:ind w:right="-79"/>
              <w:rPr>
                <w:rFonts w:ascii="Calibri Light" w:hAnsi="Calibri Light" w:cstheme="majorHAnsi"/>
                <w:sz w:val="18"/>
                <w:szCs w:val="18"/>
                <w:lang w:val="ru-RU"/>
              </w:rPr>
            </w:pPr>
            <w:r w:rsidRPr="000B360B">
              <w:rPr>
                <w:rFonts w:ascii="Calibri Light" w:hAnsi="Calibri Light" w:cstheme="majorHAnsi"/>
                <w:color w:val="FF0000"/>
                <w:sz w:val="18"/>
                <w:szCs w:val="18"/>
                <w:lang w:val="ru-RU"/>
              </w:rPr>
              <w:t xml:space="preserve">+7 месяцев </w:t>
            </w:r>
          </w:p>
        </w:tc>
        <w:tc>
          <w:tcPr>
            <w:tcW w:w="1418" w:type="dxa"/>
          </w:tcPr>
          <w:p w14:paraId="753C70EE" w14:textId="77777777" w:rsidR="000B360B" w:rsidRPr="000B360B" w:rsidRDefault="000B360B" w:rsidP="002A5EAD">
            <w:pPr>
              <w:jc w:val="both"/>
              <w:rPr>
                <w:rFonts w:ascii="Calibri Light" w:hAnsi="Calibri Light" w:cstheme="majorHAnsi"/>
                <w:color w:val="FF0000"/>
                <w:sz w:val="18"/>
                <w:szCs w:val="18"/>
                <w:lang w:val="ru-RU"/>
              </w:rPr>
            </w:pPr>
            <w:r w:rsidRPr="000B360B">
              <w:rPr>
                <w:rFonts w:ascii="Calibri Light" w:hAnsi="Calibri Light" w:cstheme="majorHAnsi"/>
                <w:sz w:val="18"/>
                <w:szCs w:val="18"/>
                <w:lang w:val="ru-RU"/>
              </w:rPr>
              <w:t>31.12.2021</w:t>
            </w:r>
          </w:p>
        </w:tc>
      </w:tr>
      <w:tr w:rsidR="000B360B" w:rsidRPr="000B360B" w14:paraId="6189F1BA" w14:textId="77777777" w:rsidTr="002A5EAD">
        <w:trPr>
          <w:trHeight w:val="365"/>
        </w:trPr>
        <w:tc>
          <w:tcPr>
            <w:tcW w:w="431" w:type="dxa"/>
          </w:tcPr>
          <w:p w14:paraId="70259E39" w14:textId="77777777" w:rsidR="000B360B" w:rsidRPr="000B360B" w:rsidRDefault="000B360B" w:rsidP="002A5EAD">
            <w:pPr>
              <w:jc w:val="both"/>
              <w:rPr>
                <w:rFonts w:ascii="Calibri Light" w:hAnsi="Calibri Light" w:cstheme="majorHAnsi"/>
                <w:b/>
                <w:sz w:val="18"/>
                <w:szCs w:val="18"/>
                <w:lang w:val="ru-RU"/>
              </w:rPr>
            </w:pPr>
            <w:r w:rsidRPr="000B360B">
              <w:rPr>
                <w:rFonts w:ascii="Calibri Light" w:hAnsi="Calibri Light" w:cstheme="majorHAnsi"/>
                <w:b/>
                <w:sz w:val="18"/>
                <w:szCs w:val="18"/>
                <w:lang w:val="ru-RU"/>
              </w:rPr>
              <w:t>2.</w:t>
            </w:r>
          </w:p>
        </w:tc>
        <w:tc>
          <w:tcPr>
            <w:tcW w:w="2122" w:type="dxa"/>
          </w:tcPr>
          <w:p w14:paraId="6E33ECA3" w14:textId="77777777" w:rsidR="000B360B" w:rsidRPr="000B360B" w:rsidRDefault="000B360B" w:rsidP="002A5EAD">
            <w:pPr>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Гарантийный период: 01.06.2021+12 месяцев </w:t>
            </w:r>
          </w:p>
        </w:tc>
        <w:tc>
          <w:tcPr>
            <w:tcW w:w="3543" w:type="dxa"/>
          </w:tcPr>
          <w:p w14:paraId="590A13D6" w14:textId="77777777" w:rsidR="000B360B" w:rsidRPr="000B360B" w:rsidRDefault="000B360B" w:rsidP="002A5EAD">
            <w:pPr>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Гарантийный период 01.11.2021+12 месяцев  </w:t>
            </w:r>
          </w:p>
        </w:tc>
        <w:tc>
          <w:tcPr>
            <w:tcW w:w="2127" w:type="dxa"/>
          </w:tcPr>
          <w:p w14:paraId="72A7E4DC" w14:textId="77777777" w:rsidR="000B360B" w:rsidRPr="000B360B" w:rsidRDefault="000B360B" w:rsidP="002A5EAD">
            <w:pPr>
              <w:rPr>
                <w:rFonts w:ascii="Calibri Light" w:hAnsi="Calibri Light" w:cstheme="majorHAnsi"/>
                <w:sz w:val="18"/>
                <w:szCs w:val="18"/>
                <w:lang w:val="ru-RU"/>
              </w:rPr>
            </w:pPr>
            <w:r w:rsidRPr="000B360B">
              <w:rPr>
                <w:rFonts w:ascii="Calibri Light" w:hAnsi="Calibri Light" w:cstheme="majorHAnsi"/>
                <w:sz w:val="18"/>
                <w:szCs w:val="18"/>
                <w:lang w:val="ru-RU"/>
              </w:rPr>
              <w:t>-</w:t>
            </w:r>
          </w:p>
        </w:tc>
        <w:tc>
          <w:tcPr>
            <w:tcW w:w="850" w:type="dxa"/>
          </w:tcPr>
          <w:p w14:paraId="2E03D03F" w14:textId="77777777" w:rsidR="000B360B" w:rsidRPr="000B360B" w:rsidRDefault="000B360B" w:rsidP="002A5EAD">
            <w:pPr>
              <w:ind w:right="-79"/>
              <w:rPr>
                <w:rFonts w:ascii="Calibri Light" w:hAnsi="Calibri Light" w:cstheme="majorHAnsi"/>
                <w:sz w:val="18"/>
                <w:szCs w:val="18"/>
                <w:lang w:val="ru-RU"/>
              </w:rPr>
            </w:pPr>
            <w:r w:rsidRPr="000B360B">
              <w:rPr>
                <w:rFonts w:ascii="Calibri Light" w:hAnsi="Calibri Light" w:cstheme="majorHAnsi"/>
                <w:sz w:val="18"/>
                <w:szCs w:val="18"/>
                <w:lang w:val="ru-RU"/>
              </w:rPr>
              <w:t xml:space="preserve">12 месяцев </w:t>
            </w:r>
          </w:p>
        </w:tc>
        <w:tc>
          <w:tcPr>
            <w:tcW w:w="1418" w:type="dxa"/>
          </w:tcPr>
          <w:p w14:paraId="6358D255" w14:textId="77777777" w:rsidR="000B360B" w:rsidRPr="000B360B" w:rsidRDefault="000B360B" w:rsidP="002A5EAD">
            <w:pPr>
              <w:jc w:val="center"/>
              <w:rPr>
                <w:rFonts w:ascii="Calibri Light" w:hAnsi="Calibri Light" w:cstheme="majorHAnsi"/>
                <w:color w:val="FF0000"/>
                <w:sz w:val="18"/>
                <w:szCs w:val="18"/>
                <w:lang w:val="ru-RU"/>
              </w:rPr>
            </w:pPr>
            <w:r w:rsidRPr="000B360B">
              <w:rPr>
                <w:rFonts w:ascii="Calibri Light" w:hAnsi="Calibri Light" w:cstheme="majorHAnsi"/>
                <w:sz w:val="18"/>
                <w:szCs w:val="18"/>
                <w:lang w:val="ru-RU"/>
              </w:rPr>
              <w:t>03.01.2022</w:t>
            </w:r>
            <w:r w:rsidRPr="000B360B">
              <w:rPr>
                <w:rFonts w:ascii="Calibri Light" w:hAnsi="Calibri Light" w:cstheme="majorHAnsi"/>
                <w:sz w:val="18"/>
                <w:szCs w:val="18"/>
                <w:vertAlign w:val="superscript"/>
                <w:lang w:val="ru-RU"/>
              </w:rPr>
              <w:t xml:space="preserve"> </w:t>
            </w:r>
            <w:r w:rsidRPr="000B360B">
              <w:rPr>
                <w:rFonts w:ascii="Calibri Light" w:hAnsi="Calibri Light" w:cstheme="majorHAnsi"/>
                <w:sz w:val="18"/>
                <w:szCs w:val="18"/>
                <w:lang w:val="ru-RU"/>
              </w:rPr>
              <w:t>до 03.01.2023</w:t>
            </w:r>
          </w:p>
        </w:tc>
      </w:tr>
      <w:tr w:rsidR="000B360B" w:rsidRPr="000B360B" w14:paraId="1DB41C41" w14:textId="77777777" w:rsidTr="002A5EAD">
        <w:trPr>
          <w:trHeight w:val="1205"/>
        </w:trPr>
        <w:tc>
          <w:tcPr>
            <w:tcW w:w="431" w:type="dxa"/>
          </w:tcPr>
          <w:p w14:paraId="040B472A" w14:textId="77777777" w:rsidR="000B360B" w:rsidRPr="000B360B" w:rsidRDefault="000B360B" w:rsidP="002A5EAD">
            <w:pPr>
              <w:jc w:val="both"/>
              <w:rPr>
                <w:rFonts w:ascii="Calibri Light" w:hAnsi="Calibri Light" w:cstheme="majorHAnsi"/>
                <w:b/>
                <w:sz w:val="18"/>
                <w:szCs w:val="18"/>
                <w:lang w:val="ru-RU"/>
              </w:rPr>
            </w:pPr>
            <w:r w:rsidRPr="000B360B">
              <w:rPr>
                <w:rFonts w:ascii="Calibri Light" w:hAnsi="Calibri Light" w:cstheme="majorHAnsi"/>
                <w:b/>
                <w:sz w:val="18"/>
                <w:szCs w:val="18"/>
                <w:lang w:val="ru-RU"/>
              </w:rPr>
              <w:t>3.</w:t>
            </w:r>
          </w:p>
        </w:tc>
        <w:tc>
          <w:tcPr>
            <w:tcW w:w="2122" w:type="dxa"/>
          </w:tcPr>
          <w:p w14:paraId="3FB5BA86" w14:textId="77777777" w:rsidR="000B360B" w:rsidRPr="000B360B" w:rsidRDefault="000B360B" w:rsidP="002A5EAD">
            <w:pPr>
              <w:rPr>
                <w:rFonts w:ascii="Calibri Light" w:hAnsi="Calibri Light" w:cstheme="majorHAnsi"/>
                <w:sz w:val="18"/>
                <w:szCs w:val="18"/>
                <w:lang w:val="ru-RU"/>
              </w:rPr>
            </w:pPr>
            <w:r w:rsidRPr="000B360B">
              <w:rPr>
                <w:rFonts w:ascii="Calibri Light" w:hAnsi="Calibri Light" w:cstheme="majorHAnsi"/>
                <w:sz w:val="18"/>
                <w:szCs w:val="18"/>
                <w:lang w:val="ru-RU"/>
              </w:rPr>
              <w:t xml:space="preserve">Стоимость- 147,0 тыс. дол. США </w:t>
            </w:r>
          </w:p>
        </w:tc>
        <w:tc>
          <w:tcPr>
            <w:tcW w:w="3543" w:type="dxa"/>
          </w:tcPr>
          <w:p w14:paraId="39C17D39" w14:textId="77777777" w:rsidR="000B360B" w:rsidRPr="000B360B" w:rsidRDefault="000B360B" w:rsidP="002A5EAD">
            <w:pPr>
              <w:spacing w:after="0"/>
              <w:jc w:val="both"/>
              <w:rPr>
                <w:rFonts w:ascii="Calibri Light" w:hAnsi="Calibri Light" w:cstheme="majorHAnsi"/>
                <w:sz w:val="18"/>
                <w:szCs w:val="18"/>
                <w:lang w:val="ru-RU"/>
              </w:rPr>
            </w:pPr>
            <w:r w:rsidRPr="000B360B">
              <w:rPr>
                <w:rFonts w:ascii="Calibri Light" w:hAnsi="Calibri Light" w:cstheme="majorHAnsi"/>
                <w:sz w:val="18"/>
                <w:szCs w:val="18"/>
                <w:lang w:val="ru-RU"/>
              </w:rPr>
              <w:t>Стоимость договора увеличивается на 5,4 тыс. дол. США - предоставление услуг по дополнительному обучению АИС УВРА (запрошено АЭУ</w:t>
            </w:r>
            <w:r w:rsidRPr="000B360B">
              <w:rPr>
                <w:rFonts w:ascii="Calibri Light" w:hAnsi="Calibri Light" w:cstheme="majorHAnsi"/>
                <w:sz w:val="18"/>
                <w:szCs w:val="18"/>
                <w:vertAlign w:val="superscript"/>
                <w:lang w:val="ru-RU"/>
              </w:rPr>
              <w:footnoteReference w:id="122"/>
            </w:r>
            <w:r w:rsidRPr="000B360B">
              <w:rPr>
                <w:rFonts w:ascii="Calibri Light" w:hAnsi="Calibri Light" w:cstheme="majorHAnsi"/>
                <w:sz w:val="18"/>
                <w:szCs w:val="18"/>
                <w:lang w:val="ru-RU"/>
              </w:rPr>
              <w:t>). Сумма договора составила 152,4 тыс. дол. США</w:t>
            </w:r>
          </w:p>
          <w:p w14:paraId="4EEDC5AE" w14:textId="77777777" w:rsidR="000B360B" w:rsidRPr="000B360B" w:rsidRDefault="000B360B" w:rsidP="002A5EAD">
            <w:pPr>
              <w:spacing w:after="0"/>
              <w:jc w:val="both"/>
              <w:rPr>
                <w:rFonts w:ascii="Calibri Light" w:hAnsi="Calibri Light" w:cstheme="majorHAnsi"/>
                <w:sz w:val="18"/>
                <w:szCs w:val="18"/>
                <w:lang w:val="ru-RU"/>
              </w:rPr>
            </w:pPr>
          </w:p>
        </w:tc>
        <w:tc>
          <w:tcPr>
            <w:tcW w:w="2127" w:type="dxa"/>
          </w:tcPr>
          <w:p w14:paraId="12C5731D" w14:textId="77777777" w:rsidR="000B360B" w:rsidRPr="000B360B" w:rsidRDefault="000B360B" w:rsidP="002A5EAD">
            <w:pPr>
              <w:spacing w:after="0"/>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Исключаются из стоимости лицензии MS QL 2xCore Pack в размере 7,6 тыс. дол. США. Сумма договора составила 144,8 тыс. дол. США </w:t>
            </w:r>
          </w:p>
        </w:tc>
        <w:tc>
          <w:tcPr>
            <w:tcW w:w="850" w:type="dxa"/>
          </w:tcPr>
          <w:p w14:paraId="3BDDDD47" w14:textId="77777777" w:rsidR="000B360B" w:rsidRPr="000B360B" w:rsidRDefault="000B360B" w:rsidP="002A5EAD">
            <w:pPr>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 xml:space="preserve">- 2200 США </w:t>
            </w:r>
          </w:p>
        </w:tc>
        <w:tc>
          <w:tcPr>
            <w:tcW w:w="1418" w:type="dxa"/>
          </w:tcPr>
          <w:p w14:paraId="497EBA0B" w14:textId="77777777" w:rsidR="000B360B" w:rsidRPr="000B360B" w:rsidRDefault="000B360B" w:rsidP="002A5EAD">
            <w:pPr>
              <w:rPr>
                <w:rFonts w:ascii="Calibri Light" w:hAnsi="Calibri Light" w:cstheme="majorHAnsi"/>
                <w:color w:val="FF0000"/>
                <w:sz w:val="18"/>
                <w:szCs w:val="18"/>
                <w:lang w:val="ru-RU"/>
              </w:rPr>
            </w:pPr>
            <w:r w:rsidRPr="000B360B">
              <w:rPr>
                <w:rFonts w:ascii="Calibri Light" w:hAnsi="Calibri Light" w:cstheme="majorHAnsi"/>
                <w:sz w:val="18"/>
                <w:szCs w:val="18"/>
                <w:lang w:val="ru-RU"/>
              </w:rPr>
              <w:t xml:space="preserve">2 568,6 тыс. леев </w:t>
            </w:r>
          </w:p>
        </w:tc>
      </w:tr>
    </w:tbl>
    <w:p w14:paraId="21AC9E71" w14:textId="77777777" w:rsidR="000B360B" w:rsidRPr="000B360B" w:rsidRDefault="000B360B" w:rsidP="000B360B">
      <w:pPr>
        <w:spacing w:after="0" w:line="240" w:lineRule="auto"/>
        <w:jc w:val="both"/>
        <w:rPr>
          <w:rFonts w:ascii="Calibri Light" w:hAnsi="Calibri Light" w:cstheme="majorHAnsi"/>
          <w:i/>
          <w:color w:val="000000" w:themeColor="text1"/>
          <w:sz w:val="20"/>
          <w:szCs w:val="20"/>
          <w:lang w:val="ru-RU"/>
        </w:rPr>
      </w:pPr>
      <w:r w:rsidRPr="000B360B">
        <w:rPr>
          <w:rFonts w:ascii="Calibri Light" w:hAnsi="Calibri Light" w:cstheme="majorHAnsi"/>
          <w:b/>
          <w:i/>
          <w:color w:val="000000" w:themeColor="text1"/>
          <w:sz w:val="20"/>
          <w:szCs w:val="20"/>
          <w:lang w:val="ru-RU"/>
        </w:rPr>
        <w:t xml:space="preserve">Источник: </w:t>
      </w:r>
      <w:r w:rsidRPr="000B360B">
        <w:rPr>
          <w:rFonts w:ascii="Calibri Light" w:hAnsi="Calibri Light" w:cstheme="majorHAnsi"/>
          <w:i/>
          <w:color w:val="000000" w:themeColor="text1"/>
          <w:sz w:val="20"/>
          <w:szCs w:val="20"/>
          <w:lang w:val="ru-RU"/>
        </w:rPr>
        <w:t>Разработано аудитом в результате рассмотрения информации, представленной ПВППК.</w:t>
      </w:r>
      <w:r w:rsidRPr="000B360B">
        <w:rPr>
          <w:rFonts w:ascii="Calibri Light" w:hAnsi="Calibri Light" w:cstheme="majorHAnsi"/>
          <w:b/>
          <w:i/>
          <w:color w:val="000000" w:themeColor="text1"/>
          <w:sz w:val="20"/>
          <w:szCs w:val="20"/>
          <w:lang w:val="ru-RU"/>
        </w:rPr>
        <w:t xml:space="preserve"> </w:t>
      </w:r>
    </w:p>
    <w:p w14:paraId="76470AB2" w14:textId="77777777" w:rsidR="000B360B" w:rsidRPr="000B360B" w:rsidRDefault="000B360B" w:rsidP="000B360B">
      <w:pPr>
        <w:pStyle w:val="afe"/>
        <w:ind w:firstLine="567"/>
        <w:jc w:val="both"/>
        <w:rPr>
          <w:rFonts w:ascii="Calibri Light" w:hAnsi="Calibri Light" w:cstheme="majorHAnsi"/>
          <w:sz w:val="24"/>
          <w:lang w:val="ru-RU"/>
        </w:rPr>
      </w:pPr>
      <w:r w:rsidRPr="000B360B">
        <w:rPr>
          <w:rFonts w:ascii="Calibri Light" w:hAnsi="Calibri Light" w:cstheme="majorHAnsi"/>
          <w:sz w:val="24"/>
          <w:lang w:val="ru-RU"/>
        </w:rPr>
        <w:t xml:space="preserve">Проведенные анализы показывают, что деятельность согласно Договору была реализована с определенным опозданием, ИС была развита на 7 месяцев позже первоначальной даты, установленной в Договоре, согласно ПВППК, вследствие недостаточного сотрудничества и вовлечения ответственных лиц Примэрии мун. Кишинэу, учреждение выбрано для пилотирования подмодуля. Из информации, представленной ПВППК, подмодуль был передан Компанией разработчиком ПВППК в конце декабря </w:t>
      </w:r>
      <w:r w:rsidRPr="000B360B">
        <w:rPr>
          <w:rFonts w:ascii="Calibri Light" w:hAnsi="Calibri Light" w:cstheme="majorHAnsi"/>
          <w:color w:val="000000" w:themeColor="text1"/>
          <w:sz w:val="24"/>
          <w:szCs w:val="24"/>
          <w:lang w:val="ru-RU"/>
        </w:rPr>
        <w:t>2021 года</w:t>
      </w:r>
      <w:r w:rsidRPr="000B360B">
        <w:rPr>
          <w:rStyle w:val="a7"/>
          <w:rFonts w:ascii="Calibri Light" w:hAnsi="Calibri Light" w:cstheme="majorHAnsi"/>
          <w:color w:val="000000" w:themeColor="text1"/>
          <w:sz w:val="24"/>
          <w:szCs w:val="24"/>
          <w:lang w:val="ru-RU"/>
        </w:rPr>
        <w:footnoteReference w:id="123"/>
      </w:r>
      <w:r w:rsidRPr="000B360B">
        <w:rPr>
          <w:rFonts w:ascii="Calibri Light" w:hAnsi="Calibri Light" w:cstheme="majorHAnsi"/>
          <w:color w:val="000000" w:themeColor="text1"/>
          <w:sz w:val="24"/>
          <w:szCs w:val="24"/>
          <w:lang w:val="ru-RU"/>
        </w:rPr>
        <w:t xml:space="preserve">, его стоимость, согласно накладным, составила свыше </w:t>
      </w:r>
      <w:r w:rsidRPr="000B360B">
        <w:rPr>
          <w:rFonts w:ascii="Calibri Light" w:hAnsi="Calibri Light" w:cstheme="majorHAnsi"/>
          <w:sz w:val="24"/>
          <w:szCs w:val="24"/>
          <w:lang w:val="ru-RU"/>
        </w:rPr>
        <w:t xml:space="preserve">2,5 млн. леев. Согласно Соглашению, заключенному с АЭУ </w:t>
      </w:r>
      <w:r w:rsidRPr="000B360B">
        <w:rPr>
          <w:rFonts w:ascii="Calibri Light" w:hAnsi="Calibri Light" w:cstheme="majorHAnsi"/>
          <w:color w:val="000000" w:themeColor="text1"/>
          <w:sz w:val="24"/>
          <w:szCs w:val="24"/>
          <w:lang w:val="ru-RU"/>
        </w:rPr>
        <w:t>(п</w:t>
      </w:r>
      <w:r w:rsidRPr="000B360B">
        <w:rPr>
          <w:rFonts w:ascii="Calibri Light" w:hAnsi="Calibri Light" w:cstheme="majorHAnsi"/>
          <w:sz w:val="24"/>
          <w:szCs w:val="24"/>
          <w:lang w:val="ru-RU"/>
        </w:rPr>
        <w:t>.6 (2)), подсистема должна быть передана АЭУ</w:t>
      </w:r>
      <w:r w:rsidRPr="000B360B">
        <w:rPr>
          <w:rStyle w:val="a7"/>
          <w:rFonts w:ascii="Calibri Light" w:hAnsi="Calibri Light" w:cstheme="majorHAnsi"/>
          <w:color w:val="000000" w:themeColor="text1"/>
          <w:sz w:val="24"/>
          <w:szCs w:val="24"/>
          <w:lang w:val="ru-RU"/>
        </w:rPr>
        <w:footnoteReference w:id="124"/>
      </w:r>
      <w:r w:rsidRPr="000B360B">
        <w:rPr>
          <w:rFonts w:ascii="Calibri Light" w:hAnsi="Calibri Light" w:cstheme="majorHAnsi"/>
          <w:color w:val="000000" w:themeColor="text1"/>
          <w:sz w:val="24"/>
          <w:szCs w:val="24"/>
          <w:lang w:val="ru-RU"/>
        </w:rPr>
        <w:t>.</w:t>
      </w:r>
    </w:p>
    <w:p w14:paraId="1E7250F7" w14:textId="77777777" w:rsidR="000B360B" w:rsidRPr="000B360B" w:rsidRDefault="000B360B" w:rsidP="000B360B">
      <w:pPr>
        <w:spacing w:after="0" w:line="240" w:lineRule="auto"/>
        <w:ind w:firstLine="567"/>
        <w:jc w:val="both"/>
        <w:rPr>
          <w:rFonts w:ascii="Calibri Light" w:hAnsi="Calibri Light" w:cstheme="majorHAnsi"/>
          <w:i/>
          <w:sz w:val="24"/>
          <w:szCs w:val="24"/>
          <w:lang w:val="ru-RU"/>
        </w:rPr>
      </w:pPr>
      <w:r w:rsidRPr="000B360B">
        <w:rPr>
          <w:rFonts w:ascii="Calibri Light" w:hAnsi="Calibri Light" w:cstheme="majorHAnsi"/>
          <w:sz w:val="24"/>
          <w:szCs w:val="24"/>
          <w:lang w:val="ru-RU"/>
        </w:rPr>
        <w:t xml:space="preserve">Аудит отмечает, что не была оценена функциональность и порядок закупки подсистемы , которая в аудируемом периоде была в процессе развития/пилотирования.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согласно аргументам, предоставленным </w:t>
      </w:r>
      <w:r w:rsidRPr="000B360B">
        <w:rPr>
          <w:rFonts w:ascii="Calibri Light" w:hAnsi="Calibri Light" w:cstheme="majorHAnsi"/>
          <w:sz w:val="24"/>
          <w:lang w:val="ru-RU"/>
        </w:rPr>
        <w:t>ПВППК</w:t>
      </w:r>
      <w:r w:rsidRPr="000B360B">
        <w:rPr>
          <w:rFonts w:ascii="Calibri Light" w:hAnsi="Calibri Light" w:cstheme="majorHAnsi"/>
          <w:sz w:val="24"/>
          <w:szCs w:val="24"/>
          <w:vertAlign w:val="superscript"/>
          <w:lang w:val="ru-RU"/>
        </w:rPr>
        <w:footnoteReference w:id="125"/>
      </w:r>
      <w:r w:rsidRPr="000B360B">
        <w:rPr>
          <w:rFonts w:ascii="Calibri Light" w:hAnsi="Calibri Light" w:cstheme="majorHAnsi"/>
          <w:sz w:val="24"/>
          <w:szCs w:val="24"/>
          <w:lang w:val="ru-RU"/>
        </w:rPr>
        <w:t xml:space="preserve">, решение по разработке новой подсистемы было обусловлено тем, что развитие </w:t>
      </w:r>
      <w:r w:rsidRPr="000B360B">
        <w:rPr>
          <w:rFonts w:ascii="Calibri Light" w:eastAsia="Times New Roman" w:hAnsi="Calibri Light" w:cstheme="majorHAnsi"/>
          <w:sz w:val="24"/>
          <w:szCs w:val="24"/>
          <w:lang w:val="ru-RU" w:eastAsia="ru-RU"/>
        </w:rPr>
        <w:t>АИС УВРА для всех учреждений эмитентов разрешительных актов, в том числе МПО,</w:t>
      </w:r>
      <w:r w:rsidRPr="000B360B">
        <w:rPr>
          <w:lang w:val="ru-RU"/>
        </w:rPr>
        <w:t xml:space="preserve"> </w:t>
      </w:r>
      <w:r w:rsidRPr="000B360B">
        <w:rPr>
          <w:rFonts w:ascii="Calibri Light" w:eastAsia="Times New Roman" w:hAnsi="Calibri Light" w:cstheme="majorHAnsi"/>
          <w:i/>
          <w:sz w:val="24"/>
          <w:szCs w:val="24"/>
          <w:lang w:val="ru-RU" w:eastAsia="ru-RU"/>
        </w:rPr>
        <w:t xml:space="preserve">неизбежно приведет к росту числа конкурентных пользователей и, соответственно, к уровню загрузки сервера. В результате, разделение серверов для пользователей МПО от пользователей из ЦПО повысит производительность и безопасность системы в целом. </w:t>
      </w:r>
      <w:r w:rsidRPr="000B360B">
        <w:rPr>
          <w:rFonts w:ascii="Calibri Light" w:eastAsia="Times New Roman" w:hAnsi="Calibri Light" w:cstheme="majorHAnsi"/>
          <w:sz w:val="24"/>
          <w:szCs w:val="24"/>
          <w:lang w:val="ru-RU" w:eastAsia="ru-RU"/>
        </w:rPr>
        <w:t>Процессы по выдаче разрешительных актов МПО регламентированы решениями местных советов. В результате, они будут отличаться от одной примэрии к другой, соответственно, обработанные потоки дел будут различными от одного учреждения к другому. Вместе с тем</w:t>
      </w:r>
      <w:r w:rsidRPr="000B360B">
        <w:rPr>
          <w:rFonts w:ascii="Calibri Light" w:eastAsia="Calibri" w:hAnsi="Calibri Light" w:cstheme="majorHAnsi"/>
          <w:color w:val="333333"/>
          <w:sz w:val="24"/>
          <w:shd w:val="clear" w:color="auto" w:fill="FFFFFF"/>
          <w:lang w:val="ru-RU"/>
        </w:rPr>
        <w:t xml:space="preserve">, </w:t>
      </w:r>
      <w:r w:rsidRPr="000B360B">
        <w:rPr>
          <w:rFonts w:ascii="Calibri Light" w:hAnsi="Calibri Light" w:cstheme="majorHAnsi"/>
          <w:sz w:val="24"/>
          <w:lang w:val="ru-RU"/>
        </w:rPr>
        <w:t>ПВППК объясняет, что если с того же сервера будут развиты многие потоки, системе будет сложнее обрабатывать. Разделение потоков для МПО делает систему более гибкой, в том числе для возможных дополнительных корректировок/ развития. Тем не менее, рассмотрев информацию, представленную АЭУ</w:t>
      </w:r>
      <w:r w:rsidRPr="000B360B">
        <w:rPr>
          <w:rFonts w:ascii="Calibri Light" w:hAnsi="Calibri Light" w:cstheme="majorHAnsi"/>
          <w:sz w:val="24"/>
          <w:szCs w:val="24"/>
          <w:vertAlign w:val="superscript"/>
          <w:lang w:val="ru-RU"/>
        </w:rPr>
        <w:footnoteReference w:id="126"/>
      </w:r>
      <w:r w:rsidRPr="000B360B">
        <w:rPr>
          <w:rFonts w:ascii="Calibri Light" w:hAnsi="Calibri Light" w:cstheme="majorHAnsi"/>
          <w:sz w:val="24"/>
          <w:szCs w:val="24"/>
          <w:lang w:val="ru-RU"/>
        </w:rPr>
        <w:t xml:space="preserve"> до приема подсистемы, связанной с </w:t>
      </w:r>
      <w:r w:rsidRPr="000B360B">
        <w:rPr>
          <w:rFonts w:ascii="Calibri Light" w:eastAsia="Times New Roman" w:hAnsi="Calibri Light" w:cstheme="majorHAnsi"/>
          <w:sz w:val="24"/>
          <w:szCs w:val="24"/>
          <w:lang w:val="ru-RU" w:eastAsia="ru-RU"/>
        </w:rPr>
        <w:t xml:space="preserve">АИС УВРА, установлено, что Агентство направило </w:t>
      </w:r>
      <w:r w:rsidRPr="000B360B">
        <w:rPr>
          <w:rFonts w:ascii="Calibri Light" w:hAnsi="Calibri Light" w:cstheme="majorHAnsi"/>
          <w:sz w:val="24"/>
          <w:lang w:val="ru-RU"/>
        </w:rPr>
        <w:t xml:space="preserve">ПВППК множество замечаний, касающихся подсистемы, в том числе относительно: </w:t>
      </w:r>
      <w:r w:rsidRPr="000B360B">
        <w:rPr>
          <w:rFonts w:ascii="Calibri Light" w:hAnsi="Calibri Light" w:cstheme="majorHAnsi"/>
          <w:i/>
          <w:sz w:val="24"/>
          <w:lang w:val="ru-RU"/>
        </w:rPr>
        <w:t xml:space="preserve">несогласования процесса закупки и Круга полномочий с АЭУ; при закупке услуг по развитию подсистемы не учитывалось то, что в АИС УВРА уже внедрены процессы по управлению разрешительными актами в </w:t>
      </w:r>
      <w:r w:rsidRPr="000B360B">
        <w:rPr>
          <w:rFonts w:ascii="Calibri Light" w:hAnsi="Calibri Light" w:cstheme="majorHAnsi"/>
          <w:i/>
          <w:sz w:val="24"/>
          <w:szCs w:val="24"/>
          <w:lang w:val="ru-RU"/>
        </w:rPr>
        <w:t xml:space="preserve">строительстве (6 видов разрешительных актов); была развита подсистема, связанная с АИС УВРА, отдельная система, в нарушение положений Соглашения о сотрудничестве ПВППК - АЭУ, которая предусматривала актуализацию АИС УВРА путем развития новых функциональностей в АИС УВРА, развитый подмодуль покрывает потребности и процессы по выдаче разрешительных актов в строительстве только единственного бенефициара (Примэрии </w:t>
      </w:r>
      <w:r w:rsidR="00220A73">
        <w:rPr>
          <w:rFonts w:ascii="Calibri Light" w:hAnsi="Calibri Light" w:cstheme="majorHAnsi"/>
          <w:i/>
          <w:sz w:val="24"/>
          <w:szCs w:val="24"/>
          <w:lang w:val="ru-RU"/>
        </w:rPr>
        <w:t xml:space="preserve">мун. </w:t>
      </w:r>
      <w:r w:rsidRPr="000B360B">
        <w:rPr>
          <w:rFonts w:ascii="Calibri Light" w:hAnsi="Calibri Light" w:cstheme="majorHAnsi"/>
          <w:i/>
          <w:sz w:val="24"/>
          <w:szCs w:val="24"/>
          <w:lang w:val="ru-RU"/>
        </w:rPr>
        <w:t>Кишинэу), что обуславливает невозможность повторного использования подмодуля другими бенефициарами - МПО.</w:t>
      </w:r>
    </w:p>
    <w:p w14:paraId="2298E8C7"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hAnsi="Calibri Light" w:cstheme="majorHAnsi"/>
          <w:sz w:val="24"/>
          <w:szCs w:val="24"/>
          <w:lang w:val="ru-RU"/>
        </w:rPr>
        <w:t xml:space="preserve">Согласно АЭУ, развитый подмодуль/подсистема не является повторно используемой ИС, развитые функциональности покрывают </w:t>
      </w:r>
      <w:r w:rsidRPr="000B360B">
        <w:rPr>
          <w:rFonts w:ascii="Calibri Light" w:hAnsi="Calibri Light" w:cstheme="majorHAnsi"/>
          <w:i/>
          <w:sz w:val="24"/>
          <w:szCs w:val="24"/>
          <w:lang w:val="ru-RU"/>
        </w:rPr>
        <w:t>исключительно потребности</w:t>
      </w:r>
      <w:r w:rsidRPr="000B360B">
        <w:rPr>
          <w:rFonts w:ascii="Calibri Light" w:hAnsi="Calibri Light" w:cstheme="majorHAnsi"/>
          <w:sz w:val="24"/>
          <w:szCs w:val="24"/>
          <w:lang w:val="ru-RU"/>
        </w:rPr>
        <w:t xml:space="preserve"> единственного бенефициара и не может быть повторно применена для использования другими МПО. По мнению аудита, все отмеченное </w:t>
      </w:r>
      <w:r w:rsidRPr="000B360B">
        <w:rPr>
          <w:rFonts w:ascii="Calibri Light" w:eastAsia="Calibri" w:hAnsi="Calibri Light" w:cstheme="majorHAnsi"/>
          <w:sz w:val="24"/>
          <w:lang w:val="ru-RU"/>
        </w:rPr>
        <w:t>свидетельствует о значительных рисках относительно уровня освоения подсистемы, эффективности инвестируемых ресурсов, а также о необходимости дополнительных средств для корректировки ее к потребностям других МПО.</w:t>
      </w:r>
    </w:p>
    <w:p w14:paraId="5F26D3FC"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согласно </w:t>
      </w:r>
      <w:r w:rsidRPr="000B360B">
        <w:rPr>
          <w:rFonts w:ascii="Calibri Light" w:hAnsi="Calibri Light" w:cstheme="majorHAnsi"/>
          <w:sz w:val="24"/>
          <w:lang w:val="ru-RU"/>
        </w:rPr>
        <w:t>ПВППК</w:t>
      </w:r>
      <w:r w:rsidRPr="000B360B">
        <w:rPr>
          <w:rFonts w:ascii="Calibri Light" w:hAnsi="Calibri Light" w:cstheme="majorHAnsi"/>
          <w:sz w:val="24"/>
          <w:szCs w:val="24"/>
          <w:vertAlign w:val="superscript"/>
          <w:lang w:val="ru-RU"/>
        </w:rPr>
        <w:footnoteReference w:id="127"/>
      </w:r>
      <w:r w:rsidRPr="000B360B">
        <w:rPr>
          <w:rFonts w:ascii="Calibri Light" w:hAnsi="Calibri Light" w:cstheme="majorHAnsi"/>
          <w:sz w:val="24"/>
          <w:szCs w:val="24"/>
          <w:lang w:val="ru-RU"/>
        </w:rPr>
        <w:t xml:space="preserve">, с целью отражения появившихся замечаний в результате обсуждения между АЭУ и </w:t>
      </w:r>
      <w:r w:rsidRPr="000B360B">
        <w:rPr>
          <w:rFonts w:ascii="Calibri Light" w:hAnsi="Calibri Light" w:cstheme="majorHAnsi"/>
          <w:sz w:val="24"/>
          <w:lang w:val="ru-RU"/>
        </w:rPr>
        <w:t>ПВППК, с привлечением технических специалистов Компании разработчика, подсистема была разработана и развита как</w:t>
      </w:r>
      <w:r w:rsidRPr="000B360B">
        <w:rPr>
          <w:lang w:val="ru-RU"/>
        </w:rPr>
        <w:t xml:space="preserve"> </w:t>
      </w:r>
      <w:r w:rsidRPr="000B360B">
        <w:rPr>
          <w:rFonts w:ascii="Calibri Light" w:hAnsi="Calibri Light" w:cstheme="majorHAnsi"/>
          <w:sz w:val="24"/>
          <w:lang w:val="ru-RU"/>
        </w:rPr>
        <w:t xml:space="preserve">неотъемлемая и незаменимая часть </w:t>
      </w:r>
      <w:r w:rsidRPr="000B360B">
        <w:rPr>
          <w:rFonts w:ascii="Calibri Light" w:eastAsia="Times New Roman" w:hAnsi="Calibri Light" w:cstheme="majorHAnsi"/>
          <w:sz w:val="24"/>
          <w:szCs w:val="24"/>
          <w:lang w:val="ru-RU" w:eastAsia="ru-RU"/>
        </w:rPr>
        <w:t xml:space="preserve">АИС УВРА и может быть разделена и </w:t>
      </w:r>
      <w:r w:rsidRPr="000B360B">
        <w:rPr>
          <w:rFonts w:ascii="Calibri Light" w:hAnsi="Calibri Light" w:cstheme="majorHAnsi"/>
          <w:sz w:val="24"/>
          <w:szCs w:val="24"/>
          <w:lang w:val="ru-RU"/>
        </w:rPr>
        <w:t xml:space="preserve">использоваться повторно. В качестве примера гибкости подсистемы для процессов, применяемых в примэрии Стрэшень, разработчиком были конфигурированы в подсистему </w:t>
      </w:r>
      <w:r w:rsidRPr="000B360B">
        <w:rPr>
          <w:rFonts w:ascii="Calibri Light" w:eastAsia="Times New Roman" w:hAnsi="Calibri Light" w:cstheme="majorHAnsi"/>
          <w:sz w:val="24"/>
          <w:szCs w:val="24"/>
          <w:lang w:val="ru-RU" w:eastAsia="ru-RU"/>
        </w:rPr>
        <w:t>АИС УВРА (на тестовой платформе) потоки и процессы, применяемые в рамках этой примэрии, которые были различными на уровне внутреннего рабочего процесса по сравнению с применяемыми в рамках Главного управления архитектуры, урбанистики и земельных отношений (</w:t>
      </w:r>
      <w:r w:rsidRPr="000B360B">
        <w:rPr>
          <w:rFonts w:ascii="Calibri Light" w:hAnsi="Calibri Light" w:cstheme="majorHAnsi"/>
          <w:sz w:val="24"/>
          <w:szCs w:val="24"/>
          <w:lang w:val="ru-RU"/>
        </w:rPr>
        <w:t xml:space="preserve">примэрия Кишинэу). </w:t>
      </w:r>
      <w:r w:rsidRPr="000B360B">
        <w:rPr>
          <w:rFonts w:ascii="Calibri Light" w:hAnsi="Calibri Light" w:cstheme="majorHAnsi"/>
          <w:sz w:val="24"/>
          <w:lang w:val="ru-RU"/>
        </w:rPr>
        <w:t>ПВППК отмечает, что подсистема может покрывать потребности и потоки по а</w:t>
      </w:r>
      <w:r w:rsidRPr="000B360B">
        <w:rPr>
          <w:rFonts w:ascii="Calibri Light" w:eastAsia="Times New Roman" w:hAnsi="Calibri Light" w:cstheme="majorHAnsi"/>
          <w:sz w:val="24"/>
          <w:szCs w:val="24"/>
          <w:lang w:val="ru-RU" w:eastAsia="ru-RU"/>
        </w:rPr>
        <w:t xml:space="preserve">втоматизации внутренних процессов по выдаче разрешительных актов не только одного единственного бенефициара, а также может повторно использоваться и другими МПО. </w:t>
      </w:r>
    </w:p>
    <w:p w14:paraId="6F9F6580"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Аудит подчеркивает, что на момент составления отчетности, развитая подсистема находилась в процессе передачи в управление АЭУ.</w:t>
      </w:r>
    </w:p>
    <w:p w14:paraId="5105E279" w14:textId="77777777" w:rsidR="000B360B" w:rsidRPr="000B360B" w:rsidRDefault="000B360B" w:rsidP="000B360B">
      <w:pPr>
        <w:spacing w:after="0" w:line="240" w:lineRule="auto"/>
        <w:ind w:firstLine="426"/>
        <w:jc w:val="both"/>
        <w:rPr>
          <w:rFonts w:ascii="Calibri Light" w:hAnsi="Calibri Light" w:cstheme="majorHAnsi"/>
          <w:sz w:val="24"/>
          <w:szCs w:val="24"/>
          <w:lang w:val="ru-RU"/>
        </w:rPr>
      </w:pPr>
    </w:p>
    <w:p w14:paraId="69CE2946" w14:textId="77777777" w:rsidR="000B360B" w:rsidRPr="000B360B" w:rsidRDefault="000B360B" w:rsidP="000B360B">
      <w:pPr>
        <w:pStyle w:val="a8"/>
        <w:numPr>
          <w:ilvl w:val="0"/>
          <w:numId w:val="27"/>
        </w:numPr>
        <w:spacing w:after="0" w:line="240" w:lineRule="auto"/>
        <w:ind w:left="0" w:firstLine="360"/>
        <w:jc w:val="both"/>
        <w:rPr>
          <w:rFonts w:ascii="Calibri Light" w:hAnsi="Calibri Light" w:cstheme="majorHAnsi"/>
          <w:b/>
          <w:i/>
          <w:color w:val="1F497D" w:themeColor="text2"/>
          <w:sz w:val="24"/>
          <w:szCs w:val="24"/>
          <w:lang w:val="ru-RU"/>
        </w:rPr>
      </w:pPr>
      <w:r w:rsidRPr="000B360B">
        <w:rPr>
          <w:rFonts w:ascii="Calibri Light" w:hAnsi="Calibri Light" w:cstheme="majorHAnsi"/>
          <w:b/>
          <w:i/>
          <w:color w:val="1F497D" w:themeColor="text2"/>
          <w:sz w:val="24"/>
          <w:szCs w:val="24"/>
          <w:lang w:val="ru-RU"/>
        </w:rPr>
        <w:t>Обеспечение обслуживания и развития АИС УВРА необходимо укрепить с целью гарантирования устойчивости Системы и реализации установленных целей.</w:t>
      </w:r>
    </w:p>
    <w:p w14:paraId="25126329"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В результате проведенных проверок аудит установил, что для обеспечения обслуживания и технической поддержки </w:t>
      </w:r>
      <w:r w:rsidRPr="000B360B">
        <w:rPr>
          <w:rFonts w:ascii="Calibri Light" w:eastAsia="Times New Roman" w:hAnsi="Calibri Light" w:cstheme="majorHAnsi"/>
          <w:sz w:val="24"/>
          <w:szCs w:val="24"/>
          <w:lang w:val="ru-RU" w:eastAsia="ru-RU"/>
        </w:rPr>
        <w:t xml:space="preserve">АИС УВРА, на основании нормативных положений АЭУ запросило от МЭ, ГК и МФ перераспределение ассигнований, утвержденных в Законе о </w:t>
      </w:r>
      <w:r w:rsidRPr="000B360B">
        <w:rPr>
          <w:rFonts w:ascii="Calibri Light" w:eastAsia="Times New Roman" w:hAnsi="Calibri Light" w:cstheme="majorHAnsi"/>
          <w:sz w:val="24"/>
          <w:szCs w:val="24"/>
          <w:lang w:val="ru-RU"/>
        </w:rPr>
        <w:t xml:space="preserve">государственном бюджете на </w:t>
      </w:r>
      <w:r w:rsidRPr="000B360B">
        <w:rPr>
          <w:rFonts w:ascii="Calibri Light" w:hAnsi="Calibri Light" w:cstheme="majorHAnsi"/>
          <w:sz w:val="24"/>
          <w:szCs w:val="24"/>
          <w:lang w:val="ru-RU"/>
        </w:rPr>
        <w:t>2021 год, в сумме 1000,0 тыс. леев для администр</w:t>
      </w:r>
      <w:r w:rsidR="00220A73">
        <w:rPr>
          <w:rFonts w:ascii="Calibri Light" w:hAnsi="Calibri Light" w:cstheme="majorHAnsi"/>
          <w:sz w:val="24"/>
          <w:szCs w:val="24"/>
          <w:lang w:val="ru-RU"/>
        </w:rPr>
        <w:t>и</w:t>
      </w:r>
      <w:r w:rsidRPr="000B360B">
        <w:rPr>
          <w:rFonts w:ascii="Calibri Light" w:hAnsi="Calibri Light" w:cstheme="majorHAnsi"/>
          <w:sz w:val="24"/>
          <w:szCs w:val="24"/>
          <w:lang w:val="ru-RU"/>
        </w:rPr>
        <w:t xml:space="preserve">рования и развития </w:t>
      </w:r>
      <w:r w:rsidRPr="000B360B">
        <w:rPr>
          <w:rFonts w:ascii="Calibri Light" w:eastAsia="Times New Roman" w:hAnsi="Calibri Light" w:cstheme="majorHAnsi"/>
          <w:sz w:val="24"/>
          <w:szCs w:val="24"/>
          <w:lang w:val="ru-RU" w:eastAsia="ru-RU"/>
        </w:rPr>
        <w:t xml:space="preserve">АИС УВРА. В этом контексте, рассмотрев закупки, запланированные АЭУ на </w:t>
      </w:r>
      <w:r w:rsidRPr="000B360B">
        <w:rPr>
          <w:rFonts w:ascii="Calibri Light" w:hAnsi="Calibri Light" w:cstheme="majorHAnsi"/>
          <w:sz w:val="24"/>
          <w:szCs w:val="24"/>
          <w:lang w:val="ru-RU"/>
        </w:rPr>
        <w:t xml:space="preserve">2021 год, аудит констатирует, что для </w:t>
      </w:r>
      <w:r w:rsidRPr="000B360B">
        <w:rPr>
          <w:rFonts w:ascii="Calibri Light" w:hAnsi="Calibri Light" w:cstheme="majorHAnsi"/>
          <w:b/>
          <w:sz w:val="24"/>
          <w:szCs w:val="24"/>
          <w:lang w:val="ru-RU"/>
        </w:rPr>
        <w:t>I квартала 2021 года</w:t>
      </w:r>
      <w:r w:rsidRPr="000B360B">
        <w:rPr>
          <w:rFonts w:ascii="Calibri Light" w:hAnsi="Calibri Light" w:cstheme="majorHAnsi"/>
          <w:sz w:val="24"/>
          <w:szCs w:val="24"/>
          <w:vertAlign w:val="superscript"/>
          <w:lang w:val="ru-RU"/>
        </w:rPr>
        <w:footnoteReference w:id="128"/>
      </w:r>
      <w:r w:rsidRPr="000B360B">
        <w:rPr>
          <w:rFonts w:ascii="Calibri Light" w:hAnsi="Calibri Light" w:cstheme="majorHAnsi"/>
          <w:sz w:val="24"/>
          <w:szCs w:val="24"/>
          <w:lang w:val="ru-RU"/>
        </w:rPr>
        <w:t xml:space="preserve"> была </w:t>
      </w:r>
      <w:r w:rsidRPr="000B360B">
        <w:rPr>
          <w:rFonts w:ascii="Calibri Light" w:eastAsia="Times New Roman" w:hAnsi="Calibri Light" w:cstheme="majorHAnsi"/>
          <w:sz w:val="24"/>
          <w:szCs w:val="24"/>
          <w:lang w:val="ru-RU" w:eastAsia="ru-RU"/>
        </w:rPr>
        <w:t xml:space="preserve">запланирована закупка </w:t>
      </w:r>
      <w:r w:rsidRPr="000B360B">
        <w:rPr>
          <w:rFonts w:ascii="Calibri Light" w:eastAsia="Times New Roman" w:hAnsi="Calibri Light" w:cstheme="majorHAnsi"/>
          <w:i/>
          <w:sz w:val="24"/>
          <w:szCs w:val="24"/>
          <w:lang w:val="ru-RU" w:eastAsia="ru-RU"/>
        </w:rPr>
        <w:t xml:space="preserve">услуг по поддержке и техническому содержанию </w:t>
      </w:r>
      <w:r w:rsidRPr="000B360B">
        <w:rPr>
          <w:rFonts w:ascii="Calibri Light" w:hAnsi="Calibri Light" w:cstheme="majorHAnsi"/>
          <w:i/>
          <w:sz w:val="24"/>
          <w:szCs w:val="24"/>
          <w:lang w:val="ru-RU"/>
        </w:rPr>
        <w:t xml:space="preserve">АИС УВРА </w:t>
      </w:r>
      <w:r w:rsidRPr="000B360B">
        <w:rPr>
          <w:rFonts w:ascii="Calibri Light" w:hAnsi="Calibri Light" w:cstheme="majorHAnsi"/>
          <w:sz w:val="24"/>
          <w:szCs w:val="24"/>
          <w:lang w:val="ru-RU"/>
        </w:rPr>
        <w:t>в размере</w:t>
      </w:r>
      <w:r w:rsidRPr="000B360B">
        <w:rPr>
          <w:rFonts w:ascii="Calibri Light" w:hAnsi="Calibri Light" w:cstheme="majorHAnsi"/>
          <w:i/>
          <w:sz w:val="24"/>
          <w:szCs w:val="24"/>
          <w:lang w:val="ru-RU"/>
        </w:rPr>
        <w:t xml:space="preserve"> </w:t>
      </w:r>
      <w:r w:rsidRPr="000B360B">
        <w:rPr>
          <w:rFonts w:ascii="Calibri Light" w:hAnsi="Calibri Light" w:cstheme="majorHAnsi"/>
          <w:sz w:val="24"/>
          <w:szCs w:val="24"/>
          <w:lang w:val="ru-RU"/>
        </w:rPr>
        <w:t>600,0 тыс. леев из общей суммы 1000,0 тыс. леев, выделенных для</w:t>
      </w:r>
      <w:r w:rsidRPr="000B360B">
        <w:rPr>
          <w:rFonts w:ascii="Calibri Light" w:eastAsia="Times New Roman" w:hAnsi="Calibri Light" w:cstheme="majorHAnsi"/>
          <w:sz w:val="24"/>
          <w:szCs w:val="24"/>
          <w:lang w:val="ru-RU" w:eastAsia="ru-RU"/>
        </w:rPr>
        <w:t xml:space="preserve"> АИС УВРА из </w:t>
      </w:r>
      <w:r w:rsidRPr="000B360B">
        <w:rPr>
          <w:rFonts w:ascii="Calibri Light" w:eastAsia="Times New Roman" w:hAnsi="Calibri Light" w:cstheme="majorHAnsi"/>
          <w:sz w:val="24"/>
          <w:szCs w:val="24"/>
          <w:lang w:val="ru-RU"/>
        </w:rPr>
        <w:t xml:space="preserve">государственного бюджета. Согласно Плану закупок на </w:t>
      </w:r>
      <w:r w:rsidRPr="000B360B">
        <w:rPr>
          <w:rFonts w:ascii="Calibri Light" w:hAnsi="Calibri Light" w:cstheme="majorHAnsi"/>
          <w:sz w:val="24"/>
          <w:szCs w:val="24"/>
          <w:lang w:val="ru-RU"/>
        </w:rPr>
        <w:t xml:space="preserve">2021 год, процедура торгов должна была начаться в I квартале 2021 года (январь-март), однако аудитор выявил, что согласно публичному порталу MTender, объявление было опубликовано лишь в июле 2021 года. Закупка, </w:t>
      </w:r>
      <w:r w:rsidRPr="000B360B">
        <w:rPr>
          <w:rFonts w:ascii="Calibri Light" w:eastAsia="Times New Roman" w:hAnsi="Calibri Light" w:cstheme="majorHAnsi"/>
          <w:sz w:val="24"/>
          <w:szCs w:val="24"/>
          <w:lang w:val="ru-RU" w:eastAsia="ru-RU"/>
        </w:rPr>
        <w:t xml:space="preserve">запланированная на </w:t>
      </w:r>
      <w:r w:rsidRPr="000B360B">
        <w:rPr>
          <w:rFonts w:ascii="Calibri Light" w:hAnsi="Calibri Light" w:cstheme="majorHAnsi"/>
          <w:sz w:val="24"/>
          <w:szCs w:val="24"/>
          <w:lang w:val="ru-RU"/>
        </w:rPr>
        <w:t>I квартал 2021 года для закупки услуг по обслуживанию</w:t>
      </w:r>
      <w:r w:rsidRPr="000B360B">
        <w:rPr>
          <w:rFonts w:ascii="Calibri Light" w:eastAsia="Times New Roman" w:hAnsi="Calibri Light" w:cstheme="majorHAnsi"/>
          <w:sz w:val="24"/>
          <w:szCs w:val="24"/>
          <w:lang w:val="ru-RU" w:eastAsia="ru-RU"/>
        </w:rPr>
        <w:t xml:space="preserve"> АИС УВРА, была реализована АЭУ с опозданием по объективным причинам, договор по закупаемым услугам был подписан только </w:t>
      </w:r>
      <w:r w:rsidRPr="000B360B">
        <w:rPr>
          <w:rFonts w:ascii="Calibri Light" w:hAnsi="Calibri Light" w:cstheme="majorHAnsi"/>
          <w:sz w:val="24"/>
          <w:szCs w:val="24"/>
          <w:lang w:val="ru-RU"/>
        </w:rPr>
        <w:t>11.11.2021.</w:t>
      </w:r>
    </w:p>
    <w:p w14:paraId="4D72D19E"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Проведенные анализы </w:t>
      </w:r>
      <w:r w:rsidRPr="000B360B">
        <w:rPr>
          <w:rFonts w:ascii="Calibri Light" w:eastAsia="Calibri" w:hAnsi="Calibri Light" w:cstheme="majorHAnsi"/>
          <w:sz w:val="24"/>
          <w:lang w:val="ru-RU"/>
        </w:rPr>
        <w:t xml:space="preserve">свидетельствуют о том, что АЭУ (закупающий орган) столкнулось с трудностями при контрактации компании для обеспечения услуг по </w:t>
      </w:r>
      <w:r w:rsidRPr="000B360B">
        <w:rPr>
          <w:rFonts w:ascii="Calibri Light" w:hAnsi="Calibri Light" w:cstheme="majorHAnsi"/>
          <w:sz w:val="24"/>
          <w:szCs w:val="24"/>
          <w:lang w:val="ru-RU"/>
        </w:rPr>
        <w:t xml:space="preserve">поддержке и техническому содержанию </w:t>
      </w:r>
      <w:r w:rsidRPr="000B360B">
        <w:rPr>
          <w:rFonts w:ascii="Calibri Light" w:eastAsia="Times New Roman" w:hAnsi="Calibri Light" w:cstheme="majorHAnsi"/>
          <w:sz w:val="24"/>
          <w:szCs w:val="24"/>
          <w:lang w:val="ru-RU" w:eastAsia="ru-RU"/>
        </w:rPr>
        <w:t>АИС УВРА (2 неудачные попытки до октября 2021 года). Вследствие того, что контрактация компании (</w:t>
      </w:r>
      <w:r w:rsidRPr="000B360B">
        <w:rPr>
          <w:rFonts w:ascii="Calibri Light" w:eastAsia="Times New Roman" w:hAnsi="Calibri Light" w:cstheme="majorHAnsi"/>
          <w:i/>
          <w:sz w:val="24"/>
          <w:szCs w:val="24"/>
          <w:lang w:val="ru-RU" w:eastAsia="ru-RU"/>
        </w:rPr>
        <w:t>после истечения 24 месяцев обеспечения обслуживания Компанией разработчиком</w:t>
      </w:r>
      <w:r w:rsidRPr="000B360B">
        <w:rPr>
          <w:rFonts w:ascii="Calibri Light" w:eastAsia="Times New Roman" w:hAnsi="Calibri Light" w:cstheme="majorHAnsi"/>
          <w:sz w:val="24"/>
          <w:szCs w:val="24"/>
          <w:lang w:val="ru-RU" w:eastAsia="ru-RU"/>
        </w:rPr>
        <w:t xml:space="preserve">) для реализации услуг по поддержке и </w:t>
      </w:r>
      <w:r w:rsidRPr="000B360B">
        <w:rPr>
          <w:rFonts w:ascii="Calibri Light" w:hAnsi="Calibri Light" w:cstheme="majorHAnsi"/>
          <w:sz w:val="24"/>
          <w:szCs w:val="24"/>
          <w:lang w:val="ru-RU"/>
        </w:rPr>
        <w:t xml:space="preserve">техническому содержанию </w:t>
      </w:r>
      <w:r w:rsidRPr="000B360B">
        <w:rPr>
          <w:rFonts w:ascii="Calibri Light" w:eastAsia="Times New Roman" w:hAnsi="Calibri Light" w:cstheme="majorHAnsi"/>
          <w:sz w:val="24"/>
          <w:szCs w:val="24"/>
          <w:lang w:val="ru-RU" w:eastAsia="ru-RU"/>
        </w:rPr>
        <w:t xml:space="preserve">АИС УВРА на </w:t>
      </w:r>
      <w:r w:rsidRPr="000B360B">
        <w:rPr>
          <w:rFonts w:ascii="Calibri Light" w:hAnsi="Calibri Light" w:cstheme="majorHAnsi"/>
          <w:sz w:val="24"/>
          <w:szCs w:val="24"/>
          <w:lang w:val="ru-RU"/>
        </w:rPr>
        <w:t xml:space="preserve">2021 год </w:t>
      </w:r>
      <w:r w:rsidRPr="000B360B">
        <w:rPr>
          <w:rFonts w:ascii="Calibri Light" w:hAnsi="Calibri Light" w:cstheme="majorHAnsi"/>
          <w:i/>
          <w:sz w:val="24"/>
          <w:szCs w:val="24"/>
          <w:lang w:val="ru-RU"/>
        </w:rPr>
        <w:t>провалилась</w:t>
      </w:r>
      <w:r w:rsidRPr="000B360B">
        <w:rPr>
          <w:rFonts w:ascii="Calibri Light" w:hAnsi="Calibri Light" w:cstheme="majorHAnsi"/>
          <w:sz w:val="24"/>
          <w:szCs w:val="24"/>
          <w:lang w:val="ru-RU"/>
        </w:rPr>
        <w:t xml:space="preserve">, согласно Соглашению между АЭУ и </w:t>
      </w:r>
      <w:r w:rsidRPr="000B360B">
        <w:rPr>
          <w:rFonts w:ascii="Calibri Light" w:eastAsia="Calibri" w:hAnsi="Calibri Light" w:cstheme="majorHAnsi"/>
          <w:sz w:val="24"/>
          <w:lang w:val="ru-RU"/>
        </w:rPr>
        <w:t>ПВППК</w:t>
      </w:r>
      <w:r w:rsidRPr="000B360B">
        <w:rPr>
          <w:rFonts w:ascii="Calibri Light" w:hAnsi="Calibri Light" w:cstheme="majorHAnsi"/>
          <w:sz w:val="24"/>
          <w:szCs w:val="24"/>
          <w:vertAlign w:val="superscript"/>
          <w:lang w:val="ru-RU"/>
        </w:rPr>
        <w:footnoteReference w:id="129"/>
      </w:r>
      <w:r w:rsidRPr="000B360B">
        <w:rPr>
          <w:rFonts w:ascii="Calibri Light" w:hAnsi="Calibri Light" w:cstheme="majorHAnsi"/>
          <w:sz w:val="24"/>
          <w:szCs w:val="24"/>
          <w:lang w:val="ru-RU"/>
        </w:rPr>
        <w:t xml:space="preserve">, до присуждения Договора в результате торгов, это полномочие исполнялось далее ООО „Alfasoft”, Компанией разработчиком подмодуля, связанного с АИС. Так, установлено, что в контексте истечения в конце 2020 года срока гарантии 24 месяца, предоставленной Компанией DotGov Solution, АЭУ договорилось с </w:t>
      </w:r>
      <w:r w:rsidRPr="000B360B">
        <w:rPr>
          <w:rFonts w:ascii="Calibri Light" w:eastAsia="Calibri" w:hAnsi="Calibri Light" w:cstheme="majorHAnsi"/>
          <w:sz w:val="24"/>
          <w:lang w:val="ru-RU"/>
        </w:rPr>
        <w:t xml:space="preserve">ПВППК, согласно указанному Соглашению, что ООО </w:t>
      </w:r>
      <w:r w:rsidRPr="000B360B">
        <w:rPr>
          <w:rFonts w:ascii="Calibri Light" w:hAnsi="Calibri Light" w:cstheme="majorHAnsi"/>
          <w:sz w:val="24"/>
          <w:szCs w:val="24"/>
          <w:lang w:val="ru-RU"/>
        </w:rPr>
        <w:t>„Alfasoft” обеспечит (</w:t>
      </w:r>
      <w:r w:rsidRPr="000B360B">
        <w:rPr>
          <w:rFonts w:ascii="Calibri Light" w:hAnsi="Calibri Light" w:cstheme="majorHAnsi"/>
          <w:i/>
          <w:sz w:val="24"/>
          <w:szCs w:val="24"/>
          <w:lang w:val="ru-RU"/>
        </w:rPr>
        <w:t>на период развития новых функциональностей в соответствии с положениями Договора, заключенного с ООО „Alfasoft”</w:t>
      </w:r>
      <w:r w:rsidRPr="000B360B">
        <w:rPr>
          <w:rFonts w:ascii="Calibri Light" w:hAnsi="Calibri Light" w:cstheme="majorHAnsi"/>
          <w:i/>
          <w:sz w:val="24"/>
          <w:szCs w:val="24"/>
          <w:vertAlign w:val="superscript"/>
          <w:lang w:val="ru-RU"/>
        </w:rPr>
        <w:footnoteReference w:id="130"/>
      </w:r>
      <w:r w:rsidRPr="000B360B">
        <w:rPr>
          <w:rFonts w:ascii="Calibri Light" w:hAnsi="Calibri Light" w:cstheme="majorHAnsi"/>
          <w:sz w:val="24"/>
          <w:szCs w:val="24"/>
          <w:lang w:val="ru-RU"/>
        </w:rPr>
        <w:t xml:space="preserve">) гарантирование адаптивного и корректирующего обслуживания </w:t>
      </w:r>
      <w:r w:rsidRPr="000B360B">
        <w:rPr>
          <w:rFonts w:ascii="Calibri Light" w:hAnsi="Calibri Light" w:cstheme="majorHAnsi"/>
          <w:i/>
          <w:sz w:val="24"/>
          <w:szCs w:val="24"/>
          <w:lang w:val="ru-RU"/>
        </w:rPr>
        <w:t>всей ИС</w:t>
      </w:r>
      <w:r w:rsidRPr="000B360B">
        <w:rPr>
          <w:rFonts w:ascii="Calibri Light" w:hAnsi="Calibri Light" w:cstheme="majorHAnsi"/>
          <w:sz w:val="24"/>
          <w:szCs w:val="24"/>
          <w:lang w:val="ru-RU"/>
        </w:rPr>
        <w:t xml:space="preserve">, деятельность, которая, однако, не включает в себя новые разработки, а лишь работы по обеспечению наличия, адаптации, настройки и корректировки уже развитых в </w:t>
      </w:r>
      <w:r w:rsidRPr="000B360B">
        <w:rPr>
          <w:rFonts w:ascii="Calibri Light" w:eastAsia="Times New Roman" w:hAnsi="Calibri Light" w:cstheme="majorHAnsi"/>
          <w:sz w:val="24"/>
          <w:szCs w:val="24"/>
          <w:lang w:val="ru-RU" w:eastAsia="ru-RU"/>
        </w:rPr>
        <w:t>АИС УВРА</w:t>
      </w:r>
      <w:r w:rsidRPr="000B360B">
        <w:rPr>
          <w:rFonts w:ascii="Calibri Light" w:hAnsi="Calibri Light" w:cstheme="majorHAnsi"/>
          <w:sz w:val="24"/>
          <w:szCs w:val="24"/>
          <w:vertAlign w:val="superscript"/>
          <w:lang w:val="ru-RU"/>
        </w:rPr>
        <w:footnoteReference w:id="131"/>
      </w:r>
      <w:r w:rsidRPr="000B360B">
        <w:rPr>
          <w:rFonts w:ascii="Calibri Light" w:eastAsia="Times New Roman" w:hAnsi="Calibri Light" w:cstheme="majorHAnsi"/>
          <w:sz w:val="24"/>
          <w:szCs w:val="24"/>
          <w:lang w:val="ru-RU" w:eastAsia="ru-RU"/>
        </w:rPr>
        <w:t xml:space="preserve"> </w:t>
      </w:r>
      <w:r w:rsidRPr="000B360B">
        <w:rPr>
          <w:rFonts w:ascii="Calibri Light" w:hAnsi="Calibri Light" w:cstheme="majorHAnsi"/>
          <w:sz w:val="24"/>
          <w:szCs w:val="24"/>
          <w:lang w:val="ru-RU"/>
        </w:rPr>
        <w:t>функциональностей. Информация о договоре представлена в таблице №8.</w:t>
      </w:r>
    </w:p>
    <w:p w14:paraId="48E07D4E" w14:textId="77777777" w:rsidR="000B360B" w:rsidRDefault="000B360B" w:rsidP="000D6CD3">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hAnsi="Calibri Light" w:cstheme="majorHAnsi"/>
          <w:sz w:val="24"/>
          <w:szCs w:val="24"/>
          <w:lang w:val="ru-RU"/>
        </w:rPr>
        <w:t xml:space="preserve">В данном контексте, аудит отмечает, что в 2021 году, до контрактации компании в конце года, в </w:t>
      </w:r>
      <w:r w:rsidRPr="000B360B">
        <w:rPr>
          <w:rFonts w:ascii="Calibri Light" w:eastAsia="Times New Roman" w:hAnsi="Calibri Light" w:cstheme="majorHAnsi"/>
          <w:sz w:val="24"/>
          <w:szCs w:val="24"/>
          <w:lang w:val="ru-RU" w:eastAsia="ru-RU"/>
        </w:rPr>
        <w:t xml:space="preserve">АИС УВРА не были произведены необходимые </w:t>
      </w:r>
      <w:r w:rsidR="0007127F" w:rsidRPr="000B360B">
        <w:rPr>
          <w:rFonts w:ascii="Calibri Light" w:eastAsia="Times New Roman" w:hAnsi="Calibri Light" w:cstheme="majorHAnsi"/>
          <w:sz w:val="24"/>
          <w:szCs w:val="24"/>
          <w:lang w:val="ru-RU" w:eastAsia="ru-RU"/>
        </w:rPr>
        <w:t>усовершенствования</w:t>
      </w:r>
      <w:r w:rsidRPr="000B360B">
        <w:rPr>
          <w:rFonts w:ascii="Calibri Light" w:eastAsia="Times New Roman" w:hAnsi="Calibri Light" w:cstheme="majorHAnsi"/>
          <w:sz w:val="24"/>
          <w:szCs w:val="24"/>
          <w:lang w:val="ru-RU" w:eastAsia="ru-RU"/>
        </w:rPr>
        <w:t>. Или, эта ситуация создала определенные трудности для АЭУ при исполнении обязанности держателя АИС, а также для пользователей системы.</w:t>
      </w:r>
    </w:p>
    <w:p w14:paraId="6733EA2E" w14:textId="77777777" w:rsidR="000D6CD3" w:rsidRDefault="000D6CD3" w:rsidP="000D6CD3">
      <w:pPr>
        <w:spacing w:after="0" w:line="240" w:lineRule="auto"/>
        <w:ind w:firstLine="567"/>
        <w:jc w:val="both"/>
        <w:rPr>
          <w:rFonts w:ascii="Calibri Light" w:eastAsia="Times New Roman" w:hAnsi="Calibri Light" w:cstheme="majorHAnsi"/>
          <w:sz w:val="24"/>
          <w:szCs w:val="24"/>
          <w:lang w:val="ru-RU" w:eastAsia="ru-RU"/>
        </w:rPr>
      </w:pPr>
    </w:p>
    <w:p w14:paraId="4DABE68A" w14:textId="77777777" w:rsidR="000D6CD3" w:rsidRDefault="000D6CD3" w:rsidP="000D6CD3">
      <w:pPr>
        <w:spacing w:after="0" w:line="240" w:lineRule="auto"/>
        <w:ind w:firstLine="567"/>
        <w:jc w:val="both"/>
        <w:rPr>
          <w:rFonts w:ascii="Calibri Light" w:eastAsia="Times New Roman" w:hAnsi="Calibri Light" w:cstheme="majorHAnsi"/>
          <w:sz w:val="24"/>
          <w:szCs w:val="24"/>
          <w:lang w:val="ru-RU" w:eastAsia="ru-RU"/>
        </w:rPr>
      </w:pPr>
    </w:p>
    <w:p w14:paraId="56B81153" w14:textId="77777777" w:rsidR="000D6CD3" w:rsidRDefault="000D6CD3" w:rsidP="000D6CD3">
      <w:pPr>
        <w:spacing w:after="0" w:line="240" w:lineRule="auto"/>
        <w:ind w:firstLine="567"/>
        <w:jc w:val="both"/>
        <w:rPr>
          <w:rFonts w:ascii="Calibri Light" w:eastAsia="Times New Roman" w:hAnsi="Calibri Light" w:cstheme="majorHAnsi"/>
          <w:sz w:val="24"/>
          <w:szCs w:val="24"/>
          <w:lang w:val="ru-RU" w:eastAsia="ru-RU"/>
        </w:rPr>
      </w:pPr>
    </w:p>
    <w:p w14:paraId="6E7D8B25" w14:textId="77777777" w:rsidR="000D6CD3" w:rsidRDefault="000D6CD3" w:rsidP="000D6CD3">
      <w:pPr>
        <w:spacing w:after="0" w:line="240" w:lineRule="auto"/>
        <w:ind w:firstLine="567"/>
        <w:jc w:val="both"/>
        <w:rPr>
          <w:rFonts w:ascii="Calibri Light" w:eastAsia="Times New Roman" w:hAnsi="Calibri Light" w:cstheme="majorHAnsi"/>
          <w:sz w:val="24"/>
          <w:szCs w:val="24"/>
          <w:lang w:val="ru-RU" w:eastAsia="ru-RU"/>
        </w:rPr>
      </w:pPr>
    </w:p>
    <w:p w14:paraId="614FFD28" w14:textId="77777777" w:rsidR="000D6CD3" w:rsidRPr="000B360B" w:rsidRDefault="000D6CD3" w:rsidP="000D6CD3">
      <w:pPr>
        <w:spacing w:after="0" w:line="240" w:lineRule="auto"/>
        <w:ind w:firstLine="567"/>
        <w:jc w:val="both"/>
        <w:rPr>
          <w:rFonts w:ascii="Calibri Light" w:hAnsi="Calibri Light" w:cstheme="majorHAnsi"/>
          <w:sz w:val="24"/>
          <w:szCs w:val="24"/>
          <w:lang w:val="ru-RU"/>
        </w:rPr>
      </w:pPr>
    </w:p>
    <w:p w14:paraId="54AFC4F7" w14:textId="77777777" w:rsidR="000B360B" w:rsidRPr="000B360B" w:rsidRDefault="000B360B" w:rsidP="000B360B">
      <w:pPr>
        <w:spacing w:after="0" w:line="240" w:lineRule="auto"/>
        <w:jc w:val="center"/>
        <w:rPr>
          <w:rFonts w:ascii="Calibri Light" w:hAnsi="Calibri Light" w:cstheme="majorHAnsi"/>
          <w:b/>
          <w:sz w:val="20"/>
          <w:szCs w:val="20"/>
          <w:lang w:val="ru-RU"/>
        </w:rPr>
      </w:pPr>
      <w:r w:rsidRPr="000B360B">
        <w:rPr>
          <w:rFonts w:ascii="Calibri Light" w:hAnsi="Calibri Light" w:cstheme="majorHAnsi"/>
          <w:b/>
          <w:sz w:val="20"/>
          <w:szCs w:val="20"/>
          <w:lang w:val="ru-RU"/>
        </w:rPr>
        <w:t>Таблица №8. Информация о затратах на услуги по обслуживанию АИС УВРА в 2021 году</w:t>
      </w:r>
    </w:p>
    <w:tbl>
      <w:tblPr>
        <w:tblStyle w:val="GridTable5Dark-Accent51"/>
        <w:tblW w:w="9800" w:type="dxa"/>
        <w:tblLook w:val="04A0" w:firstRow="1" w:lastRow="0" w:firstColumn="1" w:lastColumn="0" w:noHBand="0" w:noVBand="1"/>
      </w:tblPr>
      <w:tblGrid>
        <w:gridCol w:w="1838"/>
        <w:gridCol w:w="2268"/>
        <w:gridCol w:w="2429"/>
        <w:gridCol w:w="1633"/>
        <w:gridCol w:w="1632"/>
      </w:tblGrid>
      <w:tr w:rsidR="000B360B" w:rsidRPr="00F72278" w14:paraId="7FA57236" w14:textId="77777777" w:rsidTr="000D6CD3">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838" w:type="dxa"/>
          </w:tcPr>
          <w:p w14:paraId="762424F9" w14:textId="77777777" w:rsidR="000B360B" w:rsidRPr="000B360B" w:rsidRDefault="000B360B" w:rsidP="002A5EAD">
            <w:pPr>
              <w:jc w:val="center"/>
              <w:rPr>
                <w:rFonts w:ascii="Calibri Light" w:hAnsi="Calibri Light" w:cstheme="majorHAnsi"/>
                <w:color w:val="auto"/>
                <w:sz w:val="18"/>
                <w:szCs w:val="18"/>
                <w:lang w:val="ru-RU"/>
              </w:rPr>
            </w:pPr>
            <w:r w:rsidRPr="000B360B">
              <w:rPr>
                <w:rFonts w:ascii="Calibri Light" w:hAnsi="Calibri Light" w:cstheme="majorHAnsi"/>
                <w:color w:val="auto"/>
                <w:sz w:val="18"/>
                <w:szCs w:val="18"/>
                <w:lang w:val="ru-RU"/>
              </w:rPr>
              <w:t xml:space="preserve">Стороны договора </w:t>
            </w:r>
          </w:p>
        </w:tc>
        <w:tc>
          <w:tcPr>
            <w:tcW w:w="2268" w:type="dxa"/>
          </w:tcPr>
          <w:p w14:paraId="63AB5E37" w14:textId="77777777" w:rsidR="000B360B" w:rsidRPr="000B360B" w:rsidRDefault="000B360B" w:rsidP="002A5EAD">
            <w:pPr>
              <w:ind w:left="-113"/>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18"/>
                <w:szCs w:val="18"/>
                <w:lang w:val="ru-RU"/>
              </w:rPr>
            </w:pPr>
            <w:r w:rsidRPr="000B360B">
              <w:rPr>
                <w:rFonts w:ascii="Calibri Light" w:hAnsi="Calibri Light" w:cstheme="majorHAnsi"/>
                <w:color w:val="auto"/>
                <w:sz w:val="18"/>
                <w:szCs w:val="18"/>
                <w:lang w:val="ru-RU"/>
              </w:rPr>
              <w:t xml:space="preserve">Номер и дата договора </w:t>
            </w:r>
          </w:p>
        </w:tc>
        <w:tc>
          <w:tcPr>
            <w:tcW w:w="2429" w:type="dxa"/>
          </w:tcPr>
          <w:p w14:paraId="404A4443"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18"/>
                <w:szCs w:val="18"/>
                <w:lang w:val="ru-RU"/>
              </w:rPr>
            </w:pPr>
            <w:r w:rsidRPr="000B360B">
              <w:rPr>
                <w:rFonts w:ascii="Calibri Light" w:hAnsi="Calibri Light" w:cstheme="majorHAnsi"/>
                <w:color w:val="auto"/>
                <w:sz w:val="18"/>
                <w:szCs w:val="18"/>
                <w:lang w:val="ru-RU"/>
              </w:rPr>
              <w:t xml:space="preserve">Объект договора </w:t>
            </w:r>
          </w:p>
        </w:tc>
        <w:tc>
          <w:tcPr>
            <w:tcW w:w="1633" w:type="dxa"/>
          </w:tcPr>
          <w:p w14:paraId="7C29A7D6" w14:textId="77777777" w:rsidR="000B360B" w:rsidRPr="000B360B" w:rsidRDefault="000B360B" w:rsidP="002A5EAD">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18"/>
                <w:szCs w:val="18"/>
                <w:lang w:val="ru-RU"/>
              </w:rPr>
            </w:pPr>
            <w:r w:rsidRPr="000B360B">
              <w:rPr>
                <w:rFonts w:ascii="Calibri Light" w:hAnsi="Calibri Light" w:cstheme="majorHAnsi"/>
                <w:color w:val="auto"/>
                <w:sz w:val="18"/>
                <w:szCs w:val="18"/>
                <w:lang w:val="ru-RU"/>
              </w:rPr>
              <w:t>Стоимость контрактованных услуг (тыс. леев)</w:t>
            </w:r>
          </w:p>
        </w:tc>
        <w:tc>
          <w:tcPr>
            <w:tcW w:w="1632" w:type="dxa"/>
          </w:tcPr>
          <w:p w14:paraId="6518B35A" w14:textId="77777777" w:rsidR="000B360B" w:rsidRPr="000B360B" w:rsidRDefault="000B360B" w:rsidP="002A5EAD">
            <w:pPr>
              <w:ind w:left="-108"/>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18"/>
                <w:szCs w:val="18"/>
                <w:lang w:val="ru-RU"/>
              </w:rPr>
            </w:pPr>
            <w:r w:rsidRPr="000B360B">
              <w:rPr>
                <w:rFonts w:ascii="Calibri Light" w:hAnsi="Calibri Light" w:cstheme="majorHAnsi"/>
                <w:color w:val="auto"/>
                <w:sz w:val="18"/>
                <w:szCs w:val="18"/>
                <w:lang w:val="ru-RU"/>
              </w:rPr>
              <w:t>Стоимость услуг, оплаченных до 31.12.2021 (</w:t>
            </w:r>
            <w:r w:rsidRPr="000B360B">
              <w:rPr>
                <w:rFonts w:ascii="Calibri Light" w:hAnsi="Calibri Light" w:cstheme="majorHAnsi"/>
                <w:i/>
                <w:color w:val="auto"/>
                <w:sz w:val="18"/>
                <w:szCs w:val="18"/>
                <w:lang w:val="ru-RU"/>
              </w:rPr>
              <w:t>тыс. леев)</w:t>
            </w:r>
          </w:p>
        </w:tc>
      </w:tr>
      <w:tr w:rsidR="000B360B" w:rsidRPr="000B360B" w14:paraId="5F5327C6" w14:textId="77777777" w:rsidTr="002A5EA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38" w:type="dxa"/>
          </w:tcPr>
          <w:p w14:paraId="091B7EC0" w14:textId="77777777" w:rsidR="000B360B" w:rsidRPr="000B360B" w:rsidRDefault="000B360B" w:rsidP="002A5EAD">
            <w:pPr>
              <w:jc w:val="center"/>
              <w:rPr>
                <w:rFonts w:ascii="Calibri Light" w:hAnsi="Calibri Light" w:cstheme="majorHAnsi"/>
                <w:b w:val="0"/>
                <w:sz w:val="18"/>
                <w:szCs w:val="18"/>
                <w:lang w:val="ru-RU"/>
              </w:rPr>
            </w:pPr>
            <w:r w:rsidRPr="000B360B">
              <w:rPr>
                <w:rFonts w:ascii="Calibri Light" w:hAnsi="Calibri Light" w:cstheme="majorHAnsi"/>
                <w:b w:val="0"/>
                <w:sz w:val="18"/>
                <w:szCs w:val="18"/>
                <w:lang w:val="ru-RU"/>
              </w:rPr>
              <w:t xml:space="preserve">АЭУ и ООО „Alfasoft” </w:t>
            </w:r>
          </w:p>
        </w:tc>
        <w:tc>
          <w:tcPr>
            <w:tcW w:w="2268" w:type="dxa"/>
          </w:tcPr>
          <w:p w14:paraId="7EDA4C69" w14:textId="77777777" w:rsidR="000B360B" w:rsidRPr="000B360B" w:rsidRDefault="000B360B" w:rsidP="002A5EAD">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№3009-506 от 08.11.2021</w:t>
            </w:r>
          </w:p>
        </w:tc>
        <w:tc>
          <w:tcPr>
            <w:tcW w:w="2429" w:type="dxa"/>
          </w:tcPr>
          <w:p w14:paraId="17B24EFC" w14:textId="77777777" w:rsidR="000B360B" w:rsidRPr="000B360B" w:rsidRDefault="000B360B" w:rsidP="002A5EAD">
            <w:pPr>
              <w:ind w:left="-113" w:right="-89"/>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 xml:space="preserve">Услуги по обслуживанию АИС </w:t>
            </w:r>
          </w:p>
        </w:tc>
        <w:tc>
          <w:tcPr>
            <w:tcW w:w="1633" w:type="dxa"/>
          </w:tcPr>
          <w:p w14:paraId="2E8CD052" w14:textId="77777777" w:rsidR="000B360B" w:rsidRPr="000B360B" w:rsidRDefault="000B360B" w:rsidP="002A5EA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702,0</w:t>
            </w:r>
          </w:p>
        </w:tc>
        <w:tc>
          <w:tcPr>
            <w:tcW w:w="1632" w:type="dxa"/>
          </w:tcPr>
          <w:p w14:paraId="6B20AB29" w14:textId="77777777" w:rsidR="000B360B" w:rsidRPr="000B360B" w:rsidRDefault="000B360B" w:rsidP="002A5EAD">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95, 5</w:t>
            </w:r>
          </w:p>
        </w:tc>
      </w:tr>
    </w:tbl>
    <w:p w14:paraId="1429B5B8" w14:textId="77777777" w:rsidR="000B360B" w:rsidRPr="000B360B" w:rsidRDefault="000B360B" w:rsidP="000B360B">
      <w:pPr>
        <w:spacing w:after="120" w:line="240" w:lineRule="auto"/>
        <w:jc w:val="both"/>
        <w:rPr>
          <w:rFonts w:ascii="Calibri Light" w:hAnsi="Calibri Light" w:cstheme="majorHAnsi"/>
          <w:i/>
          <w:color w:val="000000" w:themeColor="text1"/>
          <w:sz w:val="18"/>
          <w:szCs w:val="18"/>
          <w:lang w:val="ru-RU"/>
        </w:rPr>
      </w:pPr>
      <w:r w:rsidRPr="000B360B">
        <w:rPr>
          <w:rFonts w:ascii="Calibri Light" w:hAnsi="Calibri Light" w:cstheme="majorHAnsi"/>
          <w:b/>
          <w:i/>
          <w:color w:val="000000" w:themeColor="text1"/>
          <w:sz w:val="18"/>
          <w:szCs w:val="18"/>
          <w:lang w:val="ru-RU"/>
        </w:rPr>
        <w:t xml:space="preserve">Источник: </w:t>
      </w:r>
      <w:r w:rsidRPr="000B360B">
        <w:rPr>
          <w:rFonts w:ascii="Calibri Light" w:hAnsi="Calibri Light" w:cstheme="majorHAnsi"/>
          <w:i/>
          <w:color w:val="000000" w:themeColor="text1"/>
          <w:sz w:val="18"/>
          <w:szCs w:val="18"/>
          <w:lang w:val="ru-RU"/>
        </w:rPr>
        <w:t>Разработано аудитом в результате рассмотрения Договора №</w:t>
      </w:r>
      <w:r w:rsidRPr="000B360B">
        <w:rPr>
          <w:rFonts w:ascii="Calibri Light" w:hAnsi="Calibri Light" w:cstheme="majorHAnsi"/>
          <w:i/>
          <w:sz w:val="18"/>
          <w:szCs w:val="18"/>
          <w:lang w:val="ru-RU"/>
        </w:rPr>
        <w:t>3009-506/2021 и накладных, на основании которых была произведена оплата за услуги в период 11.11.2021-31.12.2021.</w:t>
      </w:r>
    </w:p>
    <w:p w14:paraId="1F2CFEB4" w14:textId="77777777" w:rsidR="000B360B" w:rsidRPr="000B360B" w:rsidRDefault="000B360B" w:rsidP="000B360B">
      <w:pPr>
        <w:spacing w:after="0" w:line="240" w:lineRule="auto"/>
        <w:ind w:firstLine="709"/>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До присуждения договора о государственной закупке услуг по обслуживанию </w:t>
      </w:r>
      <w:r w:rsidRPr="000B360B">
        <w:rPr>
          <w:rFonts w:ascii="Calibri Light" w:eastAsia="Times New Roman" w:hAnsi="Calibri Light" w:cstheme="majorHAnsi"/>
          <w:sz w:val="24"/>
          <w:szCs w:val="24"/>
          <w:lang w:val="ru-RU" w:eastAsia="ru-RU"/>
        </w:rPr>
        <w:t>АИС УВРА, были проведены 3 процедуры закупки, и лишь 3-я завершилась успешно (Договор №</w:t>
      </w:r>
      <w:r w:rsidRPr="000B360B">
        <w:rPr>
          <w:rFonts w:ascii="Calibri Light" w:hAnsi="Calibri Light" w:cstheme="majorHAnsi"/>
          <w:sz w:val="24"/>
          <w:szCs w:val="24"/>
          <w:lang w:val="ru-RU"/>
        </w:rPr>
        <w:t>3009-506 от 08.11.2021</w:t>
      </w:r>
      <w:r w:rsidRPr="000B360B">
        <w:rPr>
          <w:rFonts w:ascii="Calibri Light" w:hAnsi="Calibri Light" w:cstheme="majorHAnsi"/>
          <w:sz w:val="24"/>
          <w:szCs w:val="24"/>
          <w:vertAlign w:val="superscript"/>
          <w:lang w:val="ru-RU"/>
        </w:rPr>
        <w:footnoteReference w:id="132"/>
      </w:r>
      <w:r w:rsidRPr="000B360B">
        <w:rPr>
          <w:rFonts w:ascii="Calibri Light" w:hAnsi="Calibri Light" w:cstheme="majorHAnsi"/>
          <w:sz w:val="24"/>
          <w:szCs w:val="24"/>
          <w:lang w:val="ru-RU"/>
        </w:rPr>
        <w:t>). Согласно договорным положениям, предоставление услуг производится поставщиком в срок 5 месяцев с момента подписания договора (ноябрь 2021 – апрель 2022).</w:t>
      </w:r>
    </w:p>
    <w:p w14:paraId="1C341556"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Рассмотрев выданные налоговые накладные за предоставленные услуги по обслуживанию в период 11.11.2021-31.01.2022</w:t>
      </w:r>
      <w:r w:rsidRPr="000B360B">
        <w:rPr>
          <w:rFonts w:ascii="Calibri Light" w:hAnsi="Calibri Light" w:cstheme="majorHAnsi"/>
          <w:sz w:val="24"/>
          <w:szCs w:val="24"/>
          <w:vertAlign w:val="superscript"/>
          <w:lang w:val="ru-RU"/>
        </w:rPr>
        <w:footnoteReference w:id="133"/>
      </w:r>
      <w:r w:rsidRPr="000B360B">
        <w:rPr>
          <w:rFonts w:ascii="Calibri Light" w:hAnsi="Calibri Light" w:cstheme="majorHAnsi"/>
          <w:sz w:val="24"/>
          <w:szCs w:val="24"/>
          <w:lang w:val="ru-RU"/>
        </w:rPr>
        <w:t>, аудит установил, что за 2,5 месяца были оказаны услуги на общую сумму 129,0 тыс. леев из 702,0 тыс. леев за 5 месяцев по обеспечению услугами по обслуживанию, что составило лишь 18% от запланированной стоимости для данных услуг. Так, аудит отмечает неосвоение АЭУ бюджетных ассигнований в размере 684,2 тыс. леев по закупке услуг по обслуживанию</w:t>
      </w:r>
      <w:r w:rsidRPr="000B360B">
        <w:rPr>
          <w:rFonts w:ascii="Calibri Light" w:eastAsia="Times New Roman" w:hAnsi="Calibri Light" w:cstheme="majorHAnsi"/>
          <w:sz w:val="24"/>
          <w:szCs w:val="24"/>
          <w:lang w:val="ru-RU" w:eastAsia="ru-RU"/>
        </w:rPr>
        <w:t xml:space="preserve"> АИС УВРА в </w:t>
      </w:r>
      <w:r w:rsidRPr="000B360B">
        <w:rPr>
          <w:rFonts w:ascii="Calibri Light" w:hAnsi="Calibri Light" w:cstheme="majorHAnsi"/>
          <w:sz w:val="24"/>
          <w:szCs w:val="24"/>
          <w:lang w:val="ru-RU"/>
        </w:rPr>
        <w:t xml:space="preserve">2021 году. Этот факт повлиял и на порядок </w:t>
      </w:r>
      <w:r w:rsidRPr="000B360B">
        <w:rPr>
          <w:rFonts w:ascii="Calibri Light" w:eastAsia="Times New Roman" w:hAnsi="Calibri Light" w:cstheme="majorHAnsi"/>
          <w:sz w:val="24"/>
          <w:szCs w:val="24"/>
          <w:lang w:val="ru-RU"/>
        </w:rPr>
        <w:t xml:space="preserve">финансирования расходов АЭУ для </w:t>
      </w:r>
      <w:r w:rsidRPr="000B360B">
        <w:rPr>
          <w:rFonts w:ascii="Calibri Light" w:eastAsia="Times New Roman" w:hAnsi="Calibri Light" w:cstheme="majorHAnsi"/>
          <w:sz w:val="24"/>
          <w:szCs w:val="24"/>
          <w:lang w:val="ru-RU" w:eastAsia="ru-RU"/>
        </w:rPr>
        <w:t>информационных услуг посредством ассигнований со стороны ГК. Вместе с тем</w:t>
      </w:r>
      <w:r w:rsidRPr="000B360B">
        <w:rPr>
          <w:rFonts w:ascii="Calibri Light" w:eastAsia="Calibri" w:hAnsi="Calibri Light" w:cstheme="majorHAnsi"/>
          <w:color w:val="333333"/>
          <w:sz w:val="24"/>
          <w:shd w:val="clear" w:color="auto" w:fill="FFFFFF"/>
          <w:lang w:val="ru-RU"/>
        </w:rPr>
        <w:t>, учитывая недостатки, дис</w:t>
      </w:r>
      <w:r w:rsidRPr="000B360B">
        <w:rPr>
          <w:rFonts w:ascii="Calibri Light" w:hAnsi="Calibri Light" w:cstheme="majorHAnsi"/>
          <w:sz w:val="24"/>
          <w:szCs w:val="24"/>
          <w:lang w:val="ru-RU"/>
        </w:rPr>
        <w:t xml:space="preserve">функциональности и необходимость улучшения </w:t>
      </w:r>
      <w:r w:rsidRPr="000B360B">
        <w:rPr>
          <w:rFonts w:ascii="Calibri Light" w:eastAsia="Times New Roman" w:hAnsi="Calibri Light" w:cstheme="majorHAnsi"/>
          <w:sz w:val="24"/>
          <w:szCs w:val="24"/>
          <w:lang w:val="ru-RU" w:eastAsia="ru-RU"/>
        </w:rPr>
        <w:t xml:space="preserve">АИС УВРА, отраженные аудитом, отмечается риск относительно недостаточности финансовых средств, запланированных на </w:t>
      </w:r>
      <w:r w:rsidRPr="000B360B">
        <w:rPr>
          <w:rFonts w:ascii="Calibri Light" w:hAnsi="Calibri Light" w:cstheme="majorHAnsi"/>
          <w:sz w:val="24"/>
          <w:szCs w:val="24"/>
          <w:lang w:val="ru-RU"/>
        </w:rPr>
        <w:t xml:space="preserve">2022 год (1,0 млн. леев, включая НДС), а также риск, что АЭУ будет неспособно выполнить договорные обязательства, связанные с услугами по обслуживанию </w:t>
      </w:r>
      <w:r w:rsidRPr="000B360B">
        <w:rPr>
          <w:rFonts w:ascii="Calibri Light" w:eastAsia="Times New Roman" w:hAnsi="Calibri Light" w:cstheme="majorHAnsi"/>
          <w:sz w:val="24"/>
          <w:szCs w:val="24"/>
          <w:lang w:val="ru-RU" w:eastAsia="ru-RU"/>
        </w:rPr>
        <w:t>АИС УВРА, или не сможет обеспечить развитие и содержание системы согласно поступившим потребностям. Необходимо отметить, что</w:t>
      </w:r>
      <w:r w:rsidRPr="000B360B">
        <w:rPr>
          <w:rFonts w:ascii="Calibri Light" w:eastAsia="Calibri" w:hAnsi="Calibri Light" w:cstheme="majorHAnsi"/>
          <w:sz w:val="24"/>
          <w:lang w:val="ru-RU"/>
        </w:rPr>
        <w:t xml:space="preserve"> согласно </w:t>
      </w:r>
      <w:r w:rsidRPr="000B360B">
        <w:rPr>
          <w:rFonts w:ascii="Calibri Light" w:eastAsia="Times New Roman" w:hAnsi="Calibri Light" w:cstheme="majorHAnsi"/>
          <w:sz w:val="24"/>
          <w:szCs w:val="24"/>
          <w:lang w:val="ru-RU"/>
        </w:rPr>
        <w:t xml:space="preserve">Постановлению </w:t>
      </w:r>
      <w:r w:rsidRPr="000B360B">
        <w:rPr>
          <w:rFonts w:ascii="Calibri Light" w:hAnsi="Calibri Light" w:cstheme="majorHAnsi"/>
          <w:spacing w:val="-6"/>
          <w:sz w:val="24"/>
          <w:szCs w:val="24"/>
          <w:lang w:val="ru-RU"/>
        </w:rPr>
        <w:t>Правительства №</w:t>
      </w:r>
      <w:r w:rsidRPr="000B360B">
        <w:rPr>
          <w:rFonts w:ascii="Calibri Light" w:hAnsi="Calibri Light" w:cstheme="majorHAnsi"/>
          <w:sz w:val="24"/>
          <w:szCs w:val="24"/>
          <w:lang w:val="ru-RU"/>
        </w:rPr>
        <w:t xml:space="preserve">913/2020, ГК совместно с АЭУ должна ежегодно оценивать затраты, необходимые для </w:t>
      </w:r>
      <w:r w:rsidRPr="000B360B">
        <w:rPr>
          <w:rFonts w:ascii="Calibri Light" w:eastAsia="Times New Roman" w:hAnsi="Calibri Light" w:cstheme="majorHAnsi"/>
          <w:sz w:val="24"/>
          <w:szCs w:val="24"/>
          <w:lang w:val="ru-RU"/>
        </w:rPr>
        <w:t>администрирования и дальнейшего развития</w:t>
      </w:r>
      <w:r w:rsidRPr="000B360B">
        <w:rPr>
          <w:rFonts w:ascii="Calibri Light" w:hAnsi="Calibri Light" w:cstheme="majorHAnsi"/>
          <w:sz w:val="24"/>
          <w:szCs w:val="24"/>
          <w:lang w:val="ru-RU"/>
        </w:rPr>
        <w:t xml:space="preserve"> </w:t>
      </w:r>
      <w:r w:rsidRPr="000B360B">
        <w:rPr>
          <w:rFonts w:ascii="Calibri Light" w:eastAsia="Times New Roman" w:hAnsi="Calibri Light" w:cstheme="majorHAnsi"/>
          <w:sz w:val="24"/>
          <w:szCs w:val="24"/>
          <w:lang w:val="ru-RU" w:eastAsia="ru-RU"/>
        </w:rPr>
        <w:t>АИС УВРА, направляя предложения по запросу финансовых средств в соответствии с положениями действующей нормативной базы</w:t>
      </w:r>
      <w:r w:rsidRPr="000B360B">
        <w:rPr>
          <w:rStyle w:val="a7"/>
          <w:rFonts w:ascii="Calibri Light" w:hAnsi="Calibri Light" w:cstheme="majorHAnsi"/>
          <w:sz w:val="24"/>
          <w:szCs w:val="24"/>
          <w:lang w:val="ru-RU"/>
        </w:rPr>
        <w:footnoteReference w:id="134"/>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 xml:space="preserve"> для включения в Закон о </w:t>
      </w:r>
      <w:r w:rsidRPr="000B360B">
        <w:rPr>
          <w:rFonts w:ascii="Calibri Light" w:eastAsia="Times New Roman" w:hAnsi="Calibri Light" w:cstheme="majorHAnsi"/>
          <w:sz w:val="24"/>
          <w:szCs w:val="24"/>
          <w:lang w:val="ru-RU"/>
        </w:rPr>
        <w:t xml:space="preserve">государственном бюджете на </w:t>
      </w:r>
      <w:r w:rsidRPr="000B360B">
        <w:rPr>
          <w:rFonts w:ascii="Calibri Light" w:eastAsia="Times New Roman" w:hAnsi="Calibri Light" w:cstheme="majorHAnsi"/>
          <w:sz w:val="24"/>
          <w:szCs w:val="24"/>
          <w:lang w:val="ru-RU" w:eastAsia="ru-RU"/>
        </w:rPr>
        <w:t>соответствующий год.</w:t>
      </w:r>
    </w:p>
    <w:p w14:paraId="152344D5" w14:textId="77777777" w:rsidR="000B360B" w:rsidRPr="000B360B" w:rsidRDefault="000B360B" w:rsidP="000B360B">
      <w:pPr>
        <w:spacing w:after="12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Что касается некоторых услуг по обслуживанию, контрактованных АЭУ в 2021 году и </w:t>
      </w:r>
      <w:r w:rsidRPr="000B360B">
        <w:rPr>
          <w:rFonts w:ascii="Calibri Light" w:eastAsia="Times New Roman" w:hAnsi="Calibri Light" w:cstheme="majorHAnsi"/>
          <w:sz w:val="24"/>
          <w:szCs w:val="24"/>
          <w:lang w:val="ru-RU" w:eastAsia="ru-RU"/>
        </w:rPr>
        <w:t xml:space="preserve">запланированных на </w:t>
      </w:r>
      <w:r w:rsidRPr="000B360B">
        <w:rPr>
          <w:rFonts w:ascii="Calibri Light" w:hAnsi="Calibri Light" w:cstheme="majorHAnsi"/>
          <w:sz w:val="24"/>
          <w:szCs w:val="24"/>
          <w:lang w:val="ru-RU"/>
        </w:rPr>
        <w:t xml:space="preserve">2022 год, аудит отмечает необходимость пересмотра видов контрактованных услуг, или, по существу, адаптивное обслуживание соответствует понятию развития АИС, согласно </w:t>
      </w:r>
      <w:r w:rsidRPr="000B360B">
        <w:rPr>
          <w:rFonts w:ascii="Calibri Light" w:eastAsia="Times New Roman" w:hAnsi="Calibri Light" w:cstheme="majorHAnsi"/>
          <w:sz w:val="24"/>
          <w:szCs w:val="24"/>
          <w:lang w:val="ru-RU" w:eastAsia="ru-RU"/>
        </w:rPr>
        <w:t xml:space="preserve">действующему </w:t>
      </w:r>
      <w:r w:rsidRPr="000B360B">
        <w:rPr>
          <w:rFonts w:ascii="Calibri Light" w:eastAsia="Calibri" w:hAnsi="Calibri Light" w:cstheme="majorHAnsi"/>
          <w:sz w:val="24"/>
          <w:lang w:val="ru-RU"/>
        </w:rPr>
        <w:t>законодательству</w:t>
      </w:r>
      <w:r w:rsidRPr="000B360B">
        <w:rPr>
          <w:rFonts w:ascii="Calibri Light" w:hAnsi="Calibri Light" w:cstheme="majorHAnsi"/>
          <w:sz w:val="24"/>
          <w:szCs w:val="24"/>
          <w:vertAlign w:val="superscript"/>
          <w:lang w:val="ru-RU"/>
        </w:rPr>
        <w:footnoteReference w:id="135"/>
      </w:r>
      <w:r w:rsidRPr="000B360B">
        <w:rPr>
          <w:rFonts w:ascii="Calibri Light" w:hAnsi="Calibri Light" w:cstheme="majorHAnsi"/>
          <w:sz w:val="24"/>
          <w:szCs w:val="24"/>
          <w:lang w:val="ru-RU"/>
        </w:rPr>
        <w:t xml:space="preserve">. В этом отношении, Компания, контрактованная АЭУ, которая обеспечивала услуги по обслуживанию ИС в период 11.11.2021 – апрель 2022, реализовала деятельности, которые АЭУ квалифицировало как адаптивное обслуживание, но которые, по мнению аудита, являются услугами по развитию ИС, согласно понятию, приведенному в Законе №467/2003. </w:t>
      </w:r>
      <w:r w:rsidRPr="000B360B">
        <w:rPr>
          <w:rFonts w:ascii="Calibri Light" w:eastAsia="Times New Roman" w:hAnsi="Calibri Light" w:cstheme="majorHAnsi"/>
          <w:sz w:val="24"/>
          <w:szCs w:val="24"/>
          <w:lang w:val="ru-RU" w:eastAsia="ru-RU"/>
        </w:rPr>
        <w:t xml:space="preserve">Необходимо отметить и то, что в контексте недостатков нормативной базы, связанных с порядком отражения в бухгалтерском учете услуг по развитию и обслуживанию ИС, аспекты, установленные аудитом Счетной палаты в </w:t>
      </w:r>
      <w:r w:rsidRPr="000B360B">
        <w:rPr>
          <w:rFonts w:ascii="Calibri Light" w:hAnsi="Calibri Light" w:cstheme="majorHAnsi"/>
          <w:sz w:val="24"/>
          <w:szCs w:val="24"/>
          <w:lang w:val="ru-RU"/>
        </w:rPr>
        <w:t>2020 году</w:t>
      </w:r>
      <w:r w:rsidRPr="000B360B">
        <w:rPr>
          <w:rStyle w:val="a7"/>
          <w:rFonts w:ascii="Calibri Light" w:hAnsi="Calibri Light" w:cstheme="majorHAnsi"/>
          <w:sz w:val="24"/>
          <w:szCs w:val="24"/>
          <w:lang w:val="ru-RU"/>
        </w:rPr>
        <w:footnoteReference w:id="136"/>
      </w:r>
      <w:r w:rsidRPr="000B360B">
        <w:rPr>
          <w:rFonts w:ascii="Calibri Light" w:hAnsi="Calibri Light" w:cstheme="majorHAnsi"/>
          <w:sz w:val="24"/>
          <w:szCs w:val="24"/>
          <w:lang w:val="ru-RU"/>
        </w:rPr>
        <w:t xml:space="preserve">, расходы на адаптивное обслуживание, произведенные АЭУ, хотя и незначительны на этапе аудита, были отнесены на текущие расходы, таким образом, </w:t>
      </w:r>
      <w:r w:rsidRPr="000B360B">
        <w:rPr>
          <w:rFonts w:ascii="Calibri Light" w:eastAsia="Times New Roman" w:hAnsi="Calibri Light" w:cstheme="majorHAnsi"/>
          <w:sz w:val="24"/>
          <w:szCs w:val="24"/>
          <w:lang w:val="ru-RU" w:eastAsia="ru-RU"/>
        </w:rPr>
        <w:t>бухгалтерская стоимость АИС осталась такой же, как и на дату получения системы в управление.</w:t>
      </w:r>
    </w:p>
    <w:p w14:paraId="051468E3" w14:textId="77777777" w:rsidR="000B360B" w:rsidRPr="000B360B" w:rsidRDefault="000B360B" w:rsidP="000B360B">
      <w:pPr>
        <w:pStyle w:val="a8"/>
        <w:numPr>
          <w:ilvl w:val="2"/>
          <w:numId w:val="8"/>
        </w:numPr>
        <w:spacing w:after="0" w:line="240" w:lineRule="auto"/>
        <w:ind w:left="0" w:firstLine="142"/>
        <w:jc w:val="both"/>
        <w:outlineLvl w:val="2"/>
        <w:rPr>
          <w:rFonts w:ascii="Calibri Light" w:hAnsi="Calibri Light" w:cstheme="majorHAnsi"/>
          <w:color w:val="1F497D" w:themeColor="text2"/>
          <w:sz w:val="24"/>
          <w:szCs w:val="24"/>
          <w:lang w:val="ru-RU"/>
        </w:rPr>
      </w:pPr>
      <w:bookmarkStart w:id="18" w:name="_Toc109651015"/>
      <w:r w:rsidRPr="000B360B">
        <w:rPr>
          <w:rFonts w:ascii="Calibri Light" w:eastAsia="Calibri" w:hAnsi="Calibri Light" w:cstheme="majorHAnsi"/>
          <w:b/>
          <w:i/>
          <w:color w:val="1F497D" w:themeColor="text2"/>
          <w:sz w:val="24"/>
          <w:szCs w:val="24"/>
          <w:lang w:val="ru-RU"/>
        </w:rPr>
        <w:t>Анализ внедренных функциональностей свидетельствует о некоторых недостатках и дисфункциональностях, которые могут повлиять на достижение предложенной цели АИС УВРА.</w:t>
      </w:r>
      <w:bookmarkEnd w:id="18"/>
    </w:p>
    <w:p w14:paraId="7B088735" w14:textId="77777777" w:rsidR="000B360B" w:rsidRPr="000B360B" w:rsidRDefault="000B360B" w:rsidP="000B360B">
      <w:pPr>
        <w:pStyle w:val="a8"/>
        <w:numPr>
          <w:ilvl w:val="0"/>
          <w:numId w:val="22"/>
        </w:numPr>
        <w:spacing w:after="0" w:line="240" w:lineRule="auto"/>
        <w:ind w:left="0" w:firstLine="360"/>
        <w:jc w:val="both"/>
        <w:rPr>
          <w:rFonts w:ascii="Calibri Light" w:eastAsia="Times New Roman" w:hAnsi="Calibri Light" w:cstheme="majorHAnsi"/>
          <w:b/>
          <w:i/>
          <w:color w:val="1F497D" w:themeColor="text2"/>
          <w:sz w:val="24"/>
          <w:szCs w:val="24"/>
          <w:lang w:val="ru-RU" w:eastAsia="ru-RU"/>
        </w:rPr>
      </w:pPr>
      <w:r w:rsidRPr="000B360B">
        <w:rPr>
          <w:rFonts w:ascii="Calibri Light" w:eastAsia="Calibri" w:hAnsi="Calibri Light" w:cstheme="majorHAnsi"/>
          <w:b/>
          <w:i/>
          <w:color w:val="1F497D" w:themeColor="text2"/>
          <w:sz w:val="24"/>
          <w:szCs w:val="24"/>
          <w:lang w:val="ru-RU"/>
        </w:rPr>
        <w:t>Не был обеспечен в полной мере доступ ко всем государственным информационным ресурсам, необходимый для правильного формирования информационного ресурса</w:t>
      </w:r>
      <w:r w:rsidRPr="000B360B">
        <w:rPr>
          <w:rFonts w:ascii="Calibri Light" w:eastAsia="Times New Roman" w:hAnsi="Calibri Light" w:cstheme="majorHAnsi"/>
          <w:b/>
          <w:i/>
          <w:color w:val="1F497D" w:themeColor="text2"/>
          <w:sz w:val="24"/>
          <w:szCs w:val="24"/>
          <w:lang w:val="ru-RU" w:eastAsia="ru-RU"/>
        </w:rPr>
        <w:t xml:space="preserve"> АИС УВРА</w:t>
      </w:r>
    </w:p>
    <w:p w14:paraId="1137E5AE" w14:textId="77777777" w:rsidR="000B360B" w:rsidRPr="000B360B" w:rsidRDefault="000B360B" w:rsidP="000B360B">
      <w:pPr>
        <w:spacing w:after="12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Согласно п.33 Концепции АИС УВРА, а также документации, связанной с системой, для обеспечения правильного формирования информационного ресурса соответствующей АИС необходимо организовать доступ к ресурсам и АИС, имеющимся в других органах (таблица №9). Вместе с тем</w:t>
      </w:r>
      <w:r w:rsidRPr="000B360B">
        <w:rPr>
          <w:rFonts w:ascii="Calibri Light" w:eastAsia="Calibri" w:hAnsi="Calibri Light" w:cstheme="majorHAnsi"/>
          <w:color w:val="333333"/>
          <w:sz w:val="24"/>
          <w:shd w:val="clear" w:color="auto" w:fill="FFFFFF"/>
          <w:lang w:val="ru-RU"/>
        </w:rPr>
        <w:t>, согласно Технико-экономическому обоснованию, которое предшествовало внедрению АИС, для расширенного функционирования Системы необходимо развить и получить доступ в ряду электронных регистров</w:t>
      </w:r>
      <w:r w:rsidR="0007127F">
        <w:rPr>
          <w:rFonts w:ascii="Calibri Light" w:eastAsia="Calibri" w:hAnsi="Calibri Light" w:cstheme="majorHAnsi"/>
          <w:color w:val="333333"/>
          <w:sz w:val="24"/>
          <w:shd w:val="clear" w:color="auto" w:fill="FFFFFF"/>
          <w:lang w:val="ru-RU"/>
        </w:rPr>
        <w:t xml:space="preserve"> </w:t>
      </w:r>
      <w:r w:rsidRPr="000B360B">
        <w:rPr>
          <w:rFonts w:ascii="Calibri Light" w:eastAsia="Calibri" w:hAnsi="Calibri Light" w:cstheme="majorHAnsi"/>
          <w:color w:val="333333"/>
          <w:sz w:val="24"/>
          <w:shd w:val="clear" w:color="auto" w:fill="FFFFFF"/>
          <w:lang w:val="ru-RU"/>
        </w:rPr>
        <w:t xml:space="preserve">других публичных органов. Эта работа позволит минимизировать количество документов, запрашиваемых на бумажном носителе и прилагаемых к электронным заявкам в рамках </w:t>
      </w:r>
      <w:r w:rsidRPr="000B360B">
        <w:rPr>
          <w:rFonts w:ascii="Calibri Light" w:eastAsia="Times New Roman" w:hAnsi="Calibri Light" w:cstheme="majorHAnsi"/>
          <w:sz w:val="24"/>
          <w:szCs w:val="24"/>
          <w:lang w:val="ru-RU" w:eastAsia="ru-RU"/>
        </w:rPr>
        <w:t xml:space="preserve">АИС УВРА, путем замены подтверждений на </w:t>
      </w:r>
      <w:r w:rsidRPr="000B360B">
        <w:rPr>
          <w:rFonts w:ascii="Calibri Light" w:eastAsia="Calibri" w:hAnsi="Calibri Light" w:cstheme="majorHAnsi"/>
          <w:color w:val="333333"/>
          <w:sz w:val="24"/>
          <w:shd w:val="clear" w:color="auto" w:fill="FFFFFF"/>
          <w:lang w:val="ru-RU"/>
        </w:rPr>
        <w:t xml:space="preserve">бумажном носителе доступом к данным и информации, имеющимся в публичных органах. </w:t>
      </w:r>
    </w:p>
    <w:p w14:paraId="28730D91" w14:textId="77777777" w:rsidR="000B360B" w:rsidRPr="000B360B" w:rsidRDefault="000B360B" w:rsidP="000B360B">
      <w:pPr>
        <w:spacing w:after="0" w:line="240" w:lineRule="auto"/>
        <w:jc w:val="center"/>
        <w:rPr>
          <w:rFonts w:ascii="Calibri Light" w:hAnsi="Calibri Light" w:cstheme="majorHAnsi"/>
          <w:b/>
          <w:sz w:val="20"/>
          <w:szCs w:val="20"/>
          <w:lang w:val="ru-RU" w:eastAsia="ro-RO"/>
        </w:rPr>
      </w:pPr>
      <w:r w:rsidRPr="000B360B">
        <w:rPr>
          <w:rFonts w:ascii="Calibri Light" w:hAnsi="Calibri Light" w:cstheme="majorHAnsi"/>
          <w:b/>
          <w:sz w:val="20"/>
          <w:szCs w:val="20"/>
          <w:lang w:val="ru-RU" w:eastAsia="ro-RO"/>
        </w:rPr>
        <w:t>Таблица №9. Перечень АИС, доступ к ресурсам которых необходимо организовать для АИС УВРА</w:t>
      </w:r>
    </w:p>
    <w:tbl>
      <w:tblPr>
        <w:tblStyle w:val="GridTable6Colorful-Accent51"/>
        <w:tblW w:w="9975" w:type="dxa"/>
        <w:tblLook w:val="00A0" w:firstRow="1" w:lastRow="0" w:firstColumn="1" w:lastColumn="0" w:noHBand="0" w:noVBand="0"/>
      </w:tblPr>
      <w:tblGrid>
        <w:gridCol w:w="8068"/>
        <w:gridCol w:w="1907"/>
      </w:tblGrid>
      <w:tr w:rsidR="000B360B" w:rsidRPr="000B360B" w14:paraId="1B090D3F" w14:textId="77777777" w:rsidTr="002A5EAD">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484" w:type="dxa"/>
            <w:shd w:val="clear" w:color="auto" w:fill="E5B8B7" w:themeFill="accent2" w:themeFillTint="66"/>
          </w:tcPr>
          <w:p w14:paraId="60DC46D8" w14:textId="77777777" w:rsidR="000B360B" w:rsidRPr="000B360B" w:rsidRDefault="000B360B" w:rsidP="0007127F">
            <w:pPr>
              <w:jc w:val="center"/>
              <w:rPr>
                <w:rFonts w:ascii="Calibri Light" w:eastAsia="Times New Roman" w:hAnsi="Calibri Light" w:cstheme="majorHAnsi"/>
                <w:color w:val="222222"/>
                <w:sz w:val="18"/>
                <w:szCs w:val="18"/>
                <w:lang w:val="ru-RU" w:eastAsia="ro-RO"/>
              </w:rPr>
            </w:pPr>
            <w:r w:rsidRPr="000B360B">
              <w:rPr>
                <w:rFonts w:ascii="Calibri Light" w:eastAsia="Times New Roman" w:hAnsi="Calibri Light" w:cstheme="majorHAnsi"/>
                <w:color w:val="222222"/>
                <w:sz w:val="18"/>
                <w:szCs w:val="18"/>
                <w:lang w:val="ru-RU" w:eastAsia="ro-RO"/>
              </w:rPr>
              <w:t xml:space="preserve">Информационный ресурс и категории данных </w:t>
            </w:r>
          </w:p>
        </w:tc>
        <w:tc>
          <w:tcPr>
            <w:cnfStyle w:val="000010000000" w:firstRow="0" w:lastRow="0" w:firstColumn="0" w:lastColumn="0" w:oddVBand="1" w:evenVBand="0" w:oddHBand="0" w:evenHBand="0" w:firstRowFirstColumn="0" w:firstRowLastColumn="0" w:lastRowFirstColumn="0" w:lastRowLastColumn="0"/>
            <w:tcW w:w="1491" w:type="dxa"/>
            <w:shd w:val="clear" w:color="auto" w:fill="E5B8B7" w:themeFill="accent2" w:themeFillTint="66"/>
          </w:tcPr>
          <w:p w14:paraId="7D96BE22" w14:textId="77777777" w:rsidR="000B360B" w:rsidRPr="000B360B" w:rsidRDefault="000B360B" w:rsidP="002A5EAD">
            <w:pPr>
              <w:ind w:left="-183" w:right="-100" w:firstLine="183"/>
              <w:jc w:val="center"/>
              <w:rPr>
                <w:rFonts w:ascii="Calibri Light" w:eastAsia="Times New Roman" w:hAnsi="Calibri Light" w:cstheme="majorHAnsi"/>
                <w:color w:val="222222"/>
                <w:sz w:val="18"/>
                <w:szCs w:val="18"/>
                <w:lang w:val="ru-RU" w:eastAsia="ro-RO"/>
              </w:rPr>
            </w:pPr>
            <w:r w:rsidRPr="000B360B">
              <w:rPr>
                <w:rFonts w:ascii="Calibri Light" w:eastAsia="Times New Roman" w:hAnsi="Calibri Light" w:cstheme="majorHAnsi"/>
                <w:color w:val="222222"/>
                <w:sz w:val="18"/>
                <w:szCs w:val="18"/>
                <w:lang w:val="ru-RU" w:eastAsia="ro-RO"/>
              </w:rPr>
              <w:t xml:space="preserve">Основание соединения </w:t>
            </w:r>
          </w:p>
        </w:tc>
      </w:tr>
      <w:tr w:rsidR="000B360B" w:rsidRPr="00F72278" w14:paraId="5A676589" w14:textId="77777777" w:rsidTr="002A5EA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484" w:type="dxa"/>
          </w:tcPr>
          <w:p w14:paraId="454DFD22" w14:textId="77777777" w:rsidR="000B360B" w:rsidRPr="000B360B" w:rsidRDefault="000B360B" w:rsidP="002A5EAD">
            <w:pPr>
              <w:jc w:val="both"/>
              <w:rPr>
                <w:rFonts w:ascii="Calibri Light" w:eastAsia="Times New Roman" w:hAnsi="Calibri Light" w:cstheme="majorHAnsi"/>
                <w:b w:val="0"/>
                <w:i/>
                <w:color w:val="222222"/>
                <w:sz w:val="18"/>
                <w:szCs w:val="18"/>
                <w:lang w:val="ru-RU" w:eastAsia="ro-RO"/>
              </w:rPr>
            </w:pPr>
            <w:r w:rsidRPr="000B360B">
              <w:rPr>
                <w:rFonts w:ascii="Calibri Light" w:eastAsia="Times New Roman" w:hAnsi="Calibri Light" w:cstheme="majorHAnsi"/>
                <w:b w:val="0"/>
                <w:color w:val="222222"/>
                <w:sz w:val="18"/>
                <w:szCs w:val="18"/>
                <w:u w:val="single"/>
                <w:lang w:val="ru-RU" w:eastAsia="ro-RO"/>
              </w:rPr>
              <w:t>АИС „Государственный регистр правовых единиц”</w:t>
            </w:r>
            <w:r w:rsidRPr="000B360B">
              <w:rPr>
                <w:rFonts w:ascii="Calibri Light" w:eastAsia="Times New Roman" w:hAnsi="Calibri Light" w:cstheme="majorHAnsi"/>
                <w:b w:val="0"/>
                <w:color w:val="222222"/>
                <w:sz w:val="18"/>
                <w:szCs w:val="18"/>
                <w:lang w:val="ru-RU" w:eastAsia="ro-RO"/>
              </w:rPr>
              <w:t xml:space="preserve"> (ГРПЕ), принадлежащий АГУ: </w:t>
            </w:r>
            <w:r w:rsidRPr="000B360B">
              <w:rPr>
                <w:rFonts w:ascii="Calibri Light" w:eastAsia="Times New Roman" w:hAnsi="Calibri Light" w:cstheme="majorHAnsi"/>
                <w:b w:val="0"/>
                <w:i/>
                <w:color w:val="222222"/>
                <w:sz w:val="18"/>
                <w:szCs w:val="18"/>
                <w:lang w:val="ru-RU" w:eastAsia="ro-RO"/>
              </w:rPr>
              <w:t>данные о всех категориях правовых единиц, созданных на законных основаниях – с целью приема и проверки данных о юридических лицах относительно правильности комбинации IDNO, названия, кода CUATM, кода CAEM и др.,</w:t>
            </w:r>
            <w:r w:rsidRPr="000B360B">
              <w:rPr>
                <w:lang w:val="ru-RU"/>
              </w:rPr>
              <w:t xml:space="preserve"> </w:t>
            </w:r>
            <w:r w:rsidRPr="000B360B">
              <w:rPr>
                <w:rFonts w:ascii="Calibri Light" w:hAnsi="Calibri Light"/>
                <w:b w:val="0"/>
                <w:i/>
                <w:color w:val="auto"/>
                <w:sz w:val="18"/>
                <w:szCs w:val="18"/>
                <w:lang w:val="ru-RU"/>
              </w:rPr>
              <w:t xml:space="preserve">необходим </w:t>
            </w:r>
            <w:r w:rsidRPr="000B360B">
              <w:rPr>
                <w:rFonts w:ascii="Calibri Light" w:eastAsia="Times New Roman" w:hAnsi="Calibri Light" w:cstheme="majorHAnsi"/>
                <w:b w:val="0"/>
                <w:i/>
                <w:color w:val="222222"/>
                <w:sz w:val="18"/>
                <w:szCs w:val="18"/>
                <w:lang w:val="ru-RU" w:eastAsia="ro-RO"/>
              </w:rPr>
              <w:t xml:space="preserve">для регистрации, изменения или удаления (который содержит данные о юридических лицах)  </w:t>
            </w:r>
          </w:p>
        </w:tc>
        <w:tc>
          <w:tcPr>
            <w:cnfStyle w:val="000010000000" w:firstRow="0" w:lastRow="0" w:firstColumn="0" w:lastColumn="0" w:oddVBand="1" w:evenVBand="0" w:oddHBand="0" w:evenHBand="0" w:firstRowFirstColumn="0" w:firstRowLastColumn="0" w:lastRowFirstColumn="0" w:lastRowLastColumn="0"/>
            <w:tcW w:w="1491" w:type="dxa"/>
            <w:vMerge w:val="restart"/>
          </w:tcPr>
          <w:p w14:paraId="5BF4D39F" w14:textId="77777777" w:rsidR="000B360B" w:rsidRPr="000B360B" w:rsidRDefault="000B360B" w:rsidP="002A5EAD">
            <w:pPr>
              <w:jc w:val="center"/>
              <w:rPr>
                <w:rFonts w:ascii="Calibri Light" w:eastAsia="Times New Roman" w:hAnsi="Calibri Light" w:cstheme="majorHAnsi"/>
                <w:color w:val="222222"/>
                <w:sz w:val="18"/>
                <w:szCs w:val="18"/>
                <w:lang w:val="ru-RU" w:eastAsia="ro-RO"/>
              </w:rPr>
            </w:pPr>
            <w:r w:rsidRPr="000B360B">
              <w:rPr>
                <w:rFonts w:ascii="Calibri Light" w:eastAsia="Times New Roman" w:hAnsi="Calibri Light" w:cstheme="majorHAnsi"/>
                <w:bCs/>
                <w:color w:val="222222"/>
                <w:sz w:val="18"/>
                <w:szCs w:val="18"/>
                <w:lang w:val="ru-RU" w:eastAsia="ro-RO"/>
              </w:rPr>
              <w:t>Соглашение о реализации обмена данными посредством платформы интероперабильности (MConnect) №3009-180 от 17.05.2018</w:t>
            </w:r>
          </w:p>
        </w:tc>
      </w:tr>
      <w:tr w:rsidR="000B360B" w:rsidRPr="00F72278" w14:paraId="3097006F" w14:textId="77777777" w:rsidTr="002A5EAD">
        <w:trPr>
          <w:trHeight w:val="335"/>
        </w:trPr>
        <w:tc>
          <w:tcPr>
            <w:cnfStyle w:val="001000000000" w:firstRow="0" w:lastRow="0" w:firstColumn="1" w:lastColumn="0" w:oddVBand="0" w:evenVBand="0" w:oddHBand="0" w:evenHBand="0" w:firstRowFirstColumn="0" w:firstRowLastColumn="0" w:lastRowFirstColumn="0" w:lastRowLastColumn="0"/>
            <w:tcW w:w="8484" w:type="dxa"/>
          </w:tcPr>
          <w:p w14:paraId="4BAF0C64" w14:textId="77777777" w:rsidR="000B360B" w:rsidRPr="000B360B" w:rsidRDefault="000B360B" w:rsidP="002A5EAD">
            <w:pPr>
              <w:jc w:val="both"/>
              <w:rPr>
                <w:rFonts w:ascii="Calibri Light" w:eastAsia="Times New Roman" w:hAnsi="Calibri Light" w:cstheme="majorHAnsi"/>
                <w:b w:val="0"/>
                <w:color w:val="222222"/>
                <w:sz w:val="18"/>
                <w:szCs w:val="18"/>
                <w:lang w:val="ru-RU" w:eastAsia="ro-RO"/>
              </w:rPr>
            </w:pPr>
            <w:r w:rsidRPr="000B360B">
              <w:rPr>
                <w:rFonts w:ascii="Calibri Light" w:eastAsia="Times New Roman" w:hAnsi="Calibri Light" w:cstheme="majorHAnsi"/>
                <w:b w:val="0"/>
                <w:color w:val="222222"/>
                <w:sz w:val="18"/>
                <w:szCs w:val="18"/>
                <w:lang w:val="ru-RU" w:eastAsia="ro-RO"/>
              </w:rPr>
              <w:t xml:space="preserve">АИС „Государственный регистр населения” (ГРН), принадлежащий АГУ: </w:t>
            </w:r>
            <w:r w:rsidRPr="000B360B">
              <w:rPr>
                <w:rFonts w:ascii="Calibri Light" w:eastAsia="Times New Roman" w:hAnsi="Calibri Light" w:cstheme="majorHAnsi"/>
                <w:b w:val="0"/>
                <w:i/>
                <w:color w:val="222222"/>
                <w:sz w:val="18"/>
                <w:szCs w:val="18"/>
                <w:lang w:val="ru-RU" w:eastAsia="ro-RO"/>
              </w:rPr>
              <w:t>данные о физических лицах</w:t>
            </w:r>
            <w:r w:rsidRPr="000B360B">
              <w:rPr>
                <w:rFonts w:ascii="Calibri Light" w:eastAsia="Times New Roman" w:hAnsi="Calibri Light" w:cstheme="majorHAnsi"/>
                <w:b w:val="0"/>
                <w:color w:val="222222"/>
                <w:sz w:val="18"/>
                <w:szCs w:val="18"/>
                <w:lang w:val="ru-RU" w:eastAsia="ro-RO"/>
              </w:rPr>
              <w:t xml:space="preserve"> – </w:t>
            </w:r>
            <w:r w:rsidRPr="000B360B">
              <w:rPr>
                <w:rFonts w:ascii="Calibri Light" w:eastAsia="Times New Roman" w:hAnsi="Calibri Light" w:cstheme="majorHAnsi"/>
                <w:b w:val="0"/>
                <w:i/>
                <w:color w:val="222222"/>
                <w:sz w:val="18"/>
                <w:szCs w:val="18"/>
                <w:lang w:val="ru-RU" w:eastAsia="ro-RO"/>
              </w:rPr>
              <w:t>с целью</w:t>
            </w:r>
            <w:r w:rsidRPr="000B360B">
              <w:rPr>
                <w:rFonts w:ascii="Calibri Light" w:eastAsia="Times New Roman" w:hAnsi="Calibri Light" w:cstheme="majorHAnsi"/>
                <w:b w:val="0"/>
                <w:color w:val="222222"/>
                <w:sz w:val="18"/>
                <w:szCs w:val="18"/>
                <w:lang w:val="ru-RU" w:eastAsia="ro-RO"/>
              </w:rPr>
              <w:t xml:space="preserve"> </w:t>
            </w:r>
            <w:r w:rsidRPr="000B360B">
              <w:rPr>
                <w:rFonts w:ascii="Calibri Light" w:eastAsia="Times New Roman" w:hAnsi="Calibri Light" w:cstheme="majorHAnsi"/>
                <w:b w:val="0"/>
                <w:i/>
                <w:color w:val="222222"/>
                <w:sz w:val="18"/>
                <w:szCs w:val="18"/>
                <w:lang w:val="ru-RU" w:eastAsia="ro-RO"/>
              </w:rPr>
              <w:t>принятия и подтверждения регистрации, изменений или удалений (которые содержат данные о физических лицах) и проверки их относительно правильности IDNO, имени, фамилии, акта идентификации</w:t>
            </w:r>
          </w:p>
        </w:tc>
        <w:tc>
          <w:tcPr>
            <w:cnfStyle w:val="000010000000" w:firstRow="0" w:lastRow="0" w:firstColumn="0" w:lastColumn="0" w:oddVBand="1" w:evenVBand="0" w:oddHBand="0" w:evenHBand="0" w:firstRowFirstColumn="0" w:firstRowLastColumn="0" w:lastRowFirstColumn="0" w:lastRowLastColumn="0"/>
            <w:tcW w:w="1491" w:type="dxa"/>
            <w:vMerge/>
          </w:tcPr>
          <w:p w14:paraId="157B2715" w14:textId="77777777" w:rsidR="000B360B" w:rsidRPr="000B360B" w:rsidRDefault="000B360B" w:rsidP="002A5EAD">
            <w:pPr>
              <w:jc w:val="both"/>
              <w:rPr>
                <w:rFonts w:ascii="Calibri Light" w:eastAsia="Times New Roman" w:hAnsi="Calibri Light" w:cstheme="majorHAnsi"/>
                <w:bCs/>
                <w:color w:val="222222"/>
                <w:sz w:val="18"/>
                <w:szCs w:val="18"/>
                <w:lang w:val="ru-RU" w:eastAsia="ro-RO"/>
              </w:rPr>
            </w:pPr>
          </w:p>
        </w:tc>
      </w:tr>
      <w:tr w:rsidR="000B360B" w:rsidRPr="00F72278" w14:paraId="48FB0E31" w14:textId="77777777" w:rsidTr="002A5EA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484" w:type="dxa"/>
          </w:tcPr>
          <w:p w14:paraId="2BF877D2" w14:textId="77777777" w:rsidR="000B360B" w:rsidRPr="000B360B" w:rsidRDefault="000B360B" w:rsidP="002A5EAD">
            <w:pPr>
              <w:jc w:val="both"/>
              <w:rPr>
                <w:rFonts w:ascii="Calibri Light" w:eastAsia="Times New Roman" w:hAnsi="Calibri Light" w:cstheme="majorHAnsi"/>
                <w:b w:val="0"/>
                <w:i/>
                <w:color w:val="222222"/>
                <w:sz w:val="18"/>
                <w:szCs w:val="18"/>
                <w:lang w:val="ru-RU" w:eastAsia="ro-RO"/>
              </w:rPr>
            </w:pPr>
            <w:r w:rsidRPr="000B360B">
              <w:rPr>
                <w:rFonts w:ascii="Calibri Light" w:eastAsia="Times New Roman" w:hAnsi="Calibri Light" w:cstheme="majorHAnsi"/>
                <w:b w:val="0"/>
                <w:color w:val="222222"/>
                <w:sz w:val="18"/>
                <w:szCs w:val="18"/>
                <w:u w:val="single"/>
                <w:lang w:val="ru-RU" w:eastAsia="ro-RO"/>
              </w:rPr>
              <w:t>АИС, связанная с кадастром недвижимого имущества АГУ,</w:t>
            </w:r>
            <w:r w:rsidRPr="000B360B">
              <w:rPr>
                <w:rFonts w:ascii="Calibri Light" w:eastAsia="Times New Roman" w:hAnsi="Calibri Light" w:cstheme="majorHAnsi"/>
                <w:b w:val="0"/>
                <w:color w:val="222222"/>
                <w:sz w:val="18"/>
                <w:szCs w:val="18"/>
                <w:lang w:val="ru-RU" w:eastAsia="ro-RO"/>
              </w:rPr>
              <w:t xml:space="preserve"> принадлежащая АГУ: - </w:t>
            </w:r>
            <w:r w:rsidRPr="000B360B">
              <w:rPr>
                <w:rFonts w:ascii="Calibri Light" w:eastAsia="Times New Roman" w:hAnsi="Calibri Light" w:cstheme="majorHAnsi"/>
                <w:b w:val="0"/>
                <w:i/>
                <w:color w:val="222222"/>
                <w:sz w:val="18"/>
                <w:szCs w:val="18"/>
                <w:lang w:val="ru-RU" w:eastAsia="ro-RO"/>
              </w:rPr>
              <w:t>данные об объектах недвижимости – для подтверждения регистрации относительно правильности кадастровых номеров, адреса/расположения объекта недвижимости и др.</w:t>
            </w:r>
          </w:p>
        </w:tc>
        <w:tc>
          <w:tcPr>
            <w:cnfStyle w:val="000010000000" w:firstRow="0" w:lastRow="0" w:firstColumn="0" w:lastColumn="0" w:oddVBand="1" w:evenVBand="0" w:oddHBand="0" w:evenHBand="0" w:firstRowFirstColumn="0" w:firstRowLastColumn="0" w:lastRowFirstColumn="0" w:lastRowLastColumn="0"/>
            <w:tcW w:w="1491" w:type="dxa"/>
            <w:vMerge/>
          </w:tcPr>
          <w:p w14:paraId="7619706D" w14:textId="77777777" w:rsidR="000B360B" w:rsidRPr="000B360B" w:rsidRDefault="000B360B" w:rsidP="002A5EAD">
            <w:pPr>
              <w:jc w:val="both"/>
              <w:rPr>
                <w:rFonts w:ascii="Calibri Light" w:eastAsia="Times New Roman" w:hAnsi="Calibri Light" w:cstheme="majorHAnsi"/>
                <w:bCs/>
                <w:color w:val="222222"/>
                <w:sz w:val="18"/>
                <w:szCs w:val="18"/>
                <w:lang w:val="ru-RU" w:eastAsia="ro-RO"/>
              </w:rPr>
            </w:pPr>
          </w:p>
        </w:tc>
      </w:tr>
      <w:tr w:rsidR="000B360B" w:rsidRPr="00F72278" w14:paraId="233D0135" w14:textId="77777777" w:rsidTr="002A5EAD">
        <w:trPr>
          <w:trHeight w:val="335"/>
        </w:trPr>
        <w:tc>
          <w:tcPr>
            <w:cnfStyle w:val="001000000000" w:firstRow="0" w:lastRow="0" w:firstColumn="1" w:lastColumn="0" w:oddVBand="0" w:evenVBand="0" w:oddHBand="0" w:evenHBand="0" w:firstRowFirstColumn="0" w:firstRowLastColumn="0" w:lastRowFirstColumn="0" w:lastRowLastColumn="0"/>
            <w:tcW w:w="8484" w:type="dxa"/>
          </w:tcPr>
          <w:p w14:paraId="625C4CBC" w14:textId="77777777" w:rsidR="000B360B" w:rsidRPr="000B360B" w:rsidRDefault="000B360B" w:rsidP="002A5EAD">
            <w:pPr>
              <w:jc w:val="both"/>
              <w:rPr>
                <w:rFonts w:ascii="Calibri Light" w:eastAsia="Times New Roman" w:hAnsi="Calibri Light" w:cstheme="majorHAnsi"/>
                <w:b w:val="0"/>
                <w:color w:val="222222"/>
                <w:sz w:val="18"/>
                <w:szCs w:val="18"/>
                <w:lang w:val="ru-RU" w:eastAsia="ro-RO"/>
              </w:rPr>
            </w:pPr>
            <w:r w:rsidRPr="000B360B">
              <w:rPr>
                <w:rFonts w:ascii="Calibri Light" w:eastAsia="Times New Roman" w:hAnsi="Calibri Light" w:cstheme="majorHAnsi"/>
                <w:b w:val="0"/>
                <w:color w:val="222222"/>
                <w:sz w:val="18"/>
                <w:szCs w:val="18"/>
                <w:lang w:val="ru-RU" w:eastAsia="ro-RO"/>
              </w:rPr>
              <w:t xml:space="preserve">АИС „Государственный регистр административно-территориальных единиц и адресов”, ГРАТЕА, принадлежащий АГУ: - </w:t>
            </w:r>
            <w:r w:rsidRPr="000B360B">
              <w:rPr>
                <w:rFonts w:ascii="Calibri Light" w:eastAsia="Times New Roman" w:hAnsi="Calibri Light" w:cstheme="majorHAnsi"/>
                <w:b w:val="0"/>
                <w:i/>
                <w:color w:val="222222"/>
                <w:sz w:val="18"/>
                <w:szCs w:val="18"/>
                <w:lang w:val="ru-RU" w:eastAsia="ro-RO"/>
              </w:rPr>
              <w:t xml:space="preserve">данные касательно административно-территориальных единиц, улиц, зданий, размещения объектов недвижимости и др. </w:t>
            </w:r>
          </w:p>
        </w:tc>
        <w:tc>
          <w:tcPr>
            <w:cnfStyle w:val="000010000000" w:firstRow="0" w:lastRow="0" w:firstColumn="0" w:lastColumn="0" w:oddVBand="1" w:evenVBand="0" w:oddHBand="0" w:evenHBand="0" w:firstRowFirstColumn="0" w:firstRowLastColumn="0" w:lastRowFirstColumn="0" w:lastRowLastColumn="0"/>
            <w:tcW w:w="1491" w:type="dxa"/>
            <w:vMerge/>
          </w:tcPr>
          <w:p w14:paraId="09F8A776" w14:textId="77777777" w:rsidR="000B360B" w:rsidRPr="000B360B" w:rsidRDefault="000B360B" w:rsidP="002A5EAD">
            <w:pPr>
              <w:jc w:val="both"/>
              <w:rPr>
                <w:rFonts w:ascii="Calibri Light" w:eastAsia="Times New Roman" w:hAnsi="Calibri Light" w:cstheme="majorHAnsi"/>
                <w:bCs/>
                <w:color w:val="222222"/>
                <w:sz w:val="18"/>
                <w:szCs w:val="18"/>
                <w:lang w:val="ru-RU" w:eastAsia="ro-RO"/>
              </w:rPr>
            </w:pPr>
          </w:p>
        </w:tc>
      </w:tr>
      <w:tr w:rsidR="000B360B" w:rsidRPr="00F72278" w14:paraId="42087D8C" w14:textId="77777777" w:rsidTr="002A5EA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484" w:type="dxa"/>
          </w:tcPr>
          <w:p w14:paraId="76640F97" w14:textId="77777777" w:rsidR="000B360B" w:rsidRPr="000B360B" w:rsidRDefault="000B360B" w:rsidP="002A5EAD">
            <w:pPr>
              <w:jc w:val="both"/>
              <w:rPr>
                <w:rFonts w:ascii="Calibri Light" w:eastAsia="Times New Roman" w:hAnsi="Calibri Light" w:cstheme="majorHAnsi"/>
                <w:b w:val="0"/>
                <w:i/>
                <w:color w:val="222222"/>
                <w:sz w:val="18"/>
                <w:szCs w:val="18"/>
                <w:lang w:val="ru-RU" w:eastAsia="ro-RO"/>
              </w:rPr>
            </w:pPr>
            <w:r w:rsidRPr="000B360B">
              <w:rPr>
                <w:rFonts w:ascii="Calibri Light" w:eastAsia="Times New Roman" w:hAnsi="Calibri Light" w:cstheme="majorHAnsi"/>
                <w:b w:val="0"/>
                <w:color w:val="222222"/>
                <w:sz w:val="18"/>
                <w:szCs w:val="18"/>
                <w:lang w:val="ru-RU" w:eastAsia="ro-RO"/>
              </w:rPr>
              <w:t xml:space="preserve">АИС „Текущий счет налогоплательщика”, принадлежащий ГНС – </w:t>
            </w:r>
            <w:r w:rsidRPr="000B360B">
              <w:rPr>
                <w:rFonts w:ascii="Calibri Light" w:eastAsia="Times New Roman" w:hAnsi="Calibri Light" w:cstheme="majorHAnsi"/>
                <w:b w:val="0"/>
                <w:i/>
                <w:color w:val="222222"/>
                <w:sz w:val="18"/>
                <w:szCs w:val="18"/>
                <w:lang w:val="ru-RU" w:eastAsia="ro-RO"/>
              </w:rPr>
              <w:t>с целью получения налоговой информации о физических или юридических лицах, которые запрашивают разрешительный акт</w:t>
            </w:r>
          </w:p>
        </w:tc>
        <w:tc>
          <w:tcPr>
            <w:cnfStyle w:val="000010000000" w:firstRow="0" w:lastRow="0" w:firstColumn="0" w:lastColumn="0" w:oddVBand="1" w:evenVBand="0" w:oddHBand="0" w:evenHBand="0" w:firstRowFirstColumn="0" w:firstRowLastColumn="0" w:lastRowFirstColumn="0" w:lastRowLastColumn="0"/>
            <w:tcW w:w="1491" w:type="dxa"/>
            <w:vMerge/>
          </w:tcPr>
          <w:p w14:paraId="77B6FCAD" w14:textId="77777777" w:rsidR="000B360B" w:rsidRPr="000B360B" w:rsidRDefault="000B360B" w:rsidP="002A5EAD">
            <w:pPr>
              <w:jc w:val="both"/>
              <w:rPr>
                <w:rFonts w:ascii="Calibri Light" w:eastAsia="Times New Roman" w:hAnsi="Calibri Light" w:cstheme="majorHAnsi"/>
                <w:bCs/>
                <w:color w:val="222222"/>
                <w:sz w:val="18"/>
                <w:szCs w:val="18"/>
                <w:lang w:val="ru-RU" w:eastAsia="ro-RO"/>
              </w:rPr>
            </w:pPr>
          </w:p>
        </w:tc>
      </w:tr>
      <w:tr w:rsidR="000B360B" w:rsidRPr="00F72278" w14:paraId="54C9F6E9" w14:textId="77777777" w:rsidTr="002A5EAD">
        <w:trPr>
          <w:trHeight w:val="335"/>
        </w:trPr>
        <w:tc>
          <w:tcPr>
            <w:cnfStyle w:val="001000000000" w:firstRow="0" w:lastRow="0" w:firstColumn="1" w:lastColumn="0" w:oddVBand="0" w:evenVBand="0" w:oddHBand="0" w:evenHBand="0" w:firstRowFirstColumn="0" w:firstRowLastColumn="0" w:lastRowFirstColumn="0" w:lastRowLastColumn="0"/>
            <w:tcW w:w="8484" w:type="dxa"/>
          </w:tcPr>
          <w:p w14:paraId="5AC531B5" w14:textId="77777777" w:rsidR="000B360B" w:rsidRPr="000B360B" w:rsidRDefault="000B360B" w:rsidP="002A5EAD">
            <w:pPr>
              <w:jc w:val="both"/>
              <w:rPr>
                <w:rFonts w:ascii="Calibri Light" w:eastAsia="Times New Roman" w:hAnsi="Calibri Light" w:cstheme="majorHAnsi"/>
                <w:b w:val="0"/>
                <w:i/>
                <w:color w:val="222222"/>
                <w:sz w:val="18"/>
                <w:szCs w:val="18"/>
                <w:lang w:val="ru-RU" w:eastAsia="ro-RO"/>
              </w:rPr>
            </w:pPr>
            <w:r w:rsidRPr="000B360B">
              <w:rPr>
                <w:rFonts w:ascii="Calibri Light" w:eastAsia="Times New Roman" w:hAnsi="Calibri Light" w:cstheme="majorHAnsi"/>
                <w:b w:val="0"/>
                <w:color w:val="222222"/>
                <w:sz w:val="18"/>
                <w:szCs w:val="18"/>
                <w:lang w:val="ru-RU" w:eastAsia="ro-RO"/>
              </w:rPr>
              <w:t>АИС „Государственный транспортный регистр” (ГТР), принадлежащий АГУ –</w:t>
            </w:r>
            <w:r w:rsidRPr="000B360B">
              <w:rPr>
                <w:rFonts w:ascii="Calibri Light" w:eastAsia="Times New Roman" w:hAnsi="Calibri Light" w:cstheme="majorHAnsi"/>
                <w:b w:val="0"/>
                <w:i/>
                <w:color w:val="222222"/>
                <w:sz w:val="18"/>
                <w:szCs w:val="18"/>
                <w:lang w:val="ru-RU" w:eastAsia="ro-RO"/>
              </w:rPr>
              <w:t xml:space="preserve"> техническая, экономическая и юридическая информация об автотранспортных средствах, тракторах, машинах и специальных дорожно-строительных, благоустроительных и сельскохозяйственных механизмах, прицепов к ним, судах морского флота, стационарных и мобильных агрегатах, работающих на базе двигателей внутреннего сгорания и других номерных агрегатов, а также их держателях   </w:t>
            </w:r>
          </w:p>
        </w:tc>
        <w:tc>
          <w:tcPr>
            <w:cnfStyle w:val="000010000000" w:firstRow="0" w:lastRow="0" w:firstColumn="0" w:lastColumn="0" w:oddVBand="1" w:evenVBand="0" w:oddHBand="0" w:evenHBand="0" w:firstRowFirstColumn="0" w:firstRowLastColumn="0" w:lastRowFirstColumn="0" w:lastRowLastColumn="0"/>
            <w:tcW w:w="1491" w:type="dxa"/>
            <w:vMerge/>
          </w:tcPr>
          <w:p w14:paraId="5A10E264" w14:textId="77777777" w:rsidR="000B360B" w:rsidRPr="000B360B" w:rsidRDefault="000B360B" w:rsidP="002A5EAD">
            <w:pPr>
              <w:jc w:val="both"/>
              <w:rPr>
                <w:rFonts w:ascii="Calibri Light" w:eastAsia="Times New Roman" w:hAnsi="Calibri Light" w:cstheme="majorHAnsi"/>
                <w:bCs/>
                <w:color w:val="222222"/>
                <w:sz w:val="18"/>
                <w:szCs w:val="18"/>
                <w:lang w:val="ru-RU" w:eastAsia="ro-RO"/>
              </w:rPr>
            </w:pPr>
          </w:p>
        </w:tc>
      </w:tr>
      <w:tr w:rsidR="000B360B" w:rsidRPr="00F72278" w14:paraId="6205B6B0" w14:textId="77777777" w:rsidTr="002A5EA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484" w:type="dxa"/>
          </w:tcPr>
          <w:p w14:paraId="631227A7" w14:textId="77777777" w:rsidR="000B360B" w:rsidRPr="000B360B" w:rsidRDefault="000B360B" w:rsidP="002A5EAD">
            <w:pPr>
              <w:jc w:val="both"/>
              <w:rPr>
                <w:rFonts w:ascii="Calibri Light" w:eastAsia="Times New Roman" w:hAnsi="Calibri Light" w:cstheme="majorHAnsi"/>
                <w:b w:val="0"/>
                <w:i/>
                <w:color w:val="222222"/>
                <w:sz w:val="18"/>
                <w:szCs w:val="18"/>
                <w:lang w:val="ru-RU" w:eastAsia="ro-RO"/>
              </w:rPr>
            </w:pPr>
            <w:r w:rsidRPr="000B360B">
              <w:rPr>
                <w:rFonts w:ascii="Calibri Light" w:eastAsia="Times New Roman" w:hAnsi="Calibri Light" w:cstheme="majorHAnsi"/>
                <w:b w:val="0"/>
                <w:color w:val="222222"/>
                <w:sz w:val="18"/>
                <w:szCs w:val="18"/>
                <w:lang w:val="ru-RU" w:eastAsia="ro-RO"/>
              </w:rPr>
              <w:t xml:space="preserve">АИС „Государственный регистр водителей транспорта” (ГРВТ), принадлежащий АГУ – </w:t>
            </w:r>
            <w:r w:rsidRPr="000B360B">
              <w:rPr>
                <w:rFonts w:ascii="Calibri Light" w:eastAsia="Times New Roman" w:hAnsi="Calibri Light" w:cstheme="majorHAnsi"/>
                <w:b w:val="0"/>
                <w:i/>
                <w:color w:val="222222"/>
                <w:sz w:val="18"/>
                <w:szCs w:val="18"/>
                <w:lang w:val="ru-RU" w:eastAsia="ro-RO"/>
              </w:rPr>
              <w:t>с целью получения информации о водителях транспортных средств, лицах, получающих водительские права, экономических агентах, которые занимаются подготовкой и обучением водителей, выдачей им документов</w:t>
            </w:r>
          </w:p>
        </w:tc>
        <w:tc>
          <w:tcPr>
            <w:cnfStyle w:val="000010000000" w:firstRow="0" w:lastRow="0" w:firstColumn="0" w:lastColumn="0" w:oddVBand="1" w:evenVBand="0" w:oddHBand="0" w:evenHBand="0" w:firstRowFirstColumn="0" w:firstRowLastColumn="0" w:lastRowFirstColumn="0" w:lastRowLastColumn="0"/>
            <w:tcW w:w="1491" w:type="dxa"/>
            <w:vMerge/>
          </w:tcPr>
          <w:p w14:paraId="4A8817CB" w14:textId="77777777" w:rsidR="000B360B" w:rsidRPr="000B360B" w:rsidRDefault="000B360B" w:rsidP="002A5EAD">
            <w:pPr>
              <w:jc w:val="both"/>
              <w:rPr>
                <w:rFonts w:ascii="Calibri Light" w:eastAsia="Times New Roman" w:hAnsi="Calibri Light" w:cstheme="majorHAnsi"/>
                <w:bCs/>
                <w:color w:val="222222"/>
                <w:sz w:val="18"/>
                <w:szCs w:val="18"/>
                <w:lang w:val="ru-RU" w:eastAsia="ro-RO"/>
              </w:rPr>
            </w:pPr>
          </w:p>
        </w:tc>
      </w:tr>
      <w:tr w:rsidR="000B360B" w:rsidRPr="000B360B" w14:paraId="5650FA58" w14:textId="77777777" w:rsidTr="002A5EAD">
        <w:trPr>
          <w:trHeight w:val="335"/>
        </w:trPr>
        <w:tc>
          <w:tcPr>
            <w:cnfStyle w:val="001000000000" w:firstRow="0" w:lastRow="0" w:firstColumn="1" w:lastColumn="0" w:oddVBand="0" w:evenVBand="0" w:oddHBand="0" w:evenHBand="0" w:firstRowFirstColumn="0" w:firstRowLastColumn="0" w:lastRowFirstColumn="0" w:lastRowLastColumn="0"/>
            <w:tcW w:w="8484" w:type="dxa"/>
          </w:tcPr>
          <w:p w14:paraId="103E6604" w14:textId="77777777" w:rsidR="000B360B" w:rsidRPr="000B360B" w:rsidRDefault="000B360B" w:rsidP="002A5EAD">
            <w:pPr>
              <w:jc w:val="both"/>
              <w:rPr>
                <w:rFonts w:ascii="Calibri Light" w:eastAsia="Times New Roman" w:hAnsi="Calibri Light" w:cstheme="majorHAnsi"/>
                <w:b w:val="0"/>
                <w:color w:val="222222"/>
                <w:sz w:val="18"/>
                <w:szCs w:val="18"/>
                <w:lang w:val="ru-RU" w:eastAsia="ro-RO"/>
              </w:rPr>
            </w:pPr>
            <w:r w:rsidRPr="000B360B">
              <w:rPr>
                <w:rFonts w:ascii="Calibri Light" w:eastAsia="Times New Roman" w:hAnsi="Calibri Light" w:cstheme="majorHAnsi"/>
                <w:b w:val="0"/>
                <w:color w:val="222222"/>
                <w:sz w:val="18"/>
                <w:szCs w:val="18"/>
                <w:lang w:val="ru-RU" w:eastAsia="ro-RO"/>
              </w:rPr>
              <w:t xml:space="preserve">Автоматизированные информационные источники Национальной кассы социального страхования, </w:t>
            </w:r>
            <w:r w:rsidRPr="000B360B">
              <w:rPr>
                <w:rFonts w:ascii="Calibri Light" w:eastAsia="Times New Roman" w:hAnsi="Calibri Light" w:cstheme="majorHAnsi"/>
                <w:b w:val="0"/>
                <w:i/>
                <w:color w:val="222222"/>
                <w:sz w:val="18"/>
                <w:szCs w:val="18"/>
                <w:lang w:val="ru-RU" w:eastAsia="ro-RO"/>
              </w:rPr>
              <w:t xml:space="preserve">которые предоставляют информацию о подтверждении платежей в бюджет государственного социального страхования </w:t>
            </w:r>
          </w:p>
        </w:tc>
        <w:tc>
          <w:tcPr>
            <w:cnfStyle w:val="000010000000" w:firstRow="0" w:lastRow="0" w:firstColumn="0" w:lastColumn="0" w:oddVBand="1" w:evenVBand="0" w:oddHBand="0" w:evenHBand="0" w:firstRowFirstColumn="0" w:firstRowLastColumn="0" w:lastRowFirstColumn="0" w:lastRowLastColumn="0"/>
            <w:tcW w:w="1491" w:type="dxa"/>
          </w:tcPr>
          <w:p w14:paraId="44DC6665" w14:textId="77777777" w:rsidR="000B360B" w:rsidRPr="000B360B" w:rsidRDefault="000B360B" w:rsidP="002A5EAD">
            <w:pPr>
              <w:jc w:val="both"/>
              <w:rPr>
                <w:rFonts w:ascii="Calibri Light" w:eastAsia="Times New Roman" w:hAnsi="Calibri Light" w:cstheme="majorHAnsi"/>
                <w:bCs/>
                <w:color w:val="222222"/>
                <w:sz w:val="18"/>
                <w:szCs w:val="18"/>
                <w:lang w:val="ru-RU" w:eastAsia="ro-RO"/>
              </w:rPr>
            </w:pPr>
            <w:r w:rsidRPr="000B360B">
              <w:rPr>
                <w:rFonts w:ascii="Calibri Light" w:eastAsia="Times New Roman" w:hAnsi="Calibri Light" w:cstheme="majorHAnsi"/>
                <w:bCs/>
                <w:color w:val="222222"/>
                <w:sz w:val="18"/>
                <w:szCs w:val="18"/>
                <w:lang w:val="ru-RU" w:eastAsia="ro-RO"/>
              </w:rPr>
              <w:t xml:space="preserve">Отсутствует </w:t>
            </w:r>
          </w:p>
        </w:tc>
      </w:tr>
      <w:tr w:rsidR="000B360B" w:rsidRPr="000B360B" w14:paraId="1BB10489" w14:textId="77777777" w:rsidTr="002A5EA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484" w:type="dxa"/>
          </w:tcPr>
          <w:p w14:paraId="7BA0F102" w14:textId="77777777" w:rsidR="000B360B" w:rsidRPr="000B360B" w:rsidRDefault="000B360B" w:rsidP="002A5EAD">
            <w:pPr>
              <w:jc w:val="both"/>
              <w:rPr>
                <w:rFonts w:ascii="Calibri Light" w:eastAsia="Times New Roman" w:hAnsi="Calibri Light" w:cstheme="majorHAnsi"/>
                <w:b w:val="0"/>
                <w:color w:val="222222"/>
                <w:sz w:val="18"/>
                <w:szCs w:val="18"/>
                <w:lang w:val="ru-RU" w:eastAsia="ro-RO"/>
              </w:rPr>
            </w:pPr>
            <w:r w:rsidRPr="000B360B">
              <w:rPr>
                <w:rFonts w:ascii="Calibri Light" w:eastAsia="Times New Roman" w:hAnsi="Calibri Light" w:cstheme="majorHAnsi"/>
                <w:b w:val="0"/>
                <w:color w:val="222222"/>
                <w:sz w:val="18"/>
                <w:szCs w:val="18"/>
                <w:lang w:val="ru-RU" w:eastAsia="ro-RO"/>
              </w:rPr>
              <w:t xml:space="preserve">Автоматизированные информационные источники Национальной компании медицинского страхования, </w:t>
            </w:r>
            <w:r w:rsidRPr="000B360B">
              <w:rPr>
                <w:rFonts w:ascii="Calibri Light" w:eastAsia="Times New Roman" w:hAnsi="Calibri Light" w:cstheme="majorHAnsi"/>
                <w:b w:val="0"/>
                <w:i/>
                <w:color w:val="222222"/>
                <w:sz w:val="18"/>
                <w:szCs w:val="18"/>
                <w:lang w:val="ru-RU" w:eastAsia="ro-RO"/>
              </w:rPr>
              <w:t xml:space="preserve">которые предоставляют информацию о подтверждении платежей в фонд медицинского страхования </w:t>
            </w:r>
          </w:p>
        </w:tc>
        <w:tc>
          <w:tcPr>
            <w:cnfStyle w:val="000010000000" w:firstRow="0" w:lastRow="0" w:firstColumn="0" w:lastColumn="0" w:oddVBand="1" w:evenVBand="0" w:oddHBand="0" w:evenHBand="0" w:firstRowFirstColumn="0" w:firstRowLastColumn="0" w:lastRowFirstColumn="0" w:lastRowLastColumn="0"/>
            <w:tcW w:w="1491" w:type="dxa"/>
          </w:tcPr>
          <w:p w14:paraId="684AE145" w14:textId="77777777" w:rsidR="000B360B" w:rsidRPr="000B360B" w:rsidRDefault="000B360B" w:rsidP="002A5EAD">
            <w:pPr>
              <w:jc w:val="both"/>
              <w:rPr>
                <w:rFonts w:ascii="Calibri Light" w:eastAsia="Times New Roman" w:hAnsi="Calibri Light" w:cstheme="majorHAnsi"/>
                <w:bCs/>
                <w:color w:val="222222"/>
                <w:sz w:val="18"/>
                <w:szCs w:val="18"/>
                <w:lang w:val="ru-RU" w:eastAsia="ro-RO"/>
              </w:rPr>
            </w:pPr>
            <w:r w:rsidRPr="000B360B">
              <w:rPr>
                <w:rFonts w:ascii="Calibri Light" w:eastAsia="Times New Roman" w:hAnsi="Calibri Light" w:cstheme="majorHAnsi"/>
                <w:bCs/>
                <w:color w:val="222222"/>
                <w:sz w:val="18"/>
                <w:szCs w:val="18"/>
                <w:lang w:val="ru-RU" w:eastAsia="ro-RO"/>
              </w:rPr>
              <w:t>Отсутствует</w:t>
            </w:r>
          </w:p>
        </w:tc>
      </w:tr>
      <w:tr w:rsidR="000B360B" w:rsidRPr="000B360B" w14:paraId="74BDBE70" w14:textId="77777777" w:rsidTr="002A5EAD">
        <w:trPr>
          <w:trHeight w:val="335"/>
        </w:trPr>
        <w:tc>
          <w:tcPr>
            <w:cnfStyle w:val="001000000000" w:firstRow="0" w:lastRow="0" w:firstColumn="1" w:lastColumn="0" w:oddVBand="0" w:evenVBand="0" w:oddHBand="0" w:evenHBand="0" w:firstRowFirstColumn="0" w:firstRowLastColumn="0" w:lastRowFirstColumn="0" w:lastRowLastColumn="0"/>
            <w:tcW w:w="8484" w:type="dxa"/>
          </w:tcPr>
          <w:p w14:paraId="7107C7E5" w14:textId="77777777" w:rsidR="000B360B" w:rsidRPr="000B360B" w:rsidRDefault="000B360B" w:rsidP="002A5EAD">
            <w:pPr>
              <w:jc w:val="both"/>
              <w:rPr>
                <w:rFonts w:ascii="Calibri Light" w:eastAsia="Times New Roman" w:hAnsi="Calibri Light" w:cstheme="majorHAnsi"/>
                <w:b w:val="0"/>
                <w:color w:val="222222"/>
                <w:sz w:val="18"/>
                <w:szCs w:val="18"/>
                <w:lang w:val="ru-RU" w:eastAsia="ro-RO"/>
              </w:rPr>
            </w:pPr>
            <w:r w:rsidRPr="000B360B">
              <w:rPr>
                <w:rFonts w:ascii="Calibri Light" w:eastAsia="Times New Roman" w:hAnsi="Calibri Light" w:cstheme="majorHAnsi"/>
                <w:b w:val="0"/>
                <w:color w:val="222222"/>
                <w:sz w:val="18"/>
                <w:szCs w:val="18"/>
                <w:lang w:val="ru-RU" w:eastAsia="ro-RO"/>
              </w:rPr>
              <w:t xml:space="preserve">АИС Национального агентства по безопасности пищевых продуктов, </w:t>
            </w:r>
            <w:r w:rsidRPr="000B360B">
              <w:rPr>
                <w:rFonts w:ascii="Calibri Light" w:eastAsia="Times New Roman" w:hAnsi="Calibri Light" w:cstheme="majorHAnsi"/>
                <w:b w:val="0"/>
                <w:i/>
                <w:color w:val="222222"/>
                <w:sz w:val="18"/>
                <w:szCs w:val="18"/>
                <w:lang w:val="ru-RU" w:eastAsia="ro-RO"/>
              </w:rPr>
              <w:t>которая предоставляет информацию о регистрации биологических продуктов, информацию об использовании фитосанитарной пр</w:t>
            </w:r>
            <w:r w:rsidR="0007127F">
              <w:rPr>
                <w:rFonts w:ascii="Calibri Light" w:eastAsia="Times New Roman" w:hAnsi="Calibri Light" w:cstheme="majorHAnsi"/>
                <w:b w:val="0"/>
                <w:i/>
                <w:color w:val="222222"/>
                <w:sz w:val="18"/>
                <w:szCs w:val="18"/>
                <w:lang w:val="ru-RU" w:eastAsia="ro-RO"/>
              </w:rPr>
              <w:t>о</w:t>
            </w:r>
            <w:r w:rsidRPr="000B360B">
              <w:rPr>
                <w:rFonts w:ascii="Calibri Light" w:eastAsia="Times New Roman" w:hAnsi="Calibri Light" w:cstheme="majorHAnsi"/>
                <w:b w:val="0"/>
                <w:i/>
                <w:color w:val="222222"/>
                <w:sz w:val="18"/>
                <w:szCs w:val="18"/>
                <w:lang w:val="ru-RU" w:eastAsia="ro-RO"/>
              </w:rPr>
              <w:t>дукции и удобрений, информацию о выданных санитарно-ветеринарных сертификатах</w:t>
            </w:r>
          </w:p>
        </w:tc>
        <w:tc>
          <w:tcPr>
            <w:cnfStyle w:val="000010000000" w:firstRow="0" w:lastRow="0" w:firstColumn="0" w:lastColumn="0" w:oddVBand="1" w:evenVBand="0" w:oddHBand="0" w:evenHBand="0" w:firstRowFirstColumn="0" w:firstRowLastColumn="0" w:lastRowFirstColumn="0" w:lastRowLastColumn="0"/>
            <w:tcW w:w="1491" w:type="dxa"/>
          </w:tcPr>
          <w:p w14:paraId="528C8B02" w14:textId="77777777" w:rsidR="000B360B" w:rsidRPr="000B360B" w:rsidRDefault="000B360B" w:rsidP="002A5EAD">
            <w:pPr>
              <w:jc w:val="both"/>
              <w:rPr>
                <w:rFonts w:ascii="Calibri Light" w:eastAsia="Times New Roman" w:hAnsi="Calibri Light" w:cstheme="majorHAnsi"/>
                <w:bCs/>
                <w:color w:val="222222"/>
                <w:sz w:val="18"/>
                <w:szCs w:val="18"/>
                <w:lang w:val="ru-RU" w:eastAsia="ro-RO"/>
              </w:rPr>
            </w:pPr>
            <w:r w:rsidRPr="000B360B">
              <w:rPr>
                <w:rFonts w:ascii="Calibri Light" w:eastAsia="Times New Roman" w:hAnsi="Calibri Light" w:cstheme="majorHAnsi"/>
                <w:bCs/>
                <w:color w:val="222222"/>
                <w:sz w:val="18"/>
                <w:szCs w:val="18"/>
                <w:lang w:val="ru-RU" w:eastAsia="ro-RO"/>
              </w:rPr>
              <w:t>Отсутствует</w:t>
            </w:r>
          </w:p>
        </w:tc>
      </w:tr>
    </w:tbl>
    <w:p w14:paraId="2E3FD26A" w14:textId="77777777" w:rsidR="000B360B" w:rsidRPr="000B360B" w:rsidRDefault="000B360B" w:rsidP="000B360B">
      <w:pPr>
        <w:spacing w:after="120" w:line="240" w:lineRule="auto"/>
        <w:jc w:val="both"/>
        <w:rPr>
          <w:rFonts w:ascii="Calibri Light" w:hAnsi="Calibri Light" w:cstheme="majorHAnsi"/>
          <w:i/>
          <w:sz w:val="18"/>
          <w:szCs w:val="18"/>
          <w:lang w:val="ru-RU" w:eastAsia="ro-RO"/>
        </w:rPr>
      </w:pPr>
      <w:r w:rsidRPr="000B360B">
        <w:rPr>
          <w:rFonts w:ascii="Calibri Light" w:hAnsi="Calibri Light" w:cstheme="majorHAnsi"/>
          <w:b/>
          <w:i/>
          <w:color w:val="000000" w:themeColor="text1"/>
          <w:sz w:val="18"/>
          <w:szCs w:val="18"/>
          <w:lang w:val="ru-RU"/>
        </w:rPr>
        <w:t xml:space="preserve">Источник: </w:t>
      </w:r>
      <w:r w:rsidRPr="000B360B">
        <w:rPr>
          <w:rFonts w:ascii="Calibri Light" w:hAnsi="Calibri Light" w:cstheme="majorHAnsi"/>
          <w:i/>
          <w:color w:val="000000" w:themeColor="text1"/>
          <w:sz w:val="18"/>
          <w:szCs w:val="18"/>
          <w:lang w:val="ru-RU"/>
        </w:rPr>
        <w:t>Разработано аудитом в результате анализа соответствующей информации</w:t>
      </w:r>
      <w:r w:rsidRPr="000B360B">
        <w:rPr>
          <w:rFonts w:ascii="Calibri Light" w:hAnsi="Calibri Light" w:cstheme="majorHAnsi"/>
          <w:i/>
          <w:sz w:val="18"/>
          <w:szCs w:val="18"/>
          <w:lang w:val="ru-RU" w:eastAsia="ro-RO"/>
        </w:rPr>
        <w:t>.</w:t>
      </w:r>
    </w:p>
    <w:p w14:paraId="6177EC92" w14:textId="77777777" w:rsidR="000B360B" w:rsidRPr="000B360B" w:rsidRDefault="000B360B" w:rsidP="000B360B">
      <w:pPr>
        <w:spacing w:after="0" w:line="240" w:lineRule="auto"/>
        <w:ind w:firstLine="720"/>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 xml:space="preserve">В результате проведенного рассмотрения аудит установил, что с целью обеспечения правовых условий владелец АИС УВРА (МЭ) заключил соглашение с АЭУ (владельцем платформы </w:t>
      </w:r>
      <w:r w:rsidRPr="000B360B">
        <w:rPr>
          <w:rFonts w:ascii="Calibri Light" w:eastAsia="Times New Roman" w:hAnsi="Calibri Light" w:cstheme="majorHAnsi"/>
          <w:sz w:val="24"/>
          <w:szCs w:val="24"/>
          <w:lang w:val="ru-RU"/>
        </w:rPr>
        <w:t>интероперабильности</w:t>
      </w:r>
      <w:r w:rsidRPr="000B360B">
        <w:rPr>
          <w:rFonts w:ascii="Calibri Light" w:eastAsia="Times New Roman" w:hAnsi="Calibri Light" w:cstheme="majorHAnsi"/>
          <w:sz w:val="24"/>
          <w:szCs w:val="24"/>
          <w:lang w:val="ru-RU" w:eastAsia="ru-RU"/>
        </w:rPr>
        <w:t xml:space="preserve"> MConnect), посредством которого был организован обмен данными через Mconnect с АИС, принадлежащей АГУ. В результате тестирования было подтверждено обеспечение обмена данными из ГРН и ГРПЕ, ГРАТЕА, вместе с тем, были установлены определенные недостатки при</w:t>
      </w:r>
      <w:r w:rsidRPr="000B360B">
        <w:rPr>
          <w:lang w:val="ru-RU"/>
        </w:rPr>
        <w:t xml:space="preserve"> </w:t>
      </w:r>
      <w:r w:rsidRPr="000B360B">
        <w:rPr>
          <w:rFonts w:ascii="Calibri Light" w:eastAsia="Times New Roman" w:hAnsi="Calibri Light" w:cstheme="majorHAnsi"/>
          <w:sz w:val="24"/>
          <w:szCs w:val="24"/>
          <w:lang w:val="ru-RU" w:eastAsia="ru-RU"/>
        </w:rPr>
        <w:t>извлечении данных из соответствующих регистров, что обусловило наличие неполных/неправильных данных в АИС (таблица №10).</w:t>
      </w:r>
    </w:p>
    <w:p w14:paraId="50BB827E" w14:textId="77777777" w:rsidR="000B360B" w:rsidRPr="000B360B" w:rsidRDefault="000B360B" w:rsidP="000B360B">
      <w:pPr>
        <w:spacing w:after="0" w:line="240" w:lineRule="auto"/>
        <w:ind w:firstLine="720"/>
        <w:jc w:val="center"/>
        <w:rPr>
          <w:rFonts w:ascii="Calibri Light" w:eastAsia="Calibri" w:hAnsi="Calibri Light" w:cstheme="majorHAnsi"/>
          <w:b/>
          <w:sz w:val="20"/>
          <w:szCs w:val="20"/>
          <w:lang w:val="ru-RU"/>
        </w:rPr>
      </w:pPr>
      <w:r w:rsidRPr="000B360B">
        <w:rPr>
          <w:rFonts w:ascii="Calibri Light" w:eastAsia="Calibri" w:hAnsi="Calibri Light" w:cstheme="majorHAnsi"/>
          <w:b/>
          <w:sz w:val="20"/>
          <w:szCs w:val="20"/>
          <w:lang w:val="ru-RU"/>
        </w:rPr>
        <w:t xml:space="preserve">Таблица №10. Несоответствия в части извлечения некоторых данных из регистров </w:t>
      </w:r>
    </w:p>
    <w:tbl>
      <w:tblPr>
        <w:tblStyle w:val="GridTable5Dark-Accent11"/>
        <w:tblW w:w="0" w:type="auto"/>
        <w:tblLook w:val="04A0" w:firstRow="1" w:lastRow="0" w:firstColumn="1" w:lastColumn="0" w:noHBand="0" w:noVBand="1"/>
      </w:tblPr>
      <w:tblGrid>
        <w:gridCol w:w="2122"/>
        <w:gridCol w:w="7556"/>
      </w:tblGrid>
      <w:tr w:rsidR="000B360B" w:rsidRPr="00F72278" w14:paraId="655DE56C" w14:textId="77777777" w:rsidTr="002A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89F35D" w14:textId="77777777" w:rsidR="000B360B" w:rsidRPr="000B360B" w:rsidRDefault="000B360B" w:rsidP="002A5EAD">
            <w:pPr>
              <w:jc w:val="center"/>
              <w:rPr>
                <w:rFonts w:ascii="Calibri Light" w:hAnsi="Calibri Light" w:cstheme="majorHAnsi"/>
                <w:color w:val="222222"/>
                <w:sz w:val="18"/>
                <w:szCs w:val="18"/>
                <w:lang w:val="ru-RU"/>
              </w:rPr>
            </w:pPr>
            <w:r w:rsidRPr="000B360B">
              <w:rPr>
                <w:rFonts w:ascii="Calibri Light" w:hAnsi="Calibri Light" w:cstheme="majorHAnsi"/>
                <w:color w:val="222222"/>
                <w:sz w:val="18"/>
                <w:szCs w:val="18"/>
                <w:lang w:val="ru-RU"/>
              </w:rPr>
              <w:t xml:space="preserve">Название АИС </w:t>
            </w:r>
          </w:p>
        </w:tc>
        <w:tc>
          <w:tcPr>
            <w:tcW w:w="7556" w:type="dxa"/>
          </w:tcPr>
          <w:p w14:paraId="7B4A1D95" w14:textId="77777777" w:rsidR="000B360B" w:rsidRPr="000B360B" w:rsidRDefault="000B360B" w:rsidP="002A5EAD">
            <w:pPr>
              <w:jc w:val="both"/>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Cs w:val="0"/>
                <w:color w:val="222222"/>
                <w:sz w:val="18"/>
                <w:szCs w:val="18"/>
                <w:lang w:val="ru-RU"/>
              </w:rPr>
            </w:pPr>
            <w:r w:rsidRPr="000B360B">
              <w:rPr>
                <w:rFonts w:ascii="Calibri Light" w:hAnsi="Calibri Light" w:cstheme="majorHAnsi"/>
                <w:bCs w:val="0"/>
                <w:color w:val="222222"/>
                <w:sz w:val="18"/>
                <w:szCs w:val="18"/>
                <w:lang w:val="ru-RU"/>
              </w:rPr>
              <w:t xml:space="preserve">Недостатки, выявленные аудитом в обеспечении обмена данными </w:t>
            </w:r>
          </w:p>
        </w:tc>
      </w:tr>
      <w:tr w:rsidR="000B360B" w:rsidRPr="00F72278" w14:paraId="6174360C"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3749A8" w14:textId="77777777" w:rsidR="000B360B" w:rsidRPr="000B360B" w:rsidRDefault="000B360B" w:rsidP="002A5EAD">
            <w:pPr>
              <w:rPr>
                <w:rFonts w:ascii="Calibri Light" w:eastAsia="Calibri" w:hAnsi="Calibri Light" w:cstheme="majorHAnsi"/>
                <w:color w:val="000000" w:themeColor="text1"/>
                <w:sz w:val="18"/>
                <w:szCs w:val="18"/>
                <w:lang w:val="ru-RU"/>
              </w:rPr>
            </w:pPr>
            <w:r w:rsidRPr="000B360B">
              <w:rPr>
                <w:rFonts w:ascii="Calibri Light" w:hAnsi="Calibri Light" w:cstheme="majorHAnsi"/>
                <w:b w:val="0"/>
                <w:color w:val="222222"/>
                <w:sz w:val="18"/>
                <w:szCs w:val="18"/>
                <w:lang w:val="ru-RU"/>
              </w:rPr>
              <w:t xml:space="preserve">АИС ГРН </w:t>
            </w:r>
          </w:p>
        </w:tc>
        <w:tc>
          <w:tcPr>
            <w:tcW w:w="7556" w:type="dxa"/>
          </w:tcPr>
          <w:p w14:paraId="0A11A1AE" w14:textId="77777777" w:rsidR="000B360B" w:rsidRPr="000B360B" w:rsidRDefault="000B360B" w:rsidP="002A5EAD">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Cs/>
                <w:color w:val="222222"/>
                <w:sz w:val="18"/>
                <w:szCs w:val="18"/>
                <w:lang w:val="ru-RU"/>
              </w:rPr>
            </w:pPr>
            <w:r w:rsidRPr="000B360B">
              <w:rPr>
                <w:rFonts w:ascii="Calibri Light" w:hAnsi="Calibri Light" w:cstheme="majorHAnsi"/>
                <w:bCs/>
                <w:color w:val="222222"/>
                <w:sz w:val="18"/>
                <w:szCs w:val="18"/>
                <w:lang w:val="ru-RU"/>
              </w:rPr>
              <w:t xml:space="preserve">АИС УВРА </w:t>
            </w:r>
            <w:r w:rsidRPr="000B360B">
              <w:rPr>
                <w:rFonts w:ascii="Calibri Light" w:hAnsi="Calibri Light" w:cstheme="majorHAnsi"/>
                <w:b/>
                <w:bCs/>
                <w:color w:val="222222"/>
                <w:sz w:val="18"/>
                <w:szCs w:val="18"/>
                <w:lang w:val="ru-RU"/>
              </w:rPr>
              <w:t>не проверяет правильность сочетаний</w:t>
            </w:r>
            <w:r w:rsidRPr="000B360B">
              <w:rPr>
                <w:rFonts w:ascii="Calibri Light" w:hAnsi="Calibri Light" w:cstheme="majorHAnsi"/>
                <w:bCs/>
                <w:color w:val="222222"/>
                <w:sz w:val="18"/>
                <w:szCs w:val="18"/>
                <w:lang w:val="ru-RU"/>
              </w:rPr>
              <w:t xml:space="preserve"> IDNP, имя, </w:t>
            </w:r>
            <w:r w:rsidR="0007127F" w:rsidRPr="000B360B">
              <w:rPr>
                <w:rFonts w:ascii="Calibri Light" w:hAnsi="Calibri Light" w:cstheme="majorHAnsi"/>
                <w:bCs/>
                <w:color w:val="222222"/>
                <w:sz w:val="18"/>
                <w:szCs w:val="18"/>
                <w:lang w:val="ru-RU"/>
              </w:rPr>
              <w:t>фамилия</w:t>
            </w:r>
            <w:r w:rsidRPr="000B360B">
              <w:rPr>
                <w:rFonts w:ascii="Calibri Light" w:hAnsi="Calibri Light" w:cstheme="majorHAnsi"/>
                <w:bCs/>
                <w:color w:val="222222"/>
                <w:sz w:val="18"/>
                <w:szCs w:val="18"/>
                <w:lang w:val="ru-RU"/>
              </w:rPr>
              <w:t>,</w:t>
            </w:r>
            <w:r w:rsidRPr="000B360B">
              <w:rPr>
                <w:rFonts w:ascii="Calibri Light" w:eastAsia="Times New Roman" w:hAnsi="Calibri Light" w:cstheme="majorHAnsi"/>
                <w:b/>
                <w:i/>
                <w:color w:val="222222"/>
                <w:sz w:val="18"/>
                <w:szCs w:val="18"/>
                <w:lang w:val="ru-RU" w:eastAsia="ro-RO"/>
              </w:rPr>
              <w:t xml:space="preserve"> </w:t>
            </w:r>
            <w:r w:rsidRPr="000B360B">
              <w:rPr>
                <w:rFonts w:ascii="Calibri Light" w:eastAsia="Times New Roman" w:hAnsi="Calibri Light" w:cstheme="majorHAnsi"/>
                <w:b/>
                <w:i/>
                <w:color w:val="FF0000"/>
                <w:sz w:val="18"/>
                <w:szCs w:val="18"/>
                <w:u w:val="single"/>
                <w:lang w:val="ru-RU" w:eastAsia="ro-RO"/>
              </w:rPr>
              <w:t xml:space="preserve">акт идентификации </w:t>
            </w:r>
            <w:r w:rsidRPr="000B360B">
              <w:rPr>
                <w:rFonts w:ascii="Calibri Light" w:eastAsia="Times New Roman" w:hAnsi="Calibri Light" w:cstheme="majorHAnsi"/>
                <w:sz w:val="18"/>
                <w:szCs w:val="18"/>
                <w:lang w:val="ru-RU" w:eastAsia="ro-RO"/>
              </w:rPr>
              <w:t>и не заполняет автоматически данные об адресе места проживания физического лица.</w:t>
            </w:r>
          </w:p>
        </w:tc>
      </w:tr>
      <w:tr w:rsidR="000B360B" w:rsidRPr="00F72278" w14:paraId="44230922" w14:textId="77777777" w:rsidTr="002A5EAD">
        <w:tc>
          <w:tcPr>
            <w:cnfStyle w:val="001000000000" w:firstRow="0" w:lastRow="0" w:firstColumn="1" w:lastColumn="0" w:oddVBand="0" w:evenVBand="0" w:oddHBand="0" w:evenHBand="0" w:firstRowFirstColumn="0" w:firstRowLastColumn="0" w:lastRowFirstColumn="0" w:lastRowLastColumn="0"/>
            <w:tcW w:w="2122" w:type="dxa"/>
          </w:tcPr>
          <w:p w14:paraId="424A6026" w14:textId="77777777" w:rsidR="000B360B" w:rsidRPr="000B360B" w:rsidRDefault="000B360B" w:rsidP="002A5EAD">
            <w:pPr>
              <w:ind w:right="-79"/>
              <w:jc w:val="both"/>
              <w:rPr>
                <w:rFonts w:ascii="Calibri Light" w:eastAsia="Calibri" w:hAnsi="Calibri Light" w:cstheme="majorHAnsi"/>
                <w:color w:val="000000" w:themeColor="text1"/>
                <w:sz w:val="18"/>
                <w:szCs w:val="18"/>
                <w:lang w:val="ru-RU"/>
              </w:rPr>
            </w:pPr>
            <w:r w:rsidRPr="000B360B">
              <w:rPr>
                <w:rFonts w:ascii="Calibri Light" w:hAnsi="Calibri Light" w:cstheme="majorHAnsi"/>
                <w:b w:val="0"/>
                <w:color w:val="222222"/>
                <w:sz w:val="18"/>
                <w:szCs w:val="18"/>
                <w:lang w:val="ru-RU"/>
              </w:rPr>
              <w:t>АИС АГУ</w:t>
            </w:r>
            <w:r w:rsidRPr="000B360B">
              <w:rPr>
                <w:rFonts w:ascii="Calibri Light" w:hAnsi="Calibri Light" w:cstheme="majorHAnsi"/>
                <w:color w:val="222222"/>
                <w:sz w:val="18"/>
                <w:szCs w:val="18"/>
                <w:lang w:val="ru-RU"/>
              </w:rPr>
              <w:t xml:space="preserve">, </w:t>
            </w:r>
            <w:r w:rsidRPr="000B360B">
              <w:rPr>
                <w:rFonts w:ascii="Calibri Light" w:hAnsi="Calibri Light" w:cstheme="majorHAnsi"/>
                <w:i/>
                <w:color w:val="222222"/>
                <w:sz w:val="18"/>
                <w:szCs w:val="18"/>
                <w:lang w:val="ru-RU"/>
              </w:rPr>
              <w:t xml:space="preserve">которая содержит данные об объектах недвижимости </w:t>
            </w:r>
          </w:p>
        </w:tc>
        <w:tc>
          <w:tcPr>
            <w:tcW w:w="7556" w:type="dxa"/>
          </w:tcPr>
          <w:p w14:paraId="3A5759F6" w14:textId="77777777" w:rsidR="000B360B" w:rsidRPr="000B360B" w:rsidRDefault="000B360B" w:rsidP="002A5EAD">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Cs/>
                <w:color w:val="222222"/>
                <w:sz w:val="18"/>
                <w:szCs w:val="18"/>
                <w:lang w:val="ru-RU"/>
              </w:rPr>
            </w:pPr>
            <w:r w:rsidRPr="000B360B">
              <w:rPr>
                <w:rFonts w:ascii="Calibri Light" w:hAnsi="Calibri Light" w:cstheme="majorHAnsi"/>
                <w:bCs/>
                <w:color w:val="222222"/>
                <w:sz w:val="18"/>
                <w:szCs w:val="18"/>
                <w:lang w:val="ru-RU"/>
              </w:rPr>
              <w:t xml:space="preserve">АИС УВРА в рубрике „Адрес недвижимости” </w:t>
            </w:r>
            <w:r w:rsidRPr="000B360B">
              <w:rPr>
                <w:rFonts w:ascii="Calibri Light" w:eastAsia="Times New Roman" w:hAnsi="Calibri Light" w:cstheme="majorHAnsi"/>
                <w:sz w:val="18"/>
                <w:szCs w:val="18"/>
                <w:lang w:val="ru-RU" w:eastAsia="ro-RO"/>
              </w:rPr>
              <w:t>автоматически отражает дан</w:t>
            </w:r>
            <w:r w:rsidR="0007127F">
              <w:rPr>
                <w:rFonts w:ascii="Calibri Light" w:eastAsia="Times New Roman" w:hAnsi="Calibri Light" w:cstheme="majorHAnsi"/>
                <w:sz w:val="18"/>
                <w:szCs w:val="18"/>
                <w:lang w:val="ru-RU" w:eastAsia="ro-RO"/>
              </w:rPr>
              <w:t>н</w:t>
            </w:r>
            <w:r w:rsidRPr="000B360B">
              <w:rPr>
                <w:rFonts w:ascii="Calibri Light" w:eastAsia="Times New Roman" w:hAnsi="Calibri Light" w:cstheme="majorHAnsi"/>
                <w:sz w:val="18"/>
                <w:szCs w:val="18"/>
                <w:lang w:val="ru-RU" w:eastAsia="ro-RO"/>
              </w:rPr>
              <w:t xml:space="preserve">ые об адресе юридического лица. После заполнения поля </w:t>
            </w:r>
            <w:r w:rsidRPr="000B360B">
              <w:rPr>
                <w:rFonts w:ascii="Calibri Light" w:hAnsi="Calibri Light" w:cstheme="majorHAnsi"/>
                <w:bCs/>
                <w:color w:val="222222"/>
                <w:sz w:val="18"/>
                <w:szCs w:val="18"/>
                <w:lang w:val="ru-RU"/>
              </w:rPr>
              <w:t xml:space="preserve">”№ кадастровой карточки” с кадастровым номером юридического лица, расположенного по другому адресу, Система не обеспечивает </w:t>
            </w:r>
            <w:r w:rsidRPr="000B360B">
              <w:rPr>
                <w:rFonts w:ascii="Calibri Light" w:hAnsi="Calibri Light" w:cstheme="majorHAnsi"/>
                <w:b/>
                <w:bCs/>
                <w:i/>
                <w:color w:val="FF0000"/>
                <w:sz w:val="18"/>
                <w:szCs w:val="18"/>
                <w:u w:val="single"/>
                <w:lang w:val="ru-RU"/>
              </w:rPr>
              <w:t>проверку записей о правильности сочетаний кадастрового номера, адреса/местонахождения недвижимого имущества, получая неверные данные об адресе местонахождения недвижимого имущества в заявке.</w:t>
            </w:r>
            <w:r w:rsidRPr="000B360B">
              <w:rPr>
                <w:rFonts w:ascii="Calibri Light" w:hAnsi="Calibri Light" w:cstheme="majorHAnsi"/>
                <w:bCs/>
                <w:color w:val="FF0000"/>
                <w:sz w:val="18"/>
                <w:szCs w:val="18"/>
                <w:lang w:val="ru-RU"/>
              </w:rPr>
              <w:t xml:space="preserve"> </w:t>
            </w:r>
          </w:p>
        </w:tc>
      </w:tr>
    </w:tbl>
    <w:p w14:paraId="0F22443B" w14:textId="77777777" w:rsidR="000B360B" w:rsidRPr="000B360B" w:rsidRDefault="000B360B" w:rsidP="000B360B">
      <w:pPr>
        <w:spacing w:after="0" w:line="240" w:lineRule="auto"/>
        <w:jc w:val="both"/>
        <w:rPr>
          <w:rFonts w:ascii="Calibri Light" w:eastAsia="Calibri" w:hAnsi="Calibri Light" w:cstheme="majorHAnsi"/>
          <w:i/>
          <w:sz w:val="20"/>
          <w:szCs w:val="20"/>
          <w:lang w:val="ru-RU" w:eastAsia="ro-RO"/>
        </w:rPr>
      </w:pPr>
      <w:r w:rsidRPr="000B360B">
        <w:rPr>
          <w:rFonts w:ascii="Calibri Light" w:hAnsi="Calibri Light" w:cstheme="majorHAnsi"/>
          <w:b/>
          <w:i/>
          <w:color w:val="000000" w:themeColor="text1"/>
          <w:sz w:val="20"/>
          <w:szCs w:val="20"/>
          <w:lang w:val="ru-RU"/>
        </w:rPr>
        <w:t xml:space="preserve">Источник: </w:t>
      </w:r>
      <w:r w:rsidRPr="000B360B">
        <w:rPr>
          <w:rFonts w:ascii="Calibri Light" w:hAnsi="Calibri Light" w:cstheme="majorHAnsi"/>
          <w:i/>
          <w:color w:val="000000" w:themeColor="text1"/>
          <w:sz w:val="20"/>
          <w:szCs w:val="20"/>
          <w:lang w:val="ru-RU"/>
        </w:rPr>
        <w:t>Разработано аудитом в результате</w:t>
      </w:r>
      <w:r w:rsidRPr="000B360B">
        <w:rPr>
          <w:rFonts w:ascii="Calibri Light" w:eastAsia="Calibri" w:hAnsi="Calibri Light" w:cstheme="majorHAnsi"/>
          <w:b/>
          <w:i/>
          <w:sz w:val="20"/>
          <w:szCs w:val="20"/>
          <w:lang w:val="ru-RU" w:eastAsia="ro-RO"/>
        </w:rPr>
        <w:t xml:space="preserve"> </w:t>
      </w:r>
      <w:r w:rsidRPr="000B360B">
        <w:rPr>
          <w:rFonts w:ascii="Calibri Light" w:eastAsia="Calibri" w:hAnsi="Calibri Light" w:cstheme="majorHAnsi"/>
          <w:i/>
          <w:sz w:val="20"/>
          <w:szCs w:val="20"/>
          <w:lang w:val="ru-RU" w:eastAsia="ro-RO"/>
        </w:rPr>
        <w:t>тестирования, проведенного 31.03.2022</w:t>
      </w:r>
      <w:r w:rsidRPr="000B360B">
        <w:rPr>
          <w:rFonts w:ascii="Calibri Light" w:eastAsia="Calibri" w:hAnsi="Calibri Light" w:cstheme="majorHAnsi"/>
          <w:sz w:val="23"/>
          <w:szCs w:val="23"/>
          <w:lang w:val="ru-RU"/>
        </w:rPr>
        <w:t>.</w:t>
      </w:r>
    </w:p>
    <w:p w14:paraId="30A04DF9" w14:textId="77777777" w:rsidR="000B360B" w:rsidRPr="000B360B" w:rsidRDefault="000B360B" w:rsidP="000B360B">
      <w:pPr>
        <w:spacing w:after="0" w:line="240" w:lineRule="auto"/>
        <w:jc w:val="both"/>
        <w:rPr>
          <w:rFonts w:ascii="Calibri Light" w:eastAsia="Calibri" w:hAnsi="Calibri Light" w:cstheme="majorHAnsi"/>
          <w:sz w:val="12"/>
          <w:szCs w:val="12"/>
          <w:lang w:val="ru-RU"/>
        </w:rPr>
      </w:pPr>
      <w:r w:rsidRPr="000B360B">
        <w:rPr>
          <w:rFonts w:ascii="Calibri Light" w:eastAsia="Calibri" w:hAnsi="Calibri Light" w:cstheme="majorHAnsi"/>
          <w:i/>
          <w:sz w:val="20"/>
          <w:szCs w:val="20"/>
          <w:lang w:val="ru-RU" w:eastAsia="ro-RO"/>
        </w:rPr>
        <w:t xml:space="preserve"> </w:t>
      </w:r>
    </w:p>
    <w:p w14:paraId="10DC0853"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Calibri" w:hAnsi="Calibri Light" w:cstheme="majorHAnsi"/>
          <w:color w:val="000000" w:themeColor="text1"/>
          <w:sz w:val="24"/>
          <w:szCs w:val="24"/>
          <w:lang w:val="ru-RU"/>
        </w:rPr>
        <w:t xml:space="preserve">Для остальных указанных АИС, аудит не установил таких связей в рамках тестирования. Согласно ответу </w:t>
      </w:r>
      <w:r w:rsidRPr="000B360B">
        <w:rPr>
          <w:rFonts w:ascii="Calibri Light" w:eastAsia="Calibri" w:hAnsi="Calibri Light" w:cstheme="majorHAnsi"/>
          <w:sz w:val="24"/>
          <w:lang w:val="ru-RU"/>
        </w:rPr>
        <w:t xml:space="preserve">ПВППК от </w:t>
      </w:r>
      <w:r w:rsidRPr="000B360B">
        <w:rPr>
          <w:rFonts w:ascii="Calibri Light" w:eastAsia="Calibri" w:hAnsi="Calibri Light" w:cstheme="majorHAnsi"/>
          <w:color w:val="000000" w:themeColor="text1"/>
          <w:sz w:val="24"/>
          <w:szCs w:val="24"/>
          <w:lang w:val="ru-RU"/>
        </w:rPr>
        <w:t xml:space="preserve">02.11.2021, ГТР, ГРВТ и АИС „Текущий счет налогоплательщика”, держателем которого является ГНС, были интегрированы в </w:t>
      </w:r>
      <w:r w:rsidRPr="000B360B">
        <w:rPr>
          <w:rFonts w:ascii="Calibri Light" w:eastAsia="Times New Roman" w:hAnsi="Calibri Light" w:cstheme="majorHAnsi"/>
          <w:sz w:val="24"/>
          <w:szCs w:val="24"/>
          <w:lang w:val="ru-RU" w:eastAsia="ru-RU"/>
        </w:rPr>
        <w:t>АИС УВРА и являются активными соединениями.</w:t>
      </w:r>
    </w:p>
    <w:p w14:paraId="64381AD6"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hd w:val="clear" w:color="auto" w:fill="FFFFFF"/>
          <w:lang w:val="ru-RU"/>
        </w:rPr>
      </w:pPr>
      <w:r w:rsidRPr="000B360B">
        <w:rPr>
          <w:rFonts w:ascii="Calibri Light" w:eastAsia="Times New Roman" w:hAnsi="Calibri Light" w:cstheme="majorHAnsi"/>
          <w:sz w:val="24"/>
          <w:szCs w:val="24"/>
          <w:lang w:val="ru-RU" w:eastAsia="ru-RU"/>
        </w:rPr>
        <w:t>Согласно информации, представленной АЭУ</w:t>
      </w:r>
      <w:r w:rsidRPr="000B360B">
        <w:rPr>
          <w:rFonts w:ascii="Calibri Light" w:eastAsia="Calibri" w:hAnsi="Calibri Light" w:cstheme="majorHAnsi"/>
          <w:color w:val="000000" w:themeColor="text1"/>
          <w:sz w:val="24"/>
          <w:szCs w:val="24"/>
          <w:vertAlign w:val="superscript"/>
          <w:lang w:val="ru-RU"/>
        </w:rPr>
        <w:footnoteReference w:id="137"/>
      </w:r>
      <w:r w:rsidRPr="000B360B">
        <w:rPr>
          <w:rFonts w:ascii="Calibri Light" w:eastAsia="Calibri" w:hAnsi="Calibri Light" w:cstheme="majorHAnsi"/>
          <w:color w:val="000000" w:themeColor="text1"/>
          <w:sz w:val="24"/>
          <w:szCs w:val="24"/>
          <w:lang w:val="ru-RU"/>
        </w:rPr>
        <w:t xml:space="preserve">, на момент проведения аудита посредством MConnect не обеспечен доступ к </w:t>
      </w:r>
      <w:r w:rsidRPr="000B360B">
        <w:rPr>
          <w:rFonts w:ascii="Calibri Light" w:eastAsia="Times New Roman" w:hAnsi="Calibri Light" w:cstheme="majorHAnsi"/>
          <w:sz w:val="24"/>
          <w:szCs w:val="24"/>
          <w:lang w:val="ru-RU" w:eastAsia="ru-RU"/>
        </w:rPr>
        <w:t xml:space="preserve">автоматизированным информационным источникам </w:t>
      </w:r>
      <w:r w:rsidRPr="000B360B">
        <w:rPr>
          <w:rFonts w:ascii="Calibri Light" w:eastAsia="Times New Roman" w:hAnsi="Calibri Light" w:cstheme="majorHAnsi"/>
          <w:i/>
          <w:sz w:val="24"/>
          <w:szCs w:val="24"/>
          <w:lang w:val="ru-RU" w:eastAsia="ru-RU"/>
        </w:rPr>
        <w:t>НКСС, к автоматизированным информационным источникам НКМС и к автоматизированным информационным источникам НАБПП</w:t>
      </w:r>
      <w:r w:rsidRPr="000B360B">
        <w:rPr>
          <w:rFonts w:ascii="Calibri Light" w:eastAsia="Times New Roman" w:hAnsi="Calibri Light" w:cstheme="majorHAnsi"/>
          <w:sz w:val="24"/>
          <w:szCs w:val="24"/>
          <w:lang w:val="ru-RU" w:eastAsia="ru-RU"/>
        </w:rPr>
        <w:t>. Вместе с тем</w:t>
      </w:r>
      <w:r w:rsidRPr="000B360B">
        <w:rPr>
          <w:rFonts w:ascii="Calibri Light" w:eastAsia="Calibri" w:hAnsi="Calibri Light" w:cstheme="majorHAnsi"/>
          <w:color w:val="333333"/>
          <w:sz w:val="24"/>
          <w:shd w:val="clear" w:color="auto" w:fill="FFFFFF"/>
          <w:lang w:val="ru-RU"/>
        </w:rPr>
        <w:t>, не обеспечена подлинность и снижение объема информации, хранящейся в системе в части использования данных из Классификатора видов собственности (КВС).</w:t>
      </w:r>
    </w:p>
    <w:p w14:paraId="576A76E8"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color w:val="333333"/>
          <w:sz w:val="24"/>
          <w:shd w:val="clear" w:color="auto" w:fill="FFFFFF"/>
          <w:lang w:val="ru-RU"/>
        </w:rPr>
        <w:t xml:space="preserve">Согласно аргументам, представленным </w:t>
      </w:r>
      <w:r w:rsidRPr="000B360B">
        <w:rPr>
          <w:rFonts w:ascii="Calibri Light" w:eastAsia="Calibri" w:hAnsi="Calibri Light" w:cstheme="majorHAnsi"/>
          <w:sz w:val="24"/>
          <w:lang w:val="ru-RU"/>
        </w:rPr>
        <w:t>ПВППК</w:t>
      </w:r>
      <w:r w:rsidRPr="000B360B">
        <w:rPr>
          <w:rFonts w:ascii="Calibri Light" w:eastAsia="Calibri" w:hAnsi="Calibri Light" w:cstheme="majorHAnsi"/>
          <w:color w:val="000000" w:themeColor="text1"/>
          <w:sz w:val="24"/>
          <w:szCs w:val="24"/>
          <w:vertAlign w:val="superscript"/>
          <w:lang w:val="ru-RU"/>
        </w:rPr>
        <w:footnoteReference w:id="138"/>
      </w:r>
      <w:r w:rsidRPr="000B360B">
        <w:rPr>
          <w:rFonts w:ascii="Calibri Light" w:eastAsia="Calibri" w:hAnsi="Calibri Light" w:cstheme="majorHAnsi"/>
          <w:color w:val="000000" w:themeColor="text1"/>
          <w:sz w:val="24"/>
          <w:szCs w:val="24"/>
          <w:lang w:val="ru-RU"/>
        </w:rPr>
        <w:t xml:space="preserve">, данные из ИС, держателями которых являются НКМС и НКСС, были проанализированы в аспекте </w:t>
      </w:r>
      <w:r w:rsidRPr="000B360B">
        <w:rPr>
          <w:rFonts w:ascii="Calibri Light" w:eastAsia="Times New Roman" w:hAnsi="Calibri Light" w:cstheme="majorHAnsi"/>
          <w:sz w:val="24"/>
          <w:szCs w:val="24"/>
          <w:lang w:val="ru-RU" w:eastAsia="ru-RU"/>
        </w:rPr>
        <w:t xml:space="preserve">АИС УВРА и установлено, что эти данные необходимы для управления ГНС </w:t>
      </w:r>
      <w:r w:rsidRPr="000B360B">
        <w:rPr>
          <w:rFonts w:ascii="Calibri Light" w:eastAsia="Calibri" w:hAnsi="Calibri Light" w:cstheme="majorHAnsi"/>
          <w:color w:val="000000" w:themeColor="text1"/>
          <w:sz w:val="24"/>
          <w:szCs w:val="24"/>
          <w:lang w:val="ru-RU"/>
        </w:rPr>
        <w:t xml:space="preserve">„Предпринимательским патентом”. </w:t>
      </w:r>
      <w:r w:rsidRPr="000B360B">
        <w:rPr>
          <w:rFonts w:ascii="Calibri Light" w:eastAsia="Calibri" w:hAnsi="Calibri Light" w:cstheme="majorHAnsi"/>
          <w:i/>
          <w:color w:val="000000" w:themeColor="text1"/>
          <w:sz w:val="24"/>
          <w:szCs w:val="24"/>
          <w:lang w:val="ru-RU"/>
        </w:rPr>
        <w:t>Были созданы</w:t>
      </w:r>
      <w:r w:rsidRPr="000B360B">
        <w:rPr>
          <w:rFonts w:ascii="Calibri Light" w:eastAsia="Calibri" w:hAnsi="Calibri Light" w:cstheme="majorHAnsi"/>
          <w:color w:val="000000" w:themeColor="text1"/>
          <w:sz w:val="24"/>
          <w:szCs w:val="24"/>
          <w:lang w:val="ru-RU"/>
        </w:rPr>
        <w:t xml:space="preserve"> </w:t>
      </w:r>
      <w:r w:rsidRPr="000B360B">
        <w:rPr>
          <w:rFonts w:ascii="Calibri Light" w:eastAsia="Calibri" w:hAnsi="Calibri Light" w:cstheme="majorHAnsi"/>
          <w:i/>
          <w:color w:val="000000" w:themeColor="text1"/>
          <w:sz w:val="24"/>
          <w:szCs w:val="24"/>
          <w:lang w:val="ru-RU"/>
        </w:rPr>
        <w:t xml:space="preserve">интерфейсы для обмена данными, МЭ обратилось в АЭУ с заявкой на использование этих данных, а АЭК, в свою очередь, обратилось в ГНС для подтверждения поставки этих данных в итоге, ГНС ответила, что не будет использовать АИС УВРА для управления соответствующим патентом. </w:t>
      </w:r>
      <w:r w:rsidRPr="000B360B">
        <w:rPr>
          <w:rFonts w:ascii="Calibri Light" w:eastAsia="Calibri" w:hAnsi="Calibri Light" w:cstheme="majorHAnsi"/>
          <w:color w:val="000000" w:themeColor="text1"/>
          <w:sz w:val="24"/>
          <w:szCs w:val="24"/>
          <w:lang w:val="ru-RU"/>
        </w:rPr>
        <w:t xml:space="preserve">Ссылаясь на данные от НАБПП, согласно </w:t>
      </w:r>
      <w:r w:rsidRPr="000B360B">
        <w:rPr>
          <w:rFonts w:ascii="Calibri Light" w:eastAsia="Calibri" w:hAnsi="Calibri Light" w:cstheme="majorHAnsi"/>
          <w:sz w:val="24"/>
          <w:lang w:val="ru-RU"/>
        </w:rPr>
        <w:t>ПВППК, отмечено отсутствие потребности в этих данных в течение периода внедрения и впоследствии, запуска системы.</w:t>
      </w:r>
    </w:p>
    <w:p w14:paraId="2A608317" w14:textId="77777777" w:rsidR="000B360B" w:rsidRPr="000B360B" w:rsidRDefault="000B360B" w:rsidP="000B360B">
      <w:pPr>
        <w:spacing w:after="0" w:line="240" w:lineRule="auto"/>
        <w:ind w:firstLine="567"/>
        <w:jc w:val="both"/>
        <w:rPr>
          <w:rFonts w:ascii="Calibri Light" w:eastAsia="Calibri" w:hAnsi="Calibri Light" w:cstheme="majorHAnsi"/>
          <w:color w:val="000000" w:themeColor="text1"/>
          <w:sz w:val="24"/>
          <w:szCs w:val="24"/>
          <w:lang w:val="ru-RU"/>
        </w:rPr>
      </w:pPr>
      <w:r w:rsidRPr="000B360B">
        <w:rPr>
          <w:rFonts w:ascii="Calibri Light" w:eastAsia="Calibri" w:hAnsi="Calibri Light" w:cstheme="majorHAnsi"/>
          <w:sz w:val="24"/>
          <w:lang w:val="ru-RU"/>
        </w:rPr>
        <w:t xml:space="preserve">Аудит подчеркивает факт, что в контексте вступления в действие в </w:t>
      </w:r>
      <w:r w:rsidRPr="000B360B">
        <w:rPr>
          <w:rFonts w:ascii="Calibri Light" w:eastAsia="Calibri" w:hAnsi="Calibri Light" w:cstheme="majorHAnsi"/>
          <w:color w:val="000000" w:themeColor="text1"/>
          <w:sz w:val="24"/>
          <w:szCs w:val="24"/>
          <w:lang w:val="ru-RU"/>
        </w:rPr>
        <w:t xml:space="preserve">2021 году изменений, внесенных в Закон №160/2011, относительно обязанности </w:t>
      </w:r>
      <w:r w:rsidRPr="000B360B">
        <w:rPr>
          <w:rFonts w:ascii="Calibri Light" w:eastAsia="Times New Roman" w:hAnsi="Calibri Light" w:cstheme="majorHAnsi"/>
          <w:sz w:val="24"/>
          <w:szCs w:val="24"/>
          <w:lang w:val="ru-RU" w:eastAsia="ru-RU"/>
        </w:rPr>
        <w:t xml:space="preserve">управления и выдачи разрешительных актов посредством АИС УВРА всеми органами эмитентами, включенными в </w:t>
      </w:r>
      <w:r w:rsidRPr="000B360B">
        <w:rPr>
          <w:rFonts w:ascii="Calibri Light" w:eastAsia="Calibri" w:hAnsi="Calibri Light" w:cstheme="majorHAnsi"/>
          <w:color w:val="333333"/>
          <w:sz w:val="24"/>
          <w:shd w:val="clear" w:color="auto" w:fill="FFFFFF"/>
          <w:lang w:val="ru-RU"/>
        </w:rPr>
        <w:t xml:space="preserve">Номенклатуру, будет необходимо обеспечить обмен данными со всеми ресурсами, сформированными в АИС, указанных в таблице №3 из </w:t>
      </w:r>
      <w:r w:rsidRPr="000B360B">
        <w:rPr>
          <w:rFonts w:ascii="Calibri Light" w:eastAsia="Times New Roman" w:hAnsi="Calibri Light" w:cstheme="majorHAnsi"/>
          <w:sz w:val="24"/>
          <w:szCs w:val="24"/>
          <w:lang w:val="ru-RU" w:eastAsia="ru-RU"/>
        </w:rPr>
        <w:t xml:space="preserve">приложения №5 к настоящему Отчету, что может генерировать в этой связи дополнительные ресурсы, включая финансовые. Это действительно для АИС, которые, согласно </w:t>
      </w:r>
      <w:r w:rsidRPr="000B360B">
        <w:rPr>
          <w:rFonts w:ascii="Calibri Light" w:eastAsia="Calibri" w:hAnsi="Calibri Light" w:cstheme="majorHAnsi"/>
          <w:sz w:val="24"/>
          <w:lang w:val="ru-RU"/>
        </w:rPr>
        <w:t>ПВППК,</w:t>
      </w:r>
      <w:r w:rsidRPr="000B360B">
        <w:rPr>
          <w:rFonts w:ascii="Calibri Light" w:eastAsia="Times New Roman" w:hAnsi="Calibri Light" w:cstheme="majorHAnsi"/>
          <w:sz w:val="24"/>
          <w:szCs w:val="24"/>
          <w:lang w:val="ru-RU" w:eastAsia="ru-RU"/>
        </w:rPr>
        <w:t xml:space="preserve"> </w:t>
      </w:r>
      <w:r w:rsidRPr="000B360B">
        <w:rPr>
          <w:rFonts w:ascii="Calibri Light" w:eastAsia="Calibri" w:hAnsi="Calibri Light" w:cstheme="majorHAnsi"/>
          <w:color w:val="000000" w:themeColor="text1"/>
          <w:sz w:val="24"/>
          <w:szCs w:val="24"/>
          <w:lang w:val="ru-RU"/>
        </w:rPr>
        <w:t>были интегрированы и создали интерфейсы для обмена данными.</w:t>
      </w:r>
    </w:p>
    <w:p w14:paraId="5391D6E8" w14:textId="77777777" w:rsidR="000B360B" w:rsidRPr="000B360B" w:rsidRDefault="000B360B" w:rsidP="000B360B">
      <w:pPr>
        <w:spacing w:after="0" w:line="240" w:lineRule="auto"/>
        <w:ind w:firstLine="720"/>
        <w:jc w:val="both"/>
        <w:rPr>
          <w:rFonts w:ascii="Calibri Light" w:eastAsia="Calibri" w:hAnsi="Calibri Light" w:cstheme="majorHAnsi"/>
          <w:color w:val="000000" w:themeColor="text1"/>
          <w:sz w:val="12"/>
          <w:szCs w:val="12"/>
          <w:lang w:val="ru-RU"/>
        </w:rPr>
      </w:pPr>
    </w:p>
    <w:p w14:paraId="1CEE5C0C" w14:textId="77777777" w:rsidR="000B360B" w:rsidRPr="000B360B" w:rsidRDefault="000B360B" w:rsidP="000B360B">
      <w:pPr>
        <w:pStyle w:val="a8"/>
        <w:numPr>
          <w:ilvl w:val="0"/>
          <w:numId w:val="25"/>
        </w:numPr>
        <w:spacing w:after="0" w:line="240" w:lineRule="auto"/>
        <w:ind w:left="0" w:firstLine="360"/>
        <w:jc w:val="both"/>
        <w:rPr>
          <w:rFonts w:ascii="Calibri Light" w:eastAsia="Calibri" w:hAnsi="Calibri Light" w:cstheme="majorHAnsi"/>
          <w:b/>
          <w:i/>
          <w:color w:val="1F497D" w:themeColor="text2"/>
          <w:sz w:val="24"/>
          <w:szCs w:val="24"/>
          <w:lang w:val="ru-RU"/>
        </w:rPr>
      </w:pPr>
      <w:r w:rsidRPr="000B360B">
        <w:rPr>
          <w:rFonts w:ascii="Calibri Light" w:eastAsia="Calibri" w:hAnsi="Calibri Light" w:cstheme="majorHAnsi"/>
          <w:b/>
          <w:i/>
          <w:color w:val="1F497D" w:themeColor="text2"/>
          <w:sz w:val="24"/>
          <w:szCs w:val="24"/>
          <w:lang w:val="ru-RU"/>
        </w:rPr>
        <w:t>Не было обеспечено интегрирование АИС УВРА с другими государственными ИС, внедренными до запуска АИС, а некоторые органы эмитенты внедрили и использовали после запуска АИС УВРА собственные Системы для управления и выдачи разрешительных актов.</w:t>
      </w:r>
    </w:p>
    <w:p w14:paraId="7F4E030F" w14:textId="77777777" w:rsidR="000B360B" w:rsidRPr="000B360B" w:rsidRDefault="000B360B" w:rsidP="000B360B">
      <w:pPr>
        <w:spacing w:after="0" w:line="240" w:lineRule="auto"/>
        <w:ind w:firstLine="567"/>
        <w:jc w:val="both"/>
        <w:rPr>
          <w:rFonts w:ascii="Calibri Light" w:eastAsia="Calibri" w:hAnsi="Calibri Light" w:cstheme="majorHAnsi"/>
          <w:i/>
          <w:color w:val="333333"/>
          <w:sz w:val="24"/>
          <w:szCs w:val="24"/>
          <w:shd w:val="clear" w:color="auto" w:fill="FFFFFF"/>
          <w:lang w:val="ru-RU"/>
        </w:rPr>
      </w:pPr>
      <w:r w:rsidRPr="000B360B">
        <w:rPr>
          <w:rFonts w:ascii="Calibri Light" w:eastAsia="Times New Roman" w:hAnsi="Calibri Light" w:cstheme="majorHAnsi"/>
          <w:sz w:val="24"/>
          <w:szCs w:val="24"/>
          <w:lang w:val="ru-RU" w:eastAsia="ru-RU"/>
        </w:rPr>
        <w:t>Согласно нормативной базе, связанной с АИС УВРА</w:t>
      </w:r>
      <w:r w:rsidRPr="000B360B">
        <w:rPr>
          <w:rStyle w:val="a7"/>
          <w:rFonts w:ascii="Calibri Light" w:eastAsia="Calibri" w:hAnsi="Calibri Light" w:cstheme="majorHAnsi"/>
          <w:color w:val="333333"/>
          <w:sz w:val="24"/>
          <w:szCs w:val="24"/>
          <w:shd w:val="clear" w:color="auto" w:fill="FFFFFF"/>
          <w:lang w:val="ru-RU"/>
        </w:rPr>
        <w:footnoteReference w:id="139"/>
      </w:r>
      <w:r w:rsidRPr="000B360B">
        <w:rPr>
          <w:rFonts w:ascii="Calibri Light" w:eastAsia="Calibri" w:hAnsi="Calibri Light" w:cstheme="majorHAnsi"/>
          <w:color w:val="333333"/>
          <w:sz w:val="24"/>
          <w:szCs w:val="24"/>
          <w:shd w:val="clear" w:color="auto" w:fill="FFFFFF"/>
          <w:lang w:val="ru-RU"/>
        </w:rPr>
        <w:t xml:space="preserve">, </w:t>
      </w:r>
      <w:r w:rsidRPr="000B360B">
        <w:rPr>
          <w:rFonts w:ascii="Calibri Light" w:eastAsia="Calibri" w:hAnsi="Calibri Light" w:cstheme="majorHAnsi"/>
          <w:i/>
          <w:color w:val="333333"/>
          <w:sz w:val="24"/>
          <w:szCs w:val="24"/>
          <w:shd w:val="clear" w:color="auto" w:fill="FFFFFF"/>
          <w:lang w:val="ru-RU"/>
        </w:rPr>
        <w:t xml:space="preserve">публичные органы, которые на момент внедрения АИС УВРА управляют процессом выдачи разрешительных актов посредством собственной ИС, </w:t>
      </w:r>
      <w:r w:rsidRPr="000B360B">
        <w:rPr>
          <w:rFonts w:ascii="Calibri Light" w:eastAsia="Calibri" w:hAnsi="Calibri Light" w:cstheme="majorHAnsi"/>
          <w:i/>
          <w:color w:val="333333"/>
          <w:sz w:val="24"/>
          <w:szCs w:val="24"/>
          <w:u w:val="single"/>
          <w:shd w:val="clear" w:color="auto" w:fill="FFFFFF"/>
          <w:lang w:val="ru-RU"/>
        </w:rPr>
        <w:t>разработают электронные интерфейсы, совместимые</w:t>
      </w:r>
      <w:r w:rsidRPr="000B360B">
        <w:rPr>
          <w:rFonts w:ascii="Calibri Light" w:eastAsia="Calibri" w:hAnsi="Calibri Light" w:cstheme="majorHAnsi"/>
          <w:i/>
          <w:color w:val="333333"/>
          <w:sz w:val="24"/>
          <w:szCs w:val="24"/>
          <w:shd w:val="clear" w:color="auto" w:fill="FFFFFF"/>
          <w:lang w:val="ru-RU"/>
        </w:rPr>
        <w:t xml:space="preserve"> с АИС,</w:t>
      </w:r>
      <w:r w:rsidRPr="000B360B">
        <w:rPr>
          <w:rFonts w:ascii="Calibri Light" w:eastAsia="Calibri" w:hAnsi="Calibri Light" w:cstheme="majorHAnsi"/>
          <w:color w:val="333333"/>
          <w:sz w:val="24"/>
          <w:szCs w:val="24"/>
          <w:shd w:val="clear" w:color="auto" w:fill="FFFFFF"/>
          <w:lang w:val="ru-RU"/>
        </w:rPr>
        <w:t xml:space="preserve"> </w:t>
      </w:r>
      <w:r w:rsidRPr="000B360B">
        <w:rPr>
          <w:rFonts w:ascii="Calibri Light" w:eastAsia="Calibri" w:hAnsi="Calibri Light" w:cstheme="majorHAnsi"/>
          <w:i/>
          <w:color w:val="333333"/>
          <w:sz w:val="24"/>
          <w:szCs w:val="24"/>
          <w:shd w:val="clear" w:color="auto" w:fill="FFFFFF"/>
          <w:lang w:val="ru-RU"/>
        </w:rPr>
        <w:t xml:space="preserve">чтобы можно было </w:t>
      </w:r>
      <w:r w:rsidRPr="000B360B">
        <w:rPr>
          <w:rFonts w:ascii="Calibri Light" w:eastAsia="Calibri" w:hAnsi="Calibri Light" w:cstheme="majorHAnsi"/>
          <w:b/>
          <w:i/>
          <w:color w:val="333333"/>
          <w:sz w:val="24"/>
          <w:szCs w:val="24"/>
          <w:shd w:val="clear" w:color="auto" w:fill="FFFFFF"/>
          <w:lang w:val="ru-RU"/>
        </w:rPr>
        <w:t>подавать заявки</w:t>
      </w:r>
      <w:r w:rsidRPr="000B360B">
        <w:rPr>
          <w:rFonts w:ascii="Calibri Light" w:eastAsia="Calibri" w:hAnsi="Calibri Light" w:cstheme="majorHAnsi"/>
          <w:i/>
          <w:color w:val="333333"/>
          <w:sz w:val="24"/>
          <w:szCs w:val="24"/>
          <w:shd w:val="clear" w:color="auto" w:fill="FFFFFF"/>
          <w:lang w:val="ru-RU"/>
        </w:rPr>
        <w:t xml:space="preserve"> в электронном формате.</w:t>
      </w:r>
    </w:p>
    <w:p w14:paraId="6ED85A52"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Calibri" w:hAnsi="Calibri Light" w:cstheme="majorHAnsi"/>
          <w:color w:val="333333"/>
          <w:sz w:val="24"/>
          <w:szCs w:val="24"/>
          <w:shd w:val="clear" w:color="auto" w:fill="FFFFFF"/>
          <w:lang w:val="ru-RU"/>
        </w:rPr>
        <w:t>Согласно информации, представленной МЭ</w:t>
      </w:r>
      <w:r w:rsidRPr="000B360B">
        <w:rPr>
          <w:rStyle w:val="a7"/>
          <w:rFonts w:ascii="Calibri Light" w:eastAsia="Calibri" w:hAnsi="Calibri Light" w:cstheme="majorHAnsi"/>
          <w:color w:val="333333"/>
          <w:sz w:val="24"/>
          <w:szCs w:val="24"/>
          <w:shd w:val="clear" w:color="auto" w:fill="FFFFFF"/>
          <w:lang w:val="ru-RU"/>
        </w:rPr>
        <w:footnoteReference w:id="140"/>
      </w:r>
      <w:r w:rsidRPr="000B360B">
        <w:rPr>
          <w:rFonts w:ascii="Calibri Light" w:eastAsia="Calibri" w:hAnsi="Calibri Light" w:cstheme="majorHAnsi"/>
          <w:color w:val="333333"/>
          <w:sz w:val="24"/>
          <w:szCs w:val="24"/>
          <w:shd w:val="clear" w:color="auto" w:fill="FFFFFF"/>
          <w:lang w:val="ru-RU"/>
        </w:rPr>
        <w:t xml:space="preserve">, в результате 20 сеансов анализа деятельности органов, выдающих </w:t>
      </w:r>
      <w:r w:rsidRPr="000B360B">
        <w:rPr>
          <w:rFonts w:ascii="Calibri Light" w:eastAsia="Times New Roman" w:hAnsi="Calibri Light" w:cstheme="majorHAnsi"/>
          <w:sz w:val="24"/>
          <w:szCs w:val="24"/>
          <w:lang w:val="ru-RU" w:eastAsia="ru-RU"/>
        </w:rPr>
        <w:t xml:space="preserve">разрешительные акты, были выявлены регистры, </w:t>
      </w:r>
      <w:r w:rsidRPr="000B360B">
        <w:rPr>
          <w:rFonts w:ascii="Calibri Light" w:hAnsi="Calibri Light" w:cstheme="majorHAnsi"/>
          <w:sz w:val="24"/>
          <w:szCs w:val="24"/>
          <w:lang w:val="ru-RU"/>
        </w:rPr>
        <w:t xml:space="preserve">используемые некоторыми из них и указаны меры, необходимые для приведения их в законные: </w:t>
      </w:r>
      <w:r w:rsidRPr="000B360B">
        <w:rPr>
          <w:rFonts w:ascii="Calibri Light" w:hAnsi="Calibri Light" w:cstheme="majorHAnsi"/>
          <w:i/>
          <w:sz w:val="24"/>
          <w:szCs w:val="24"/>
          <w:lang w:val="ru-RU"/>
        </w:rPr>
        <w:t xml:space="preserve">НАБПП - </w:t>
      </w:r>
      <w:r w:rsidRPr="000B360B">
        <w:rPr>
          <w:rFonts w:ascii="Calibri Light" w:eastAsia="Calibri" w:hAnsi="Calibri Light" w:cstheme="majorHAnsi"/>
          <w:i/>
          <w:color w:val="333333"/>
          <w:sz w:val="24"/>
          <w:szCs w:val="24"/>
          <w:shd w:val="clear" w:color="auto" w:fill="FFFFFF"/>
          <w:lang w:val="ru-RU"/>
        </w:rPr>
        <w:t>(i) А</w:t>
      </w:r>
      <w:r w:rsidRPr="000B360B">
        <w:rPr>
          <w:rFonts w:ascii="Calibri Light" w:eastAsia="Times New Roman" w:hAnsi="Calibri Light" w:cstheme="majorHAnsi"/>
          <w:i/>
          <w:sz w:val="24"/>
          <w:szCs w:val="24"/>
          <w:lang w:val="ru-RU" w:eastAsia="ru-RU"/>
        </w:rPr>
        <w:t xml:space="preserve">втоматизированная информационная система по выдаче фитосанитарных сертификатов, </w:t>
      </w:r>
      <w:r w:rsidRPr="000B360B">
        <w:rPr>
          <w:rFonts w:ascii="Calibri Light" w:eastAsia="Calibri" w:hAnsi="Calibri Light" w:cstheme="majorHAnsi"/>
          <w:i/>
          <w:color w:val="333333"/>
          <w:sz w:val="24"/>
          <w:szCs w:val="24"/>
          <w:shd w:val="clear" w:color="auto" w:fill="FFFFFF"/>
          <w:lang w:val="ru-RU"/>
        </w:rPr>
        <w:t>(ii) Государственный регистр животных, (iii) А</w:t>
      </w:r>
      <w:r w:rsidRPr="000B360B">
        <w:rPr>
          <w:rFonts w:ascii="Calibri Light" w:eastAsia="Times New Roman" w:hAnsi="Calibri Light" w:cstheme="majorHAnsi"/>
          <w:i/>
          <w:sz w:val="24"/>
          <w:szCs w:val="24"/>
          <w:lang w:val="ru-RU" w:eastAsia="ru-RU"/>
        </w:rPr>
        <w:t xml:space="preserve">втоматизированная информационная система </w:t>
      </w:r>
      <w:r w:rsidRPr="000B360B">
        <w:rPr>
          <w:rFonts w:ascii="Calibri Light" w:eastAsia="Calibri" w:hAnsi="Calibri Light" w:cstheme="majorHAnsi"/>
          <w:i/>
          <w:color w:val="333333"/>
          <w:sz w:val="24"/>
          <w:szCs w:val="24"/>
          <w:shd w:val="clear" w:color="auto" w:fill="FFFFFF"/>
          <w:lang w:val="ru-RU"/>
        </w:rPr>
        <w:t>„Менеджмент санитарно-ветеринарных мер”, (iv) А</w:t>
      </w:r>
      <w:r w:rsidRPr="000B360B">
        <w:rPr>
          <w:rFonts w:ascii="Calibri Light" w:eastAsia="Times New Roman" w:hAnsi="Calibri Light" w:cstheme="majorHAnsi"/>
          <w:i/>
          <w:sz w:val="24"/>
          <w:szCs w:val="24"/>
          <w:lang w:val="ru-RU" w:eastAsia="ru-RU"/>
        </w:rPr>
        <w:t xml:space="preserve">втоматизированная информационная система </w:t>
      </w:r>
      <w:r w:rsidRPr="000B360B">
        <w:rPr>
          <w:rFonts w:ascii="Calibri Light" w:eastAsia="Calibri" w:hAnsi="Calibri Light" w:cstheme="majorHAnsi"/>
          <w:i/>
          <w:color w:val="333333"/>
          <w:sz w:val="24"/>
          <w:szCs w:val="24"/>
          <w:shd w:val="clear" w:color="auto" w:fill="FFFFFF"/>
          <w:lang w:val="ru-RU"/>
        </w:rPr>
        <w:t xml:space="preserve">„Менеджмент лабораторий”; МВД – АИС „Государственный регистр оружия”; АОС - „Управление отходами; НААТ – Регистр е-разрешения. </w:t>
      </w:r>
      <w:r w:rsidRPr="000B360B">
        <w:rPr>
          <w:rFonts w:ascii="Calibri Light" w:eastAsia="Calibri" w:hAnsi="Calibri Light" w:cstheme="majorHAnsi"/>
          <w:color w:val="333333"/>
          <w:sz w:val="24"/>
          <w:szCs w:val="24"/>
          <w:shd w:val="clear" w:color="auto" w:fill="FFFFFF"/>
          <w:lang w:val="ru-RU"/>
        </w:rPr>
        <w:t xml:space="preserve">Так, согласно МЭ, в рамках деятельности экспертов </w:t>
      </w:r>
      <w:r w:rsidRPr="000B360B">
        <w:rPr>
          <w:rFonts w:ascii="Calibri Light" w:eastAsia="Calibri" w:hAnsi="Calibri Light" w:cstheme="majorHAnsi"/>
          <w:sz w:val="24"/>
          <w:lang w:val="ru-RU"/>
        </w:rPr>
        <w:t>ПВППК и обсуждений в Межведомственной технической группе была оценена совместимость вышеуказанных систем и предложен ряд рекомендаций для решения выявленных задач.</w:t>
      </w:r>
    </w:p>
    <w:p w14:paraId="7D0DF000"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zCs w:val="24"/>
          <w:shd w:val="clear" w:color="auto" w:fill="FFFFFF"/>
          <w:lang w:val="ru-RU"/>
        </w:rPr>
      </w:pPr>
      <w:r w:rsidRPr="000B360B">
        <w:rPr>
          <w:rFonts w:ascii="Calibri Light" w:eastAsia="Calibri" w:hAnsi="Calibri Light" w:cstheme="majorHAnsi"/>
          <w:sz w:val="24"/>
          <w:lang w:val="ru-RU"/>
        </w:rPr>
        <w:t xml:space="preserve">В результате проведенных проверок установлено, что на этапе проведения аудита ни одна из вышеперечисленных АИС </w:t>
      </w:r>
      <w:r w:rsidRPr="000B360B">
        <w:rPr>
          <w:rFonts w:ascii="Calibri Light" w:eastAsia="Calibri" w:hAnsi="Calibri Light" w:cstheme="majorHAnsi"/>
          <w:i/>
          <w:sz w:val="24"/>
          <w:lang w:val="ru-RU"/>
        </w:rPr>
        <w:t>фактически не была интегрирована</w:t>
      </w:r>
      <w:r w:rsidRPr="000B360B">
        <w:rPr>
          <w:rFonts w:ascii="Calibri Light" w:eastAsia="Calibri" w:hAnsi="Calibri Light" w:cstheme="majorHAnsi"/>
          <w:sz w:val="24"/>
          <w:lang w:val="ru-RU"/>
        </w:rPr>
        <w:t xml:space="preserve"> в </w:t>
      </w:r>
      <w:r w:rsidRPr="000B360B">
        <w:rPr>
          <w:rFonts w:ascii="Calibri Light" w:eastAsia="Times New Roman" w:hAnsi="Calibri Light" w:cstheme="majorHAnsi"/>
          <w:sz w:val="24"/>
          <w:szCs w:val="24"/>
          <w:lang w:val="ru-RU" w:eastAsia="ru-RU"/>
        </w:rPr>
        <w:t xml:space="preserve">АИС УВРА (фактически не обеспечен обмен данными), хотя, согласно документации, связанной с внедрением Системы, была реализована определенная деятельность для интегрирования ИС МВД и ИС НАБПП. Более того, анализируя информацию, представленную по запросу аудита публичными органами, а также другую имеющуюся онлайн информацию, аудит установил, что как в период до внедрения АИС УВРА, так и после запуска соответствующей АИС, некоторые органы (в количестве 18) развили и используют собственные ИС для управления и выдачи разрешительных актов, или эти Системы имеют информацию, необходимую для реализации соответствующего процесса. </w:t>
      </w:r>
      <w:r w:rsidRPr="000B360B">
        <w:rPr>
          <w:rFonts w:ascii="Calibri Light" w:eastAsia="Times New Roman" w:hAnsi="Calibri Light" w:cstheme="majorHAnsi"/>
          <w:i/>
          <w:sz w:val="24"/>
          <w:szCs w:val="24"/>
          <w:lang w:val="ru-RU" w:eastAsia="ru-RU"/>
        </w:rPr>
        <w:t>Обобщение информации относительно ИС, имеющихся/ используемых публичными органами, представлено в таблице №3 из приложения №5 к настоящему Отчету</w:t>
      </w:r>
      <w:r w:rsidRPr="000B360B">
        <w:rPr>
          <w:rFonts w:ascii="Calibri Light" w:eastAsia="Times New Roman" w:hAnsi="Calibri Light" w:cstheme="majorHAnsi"/>
          <w:sz w:val="24"/>
          <w:szCs w:val="24"/>
          <w:lang w:val="ru-RU" w:eastAsia="ru-RU"/>
        </w:rPr>
        <w:t xml:space="preserve">. Этот факт, по мнению аудита, оказывает пагубное влияние на эффективность ресурсов (финансовых/человеческих и др.), </w:t>
      </w:r>
      <w:r w:rsidRPr="000B360B">
        <w:rPr>
          <w:rFonts w:ascii="Calibri Light" w:hAnsi="Calibri Light" w:cstheme="majorHAnsi"/>
          <w:sz w:val="24"/>
          <w:szCs w:val="24"/>
          <w:lang w:val="ru-RU"/>
        </w:rPr>
        <w:t xml:space="preserve">используемых как для внедрения/ управления </w:t>
      </w:r>
      <w:r w:rsidRPr="000B360B">
        <w:rPr>
          <w:rFonts w:ascii="Calibri Light" w:eastAsia="Times New Roman" w:hAnsi="Calibri Light" w:cstheme="majorHAnsi"/>
          <w:sz w:val="24"/>
          <w:szCs w:val="24"/>
          <w:lang w:val="ru-RU" w:eastAsia="ru-RU"/>
        </w:rPr>
        <w:t>АИС УВРА, так и собственных Систем, а также снижает эффективность и достижение цели и задач АИС УВРА.</w:t>
      </w:r>
    </w:p>
    <w:p w14:paraId="1ABD25B7"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zCs w:val="24"/>
          <w:shd w:val="clear" w:color="auto" w:fill="FFFFFF"/>
          <w:lang w:val="ru-RU"/>
        </w:rPr>
      </w:pPr>
      <w:r w:rsidRPr="000B360B">
        <w:rPr>
          <w:rFonts w:ascii="Calibri Light" w:eastAsia="Calibri" w:hAnsi="Calibri Light" w:cstheme="majorHAnsi"/>
          <w:color w:val="333333"/>
          <w:sz w:val="24"/>
          <w:szCs w:val="24"/>
          <w:shd w:val="clear" w:color="auto" w:fill="FFFFFF"/>
          <w:lang w:val="ru-RU"/>
        </w:rPr>
        <w:t xml:space="preserve">В этом отношении аудит отмечает, что согласно документации, связанной с Проектом, на основании Договора о внедрении </w:t>
      </w:r>
      <w:r w:rsidRPr="000B360B">
        <w:rPr>
          <w:rFonts w:ascii="Calibri Light" w:eastAsia="Times New Roman" w:hAnsi="Calibri Light" w:cstheme="majorHAnsi"/>
          <w:sz w:val="24"/>
          <w:szCs w:val="24"/>
          <w:lang w:val="ru-RU" w:eastAsia="ru-RU"/>
        </w:rPr>
        <w:t>АИС УВРА</w:t>
      </w:r>
      <w:r w:rsidRPr="000B360B">
        <w:rPr>
          <w:rFonts w:ascii="Calibri Light" w:eastAsia="Calibri" w:hAnsi="Calibri Light" w:cstheme="majorHAnsi"/>
          <w:color w:val="333333"/>
          <w:sz w:val="24"/>
          <w:szCs w:val="24"/>
          <w:shd w:val="clear" w:color="auto" w:fill="FFFFFF"/>
          <w:lang w:val="ru-RU"/>
        </w:rPr>
        <w:t xml:space="preserve">, должна быть обеспечена миграция данных/дел из ИС е-Лицензирование, имеющаяся в АГУ, в соответствующую АИС. Согласно TOR, каждый случай лицензии содержит информацию о заявителе лицензии, заявку, список и содержание документов, необходимых для получения лицензии, и окончательную выданную лицензию, которая включает информацию о владельце лицензии, виде лицензионной деятельности, специальные условия по предоставлению лицензии и срок действия лицензии. Анализируя Отчет о миграции лицензий от 16.11.2017, установлено, что были мигрированы данные из таблиц, которые хранят информацию о следующих </w:t>
      </w:r>
      <w:r w:rsidRPr="000B360B">
        <w:rPr>
          <w:rFonts w:ascii="Calibri Light" w:eastAsia="Times New Roman" w:hAnsi="Calibri Light" w:cstheme="majorHAnsi"/>
          <w:sz w:val="24"/>
          <w:szCs w:val="24"/>
          <w:lang w:val="ru-RU" w:eastAsia="ru-RU"/>
        </w:rPr>
        <w:t xml:space="preserve">информационных объектах: </w:t>
      </w:r>
      <w:r w:rsidRPr="000B360B">
        <w:rPr>
          <w:rFonts w:ascii="Calibri Light" w:eastAsia="Calibri" w:hAnsi="Calibri Light" w:cstheme="majorHAnsi"/>
          <w:i/>
          <w:color w:val="333333"/>
          <w:sz w:val="24"/>
          <w:szCs w:val="24"/>
          <w:shd w:val="clear" w:color="auto" w:fill="FFFFFF"/>
          <w:lang w:val="ru-RU"/>
        </w:rPr>
        <w:t xml:space="preserve">лицензии с описательными данными и видом деятельности и поддеятельности, условия, транспортные средства, аптеки, другое имущество, используемое в лицензии; организация (юридическое лицо), кому выдана лицензия, с различными описанными атрибутами, адрес, филиалы, форма собственности; лица, в том числе лица, принимающие решения, персонал организаций, пользователи, документы (сертификаты, договора, акты идентификации и др.) с метаданными; решения и декларации, в том числе исторические, настройки безопасности для пользователей. </w:t>
      </w:r>
      <w:r w:rsidRPr="000B360B">
        <w:rPr>
          <w:rFonts w:ascii="Calibri Light" w:eastAsia="Calibri" w:hAnsi="Calibri Light" w:cstheme="majorHAnsi"/>
          <w:color w:val="333333"/>
          <w:sz w:val="24"/>
          <w:szCs w:val="24"/>
          <w:shd w:val="clear" w:color="auto" w:fill="FFFFFF"/>
          <w:lang w:val="ru-RU"/>
        </w:rPr>
        <w:t xml:space="preserve">Стоимость оплаченных услуг составила свыше 45,0 </w:t>
      </w:r>
      <w:r w:rsidRPr="000B360B">
        <w:rPr>
          <w:rFonts w:ascii="Calibri Light" w:hAnsi="Calibri Light" w:cstheme="majorHAnsi"/>
          <w:sz w:val="24"/>
          <w:lang w:val="ru-RU"/>
        </w:rPr>
        <w:t>тыс. дол. США.</w:t>
      </w:r>
    </w:p>
    <w:p w14:paraId="655C9EBE"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zCs w:val="24"/>
          <w:shd w:val="clear" w:color="auto" w:fill="FFFFFF"/>
          <w:lang w:val="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проверки аудита </w:t>
      </w:r>
      <w:r w:rsidRPr="000B360B">
        <w:rPr>
          <w:rFonts w:ascii="Calibri Light" w:eastAsia="Calibri" w:hAnsi="Calibri Light" w:cstheme="majorHAnsi"/>
          <w:sz w:val="24"/>
          <w:lang w:val="ru-RU"/>
        </w:rPr>
        <w:t xml:space="preserve">свидетельствует о том, что данные относительно свыше 11 тыс. лицензий имеются в </w:t>
      </w:r>
      <w:r w:rsidRPr="000B360B">
        <w:rPr>
          <w:rFonts w:ascii="Calibri Light" w:eastAsia="Times New Roman" w:hAnsi="Calibri Light" w:cstheme="majorHAnsi"/>
          <w:sz w:val="24"/>
          <w:szCs w:val="24"/>
          <w:lang w:val="ru-RU" w:eastAsia="ru-RU"/>
        </w:rPr>
        <w:t xml:space="preserve">АИС УВРА в форме списка одного регистра, который, однако, недоступен, не используется, в том числе держателем соответствующей информации (АГУ). Более того, они отсутствуют в РРА, аудиту не были предоставлены достаточные доказательства, подтверждающие координацию деятельности, реализованной с бенефициаром соответствующего процесса миграции (АГУ), а из информации, представленной АГУ, Агентство ввело в качестве исторических дел в </w:t>
      </w:r>
      <w:r w:rsidRPr="000B360B">
        <w:rPr>
          <w:rFonts w:ascii="Calibri Light" w:eastAsia="Calibri" w:hAnsi="Calibri Light" w:cstheme="majorHAnsi"/>
          <w:color w:val="333333"/>
          <w:sz w:val="24"/>
          <w:szCs w:val="24"/>
          <w:shd w:val="clear" w:color="auto" w:fill="FFFFFF"/>
          <w:lang w:val="ru-RU"/>
        </w:rPr>
        <w:t xml:space="preserve">2019 году, собственными силами, данные о свыше 1000 лицензий, действующих на этапе внедрения </w:t>
      </w:r>
      <w:r w:rsidRPr="000B360B">
        <w:rPr>
          <w:rFonts w:ascii="Calibri Light" w:eastAsia="Times New Roman" w:hAnsi="Calibri Light" w:cstheme="majorHAnsi"/>
          <w:sz w:val="24"/>
          <w:szCs w:val="24"/>
          <w:lang w:val="ru-RU" w:eastAsia="ru-RU"/>
        </w:rPr>
        <w:t xml:space="preserve">АИС УВРА. Все установленное аудитом </w:t>
      </w:r>
      <w:r w:rsidRPr="000B360B">
        <w:rPr>
          <w:rFonts w:ascii="Calibri Light" w:eastAsia="Calibri" w:hAnsi="Calibri Light" w:cstheme="majorHAnsi"/>
          <w:sz w:val="24"/>
          <w:lang w:val="ru-RU"/>
        </w:rPr>
        <w:t>свидетельствует о недостатках в качественной реализации действий, связанных с миграцией данных, а также риском не</w:t>
      </w:r>
      <w:r w:rsidRPr="000B360B">
        <w:rPr>
          <w:rFonts w:ascii="Calibri Light" w:eastAsia="Times New Roman" w:hAnsi="Calibri Light" w:cstheme="majorHAnsi"/>
          <w:sz w:val="24"/>
          <w:szCs w:val="24"/>
          <w:lang w:val="ru-RU" w:eastAsia="ru-RU"/>
        </w:rPr>
        <w:t>эффективного</w:t>
      </w:r>
      <w:r w:rsidRPr="000B360B">
        <w:rPr>
          <w:rFonts w:ascii="Calibri Light" w:hAnsi="Calibri Light" w:cstheme="majorHAnsi"/>
          <w:sz w:val="24"/>
          <w:szCs w:val="24"/>
          <w:lang w:val="ru-RU"/>
        </w:rPr>
        <w:t xml:space="preserve"> использования ресурсов, выделенных для </w:t>
      </w:r>
      <w:r w:rsidRPr="000B360B">
        <w:rPr>
          <w:rFonts w:ascii="Calibri Light" w:eastAsia="Times New Roman" w:hAnsi="Calibri Light" w:cstheme="majorHAnsi"/>
          <w:sz w:val="24"/>
          <w:szCs w:val="24"/>
          <w:lang w:val="ru-RU" w:eastAsia="ru-RU"/>
        </w:rPr>
        <w:t>соответствующей деятельности.</w:t>
      </w:r>
    </w:p>
    <w:p w14:paraId="2D42C0E2" w14:textId="77777777" w:rsidR="000B360B" w:rsidRPr="000B360B" w:rsidRDefault="000B360B" w:rsidP="000B360B">
      <w:pPr>
        <w:spacing w:after="0" w:line="240" w:lineRule="auto"/>
        <w:ind w:firstLine="567"/>
        <w:jc w:val="both"/>
        <w:rPr>
          <w:rFonts w:ascii="Calibri Light" w:eastAsia="Calibri" w:hAnsi="Calibri Light" w:cstheme="majorHAnsi"/>
          <w:i/>
          <w:color w:val="333333"/>
          <w:sz w:val="24"/>
          <w:szCs w:val="24"/>
          <w:shd w:val="clear" w:color="auto" w:fill="FFFFFF"/>
          <w:lang w:val="ru-RU"/>
        </w:rPr>
      </w:pPr>
      <w:r w:rsidRPr="000B360B">
        <w:rPr>
          <w:rFonts w:ascii="Calibri Light" w:eastAsia="Times New Roman" w:hAnsi="Calibri Light" w:cstheme="majorHAnsi"/>
          <w:i/>
          <w:sz w:val="24"/>
          <w:szCs w:val="24"/>
          <w:lang w:val="ru-RU" w:eastAsia="ru-RU"/>
        </w:rPr>
        <w:t xml:space="preserve">Необходимо отметить, что в ходе аудита ПВППК сообщило о данной проблеме разработчику </w:t>
      </w:r>
      <w:r w:rsidRPr="000B360B">
        <w:rPr>
          <w:rFonts w:ascii="Calibri Light" w:eastAsia="Calibri" w:hAnsi="Calibri Light" w:cstheme="majorHAnsi"/>
          <w:i/>
          <w:color w:val="333333"/>
          <w:sz w:val="24"/>
          <w:szCs w:val="24"/>
          <w:shd w:val="clear" w:color="auto" w:fill="FFFFFF"/>
          <w:lang w:val="ru-RU"/>
        </w:rPr>
        <w:t>АИС УВРА, который выразил готовность обеспечить визуализацию информации о 11,4 тыс. лицензий, мигрированных посредством публичного графического интерфейса РРА бесплатно.</w:t>
      </w:r>
    </w:p>
    <w:p w14:paraId="74EE5A1E" w14:textId="77777777" w:rsidR="000B360B" w:rsidRPr="000B360B" w:rsidRDefault="000B360B" w:rsidP="000B360B">
      <w:pPr>
        <w:spacing w:after="0" w:line="240" w:lineRule="auto"/>
        <w:ind w:firstLine="567"/>
        <w:jc w:val="both"/>
        <w:rPr>
          <w:rFonts w:ascii="Calibri Light" w:eastAsia="Calibri" w:hAnsi="Calibri Light" w:cstheme="majorHAnsi"/>
          <w:color w:val="333333"/>
          <w:sz w:val="24"/>
          <w:szCs w:val="24"/>
          <w:shd w:val="clear" w:color="auto" w:fill="FFFFFF"/>
          <w:lang w:val="ru-RU"/>
        </w:rPr>
      </w:pPr>
      <w:r w:rsidRPr="000B360B">
        <w:rPr>
          <w:rFonts w:ascii="Calibri Light" w:eastAsia="Calibri" w:hAnsi="Calibri Light" w:cstheme="majorHAnsi"/>
          <w:color w:val="333333"/>
          <w:sz w:val="24"/>
          <w:szCs w:val="24"/>
          <w:shd w:val="clear" w:color="auto" w:fill="FFFFFF"/>
          <w:lang w:val="ru-RU"/>
        </w:rPr>
        <w:t xml:space="preserve">Проверки аудита показывают, что до запуска </w:t>
      </w:r>
      <w:r w:rsidRPr="000B360B">
        <w:rPr>
          <w:rFonts w:ascii="Calibri Light" w:eastAsia="Times New Roman" w:hAnsi="Calibri Light" w:cstheme="majorHAnsi"/>
          <w:sz w:val="24"/>
          <w:szCs w:val="24"/>
          <w:lang w:val="ru-RU" w:eastAsia="ru-RU"/>
        </w:rPr>
        <w:t xml:space="preserve">АИС УВРА были как минимум </w:t>
      </w:r>
      <w:r w:rsidRPr="000B360B">
        <w:rPr>
          <w:rFonts w:ascii="Calibri Light" w:eastAsia="Times New Roman" w:hAnsi="Calibri Light" w:cstheme="majorHAnsi"/>
          <w:sz w:val="24"/>
          <w:szCs w:val="24"/>
          <w:u w:val="single"/>
          <w:lang w:val="ru-RU" w:eastAsia="ru-RU"/>
        </w:rPr>
        <w:t>11 ИС</w:t>
      </w:r>
      <w:r w:rsidRPr="000B360B">
        <w:rPr>
          <w:rFonts w:ascii="Calibri Light" w:eastAsia="Times New Roman" w:hAnsi="Calibri Light" w:cstheme="majorHAnsi"/>
          <w:sz w:val="24"/>
          <w:szCs w:val="24"/>
          <w:lang w:val="ru-RU" w:eastAsia="ru-RU"/>
        </w:rPr>
        <w:t xml:space="preserve">, внедренных и используемых публичными органами эмитентами разрешительных актов, из которых только 4 (в рамках НАБПП) были выявлены и отражены в </w:t>
      </w:r>
      <w:r w:rsidRPr="000B360B">
        <w:rPr>
          <w:rFonts w:ascii="Calibri Light" w:eastAsia="Calibri" w:hAnsi="Calibri Light" w:cstheme="majorHAnsi"/>
          <w:sz w:val="24"/>
          <w:shd w:val="clear" w:color="auto" w:fill="FFFFFF"/>
          <w:lang w:val="ru-RU"/>
        </w:rPr>
        <w:t xml:space="preserve">Технико-экономическом обосновании, </w:t>
      </w:r>
      <w:r w:rsidRPr="000B360B">
        <w:rPr>
          <w:rFonts w:ascii="Calibri Light" w:eastAsia="Calibri" w:hAnsi="Calibri Light" w:cstheme="majorHAnsi"/>
          <w:color w:val="333333"/>
          <w:sz w:val="24"/>
          <w:shd w:val="clear" w:color="auto" w:fill="FFFFFF"/>
          <w:lang w:val="ru-RU"/>
        </w:rPr>
        <w:t xml:space="preserve">связанном с </w:t>
      </w:r>
      <w:r w:rsidRPr="000B360B">
        <w:rPr>
          <w:rFonts w:ascii="Calibri Light" w:eastAsia="Times New Roman" w:hAnsi="Calibri Light" w:cstheme="majorHAnsi"/>
          <w:sz w:val="24"/>
          <w:szCs w:val="24"/>
          <w:lang w:val="ru-RU" w:eastAsia="ru-RU"/>
        </w:rPr>
        <w:t>АИС УВРА, и не</w:t>
      </w:r>
      <w:r w:rsidR="0007127F">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sz w:val="24"/>
          <w:szCs w:val="24"/>
          <w:lang w:val="ru-RU" w:eastAsia="ru-RU"/>
        </w:rPr>
        <w:t xml:space="preserve">интегрированы в соответствующую АИС. Все установленное </w:t>
      </w:r>
      <w:r w:rsidRPr="000B360B">
        <w:rPr>
          <w:rFonts w:ascii="Calibri Light" w:eastAsia="Calibri" w:hAnsi="Calibri Light" w:cstheme="majorHAnsi"/>
          <w:sz w:val="24"/>
          <w:lang w:val="ru-RU"/>
        </w:rPr>
        <w:t xml:space="preserve">свидетельствует об определенных недостатках в выявлении потребностей по внедрению </w:t>
      </w:r>
      <w:r w:rsidRPr="000B360B">
        <w:rPr>
          <w:rFonts w:ascii="Calibri Light" w:eastAsia="Times New Roman" w:hAnsi="Calibri Light" w:cstheme="majorHAnsi"/>
          <w:sz w:val="24"/>
          <w:szCs w:val="24"/>
          <w:lang w:val="ru-RU" w:eastAsia="ru-RU"/>
        </w:rPr>
        <w:t>АИС УВРА, которые обуславливают риски относительно эффективности</w:t>
      </w:r>
      <w:r w:rsidRPr="000B360B">
        <w:rPr>
          <w:rFonts w:ascii="Calibri Light" w:hAnsi="Calibri Light" w:cstheme="majorHAnsi"/>
          <w:sz w:val="24"/>
          <w:szCs w:val="24"/>
          <w:lang w:val="ru-RU"/>
        </w:rPr>
        <w:t xml:space="preserve"> использования Системы. Одновременно, аудит установил, что в период </w:t>
      </w:r>
      <w:r w:rsidRPr="000B360B">
        <w:rPr>
          <w:rFonts w:ascii="Calibri Light" w:eastAsia="Calibri" w:hAnsi="Calibri Light" w:cstheme="majorHAnsi"/>
          <w:color w:val="333333"/>
          <w:sz w:val="24"/>
          <w:szCs w:val="24"/>
          <w:shd w:val="clear" w:color="auto" w:fill="FFFFFF"/>
          <w:lang w:val="ru-RU"/>
        </w:rPr>
        <w:t xml:space="preserve">2018 – 2020 годов некоторые эмитирующие органы развивали собственные системы, в </w:t>
      </w:r>
      <w:r w:rsidRPr="000B360B">
        <w:rPr>
          <w:rFonts w:ascii="Calibri Light" w:hAnsi="Calibri Light" w:cstheme="majorHAnsi"/>
          <w:sz w:val="24"/>
          <w:szCs w:val="24"/>
          <w:lang w:val="ru-RU"/>
        </w:rPr>
        <w:t xml:space="preserve">функциональностях которых имеются и связанные с </w:t>
      </w:r>
      <w:r w:rsidRPr="000B360B">
        <w:rPr>
          <w:rFonts w:ascii="Calibri Light" w:eastAsia="Times New Roman" w:hAnsi="Calibri Light" w:cstheme="majorHAnsi"/>
          <w:sz w:val="24"/>
          <w:szCs w:val="24"/>
          <w:lang w:val="ru-RU" w:eastAsia="ru-RU"/>
        </w:rPr>
        <w:t xml:space="preserve">управлением и выдачей разрешительных актов. В этой связи подчеркивается: </w:t>
      </w:r>
      <w:r w:rsidRPr="000B360B">
        <w:rPr>
          <w:rFonts w:ascii="Calibri Light" w:eastAsia="Times New Roman" w:hAnsi="Calibri Light" w:cstheme="majorHAnsi"/>
          <w:i/>
          <w:sz w:val="24"/>
          <w:szCs w:val="24"/>
          <w:lang w:val="ru-RU" w:eastAsia="ru-RU"/>
        </w:rPr>
        <w:t xml:space="preserve">модуль </w:t>
      </w:r>
      <w:r w:rsidRPr="000B360B">
        <w:rPr>
          <w:rFonts w:ascii="Calibri Light" w:eastAsia="Calibri" w:hAnsi="Calibri Light" w:cstheme="majorHAnsi"/>
          <w:i/>
          <w:color w:val="333333"/>
          <w:sz w:val="24"/>
          <w:szCs w:val="24"/>
          <w:shd w:val="clear" w:color="auto" w:fill="FFFFFF"/>
          <w:lang w:val="ru-RU"/>
        </w:rPr>
        <w:t xml:space="preserve">„Управление предпринимательским патентом” из АИС е-Заявка, часть АИС ГНС (стоимость - 418,0 тыс. леев); ИС учета средств измерения, законных в Республике Молдова (ИС УСИ), внедренная НИМ (стоимость, выявленная аудитом, составляет 300,0 тыс. леев); АИС Аккредитация”, внедренная MOLDAC (стоимость – свыше 1,0 млн. леев); АИС „Управление отходами”, внедренная МСХРРОС и находящаяся в управлении АОС (стоимость - 279,2 тыс. леев); АИС e-Разрешение по транспорту &amp; модуль для распределения разрешений CEMT, которая находится в процессе внедрения НААТ при поддержке USAID, стоимость которой составляет свыше 4,0 млн. леев; ИС НБМ относительно лицензий, разрешений и уведомлений, стоимость внедрения не была выявлена аудитом; АИС „Государственный регистр оружия”, внедренная МВД (стоимость – свыше 4,0 млн. леев). </w:t>
      </w:r>
      <w:r w:rsidRPr="000B360B">
        <w:rPr>
          <w:rFonts w:ascii="Calibri Light" w:eastAsia="Times New Roman" w:hAnsi="Calibri Light" w:cstheme="majorHAnsi"/>
          <w:sz w:val="24"/>
          <w:szCs w:val="24"/>
          <w:lang w:val="ru-RU" w:eastAsia="ru-RU"/>
        </w:rPr>
        <w:t xml:space="preserve">Необходимо отметить, что соответствующие органы не пользуются АИС УВРА для выдачи категорий разрешительных актов, управляемых собственными ИС, не была обеспечена их взаимосвязь с указанной ИС. Среди факторов, указанных ими, подчеркиваются недостатки нормативной базы (НБМ, </w:t>
      </w:r>
      <w:r w:rsidRPr="000B360B">
        <w:rPr>
          <w:rFonts w:ascii="Calibri Light" w:eastAsia="Calibri" w:hAnsi="Calibri Light" w:cstheme="majorHAnsi"/>
          <w:color w:val="333333"/>
          <w:sz w:val="24"/>
          <w:szCs w:val="24"/>
          <w:shd w:val="clear" w:color="auto" w:fill="FFFFFF"/>
          <w:lang w:val="ru-RU"/>
        </w:rPr>
        <w:t>MOLDAC, ГНС, НААТ), аспекты отмечены в п.4.1. из настоящего Отчета.</w:t>
      </w:r>
      <w:r w:rsidRPr="000B360B">
        <w:rPr>
          <w:rFonts w:ascii="Calibri Light" w:eastAsia="Times New Roman" w:hAnsi="Calibri Light" w:cstheme="majorHAnsi"/>
          <w:sz w:val="24"/>
          <w:szCs w:val="24"/>
          <w:lang w:val="ru-RU" w:eastAsia="ru-RU"/>
        </w:rPr>
        <w:t xml:space="preserve"> Вместе с тем</w:t>
      </w:r>
      <w:r w:rsidRPr="000B360B">
        <w:rPr>
          <w:rFonts w:ascii="Calibri Light" w:eastAsia="Calibri" w:hAnsi="Calibri Light" w:cstheme="majorHAnsi"/>
          <w:color w:val="333333"/>
          <w:sz w:val="24"/>
          <w:shd w:val="clear" w:color="auto" w:fill="FFFFFF"/>
          <w:lang w:val="ru-RU"/>
        </w:rPr>
        <w:t xml:space="preserve">, исходя из информаций, представленных ГНС, МВД и АОС, в течение </w:t>
      </w:r>
      <w:r w:rsidRPr="000B360B">
        <w:rPr>
          <w:rFonts w:ascii="Calibri Light" w:eastAsia="Calibri" w:hAnsi="Calibri Light" w:cstheme="majorHAnsi"/>
          <w:color w:val="333333"/>
          <w:sz w:val="24"/>
          <w:szCs w:val="24"/>
          <w:shd w:val="clear" w:color="auto" w:fill="FFFFFF"/>
          <w:lang w:val="ru-RU"/>
        </w:rPr>
        <w:t xml:space="preserve">2019 – 2021 годов (март), они направили в адрес владельца и держателя </w:t>
      </w:r>
      <w:r w:rsidRPr="000B360B">
        <w:rPr>
          <w:rFonts w:ascii="Calibri Light" w:eastAsia="Times New Roman" w:hAnsi="Calibri Light" w:cstheme="majorHAnsi"/>
          <w:sz w:val="24"/>
          <w:szCs w:val="24"/>
          <w:lang w:val="ru-RU" w:eastAsia="ru-RU"/>
        </w:rPr>
        <w:t xml:space="preserve">АИС УВРА запросы относительно обеспечения интегрирования управляемых ИС с АИС УВРА, которые на момент проведения аудита не были решены. Согласно </w:t>
      </w:r>
      <w:r w:rsidRPr="000B360B">
        <w:rPr>
          <w:rFonts w:ascii="Calibri Light" w:eastAsia="Calibri" w:hAnsi="Calibri Light" w:cstheme="majorHAnsi"/>
          <w:color w:val="333333"/>
          <w:sz w:val="24"/>
          <w:shd w:val="clear" w:color="auto" w:fill="FFFFFF"/>
          <w:lang w:val="ru-RU"/>
        </w:rPr>
        <w:t xml:space="preserve">информации, представленной АЭУ, запросы, поступившие после марта </w:t>
      </w:r>
      <w:r w:rsidRPr="000B360B">
        <w:rPr>
          <w:rFonts w:ascii="Calibri Light" w:eastAsia="Calibri" w:hAnsi="Calibri Light" w:cstheme="majorHAnsi"/>
          <w:color w:val="333333"/>
          <w:sz w:val="24"/>
          <w:szCs w:val="24"/>
          <w:shd w:val="clear" w:color="auto" w:fill="FFFFFF"/>
          <w:lang w:val="ru-RU"/>
        </w:rPr>
        <w:t xml:space="preserve">2021 года, были рассмотрены и обработаны </w:t>
      </w:r>
      <w:r w:rsidRPr="000B360B">
        <w:rPr>
          <w:rFonts w:ascii="Calibri Light" w:eastAsia="Times New Roman" w:hAnsi="Calibri Light" w:cstheme="majorHAnsi"/>
          <w:sz w:val="24"/>
          <w:szCs w:val="24"/>
          <w:lang w:val="ru-RU" w:eastAsia="ru-RU"/>
        </w:rPr>
        <w:t xml:space="preserve">соответствующим образом. В данном контексте подчеркивается, что был обеспечен обмен данными между АИС УВРА и ИС </w:t>
      </w:r>
      <w:r w:rsidRPr="000B360B">
        <w:rPr>
          <w:rFonts w:ascii="Calibri Light" w:eastAsia="Calibri" w:hAnsi="Calibri Light" w:cstheme="majorHAnsi"/>
          <w:color w:val="333333"/>
          <w:sz w:val="24"/>
          <w:szCs w:val="24"/>
          <w:shd w:val="clear" w:color="auto" w:fill="FFFFFF"/>
          <w:lang w:val="ru-RU"/>
        </w:rPr>
        <w:t>„Государственный регистр оружия”, который на момент проведения аудита был в процессе тестирования.</w:t>
      </w:r>
    </w:p>
    <w:p w14:paraId="77041DB1"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Calibri" w:hAnsi="Calibri Light" w:cstheme="majorHAnsi"/>
          <w:color w:val="333333"/>
          <w:sz w:val="24"/>
          <w:szCs w:val="24"/>
          <w:shd w:val="clear" w:color="auto" w:fill="FFFFFF"/>
          <w:lang w:val="ru-RU"/>
        </w:rPr>
        <w:t xml:space="preserve">Также, аудит установил, что в ходе внедрения </w:t>
      </w:r>
      <w:r w:rsidRPr="000B360B">
        <w:rPr>
          <w:rFonts w:ascii="Calibri Light" w:eastAsia="Times New Roman" w:hAnsi="Calibri Light" w:cstheme="majorHAnsi"/>
          <w:sz w:val="24"/>
          <w:szCs w:val="24"/>
          <w:lang w:val="ru-RU" w:eastAsia="ru-RU"/>
        </w:rPr>
        <w:t xml:space="preserve">АИС УВРА, согласно поправкам к Договору, связанному с внедрением соответствующей АИС, были реализованы действия для обеспечения обмена данными с </w:t>
      </w:r>
      <w:r w:rsidRPr="000B360B">
        <w:rPr>
          <w:rFonts w:ascii="Calibri Light" w:eastAsia="Calibri" w:hAnsi="Calibri Light" w:cstheme="majorHAnsi"/>
          <w:color w:val="333333"/>
          <w:sz w:val="24"/>
          <w:szCs w:val="24"/>
          <w:shd w:val="clear" w:color="auto" w:fill="FFFFFF"/>
          <w:lang w:val="ru-RU"/>
        </w:rPr>
        <w:t xml:space="preserve">Государственным регистром контролей, запущенным в производство в 2014 году, держателем является ГК (стоимость интегрирования составила 17,0 </w:t>
      </w:r>
      <w:r w:rsidRPr="000B360B">
        <w:rPr>
          <w:rFonts w:ascii="Calibri Light" w:hAnsi="Calibri Light" w:cstheme="majorHAnsi"/>
          <w:sz w:val="24"/>
          <w:lang w:val="ru-RU"/>
        </w:rPr>
        <w:t xml:space="preserve">тыс. дол. США) и ИС по выдаче разрешений НААТ (стоимость </w:t>
      </w:r>
      <w:r w:rsidRPr="000B360B">
        <w:rPr>
          <w:rFonts w:ascii="Calibri Light" w:eastAsia="Calibri" w:hAnsi="Calibri Light" w:cstheme="majorHAnsi"/>
          <w:color w:val="333333"/>
          <w:sz w:val="24"/>
          <w:szCs w:val="24"/>
          <w:shd w:val="clear" w:color="auto" w:fill="FFFFFF"/>
          <w:lang w:val="ru-RU"/>
        </w:rPr>
        <w:t xml:space="preserve">– 14,0 </w:t>
      </w:r>
      <w:r w:rsidRPr="000B360B">
        <w:rPr>
          <w:rFonts w:ascii="Calibri Light" w:hAnsi="Calibri Light" w:cstheme="majorHAnsi"/>
          <w:sz w:val="24"/>
          <w:lang w:val="ru-RU"/>
        </w:rPr>
        <w:t>тыс. дол. США</w:t>
      </w:r>
      <w:r w:rsidRPr="000B360B">
        <w:rPr>
          <w:rFonts w:ascii="Calibri Light" w:eastAsia="Calibri" w:hAnsi="Calibri Light" w:cstheme="majorHAnsi"/>
          <w:color w:val="333333"/>
          <w:sz w:val="24"/>
          <w:szCs w:val="24"/>
          <w:shd w:val="clear" w:color="auto" w:fill="FFFFFF"/>
          <w:lang w:val="ru-RU"/>
        </w:rPr>
        <w:t xml:space="preserve">).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согласно информации, представленной МВД, были реализованы действия, необходимые для </w:t>
      </w:r>
      <w:r w:rsidRPr="000B360B">
        <w:rPr>
          <w:rFonts w:ascii="Calibri Light" w:eastAsia="Times New Roman" w:hAnsi="Calibri Light" w:cstheme="majorHAnsi"/>
          <w:sz w:val="24"/>
          <w:szCs w:val="24"/>
          <w:lang w:val="ru-RU" w:eastAsia="ru-RU"/>
        </w:rPr>
        <w:t xml:space="preserve">обеспечения обмена данными между АИС УВРА и ИС </w:t>
      </w:r>
      <w:r w:rsidRPr="000B360B">
        <w:rPr>
          <w:rFonts w:ascii="Calibri Light" w:eastAsia="Calibri" w:hAnsi="Calibri Light" w:cstheme="majorHAnsi"/>
          <w:color w:val="333333"/>
          <w:sz w:val="24"/>
          <w:szCs w:val="24"/>
          <w:shd w:val="clear" w:color="auto" w:fill="FFFFFF"/>
          <w:lang w:val="ru-RU"/>
        </w:rPr>
        <w:t xml:space="preserve">„Государственный регистр оружия”, которые были в процессе внедрения в пилотировании. Тем не менее, на момент проведения аудита фактический </w:t>
      </w:r>
      <w:r w:rsidRPr="000B360B">
        <w:rPr>
          <w:rFonts w:ascii="Calibri Light" w:eastAsia="Times New Roman" w:hAnsi="Calibri Light" w:cstheme="majorHAnsi"/>
          <w:sz w:val="24"/>
          <w:szCs w:val="24"/>
          <w:lang w:val="ru-RU" w:eastAsia="ru-RU"/>
        </w:rPr>
        <w:t>обмен данными между АИС УВРА и указанными Системами не был функциональным.</w:t>
      </w:r>
    </w:p>
    <w:p w14:paraId="73F4059C" w14:textId="77777777" w:rsidR="000B360B" w:rsidRPr="000B360B" w:rsidRDefault="000B360B" w:rsidP="000B360B">
      <w:pPr>
        <w:spacing w:after="120" w:line="240" w:lineRule="auto"/>
        <w:ind w:firstLine="567"/>
        <w:jc w:val="both"/>
        <w:rPr>
          <w:rFonts w:ascii="Calibri Light" w:eastAsia="Calibri" w:hAnsi="Calibri Light" w:cstheme="majorHAnsi"/>
          <w:color w:val="333333"/>
          <w:sz w:val="24"/>
          <w:szCs w:val="24"/>
          <w:shd w:val="clear" w:color="auto" w:fill="FFFFFF"/>
          <w:lang w:val="ru-RU"/>
        </w:rPr>
      </w:pPr>
      <w:r w:rsidRPr="000B360B">
        <w:rPr>
          <w:rFonts w:ascii="Calibri Light" w:eastAsia="Times New Roman" w:hAnsi="Calibri Light" w:cstheme="majorHAnsi"/>
          <w:sz w:val="24"/>
          <w:szCs w:val="24"/>
          <w:lang w:val="ru-RU" w:eastAsia="ru-RU"/>
        </w:rPr>
        <w:t>Согласно объяснениям НААТ</w:t>
      </w:r>
      <w:r w:rsidRPr="000B360B">
        <w:rPr>
          <w:rStyle w:val="a7"/>
          <w:rFonts w:ascii="Calibri Light" w:eastAsia="Calibri" w:hAnsi="Calibri Light" w:cstheme="majorHAnsi"/>
          <w:color w:val="000000" w:themeColor="text1"/>
          <w:sz w:val="24"/>
          <w:szCs w:val="24"/>
          <w:lang w:val="ru-RU"/>
        </w:rPr>
        <w:footnoteReference w:id="141"/>
      </w:r>
      <w:r w:rsidRPr="000B360B">
        <w:rPr>
          <w:rFonts w:ascii="Calibri Light" w:eastAsia="Calibri" w:hAnsi="Calibri Light" w:cstheme="majorHAnsi"/>
          <w:color w:val="000000" w:themeColor="text1"/>
          <w:sz w:val="24"/>
          <w:szCs w:val="24"/>
          <w:lang w:val="ru-RU"/>
        </w:rPr>
        <w:t xml:space="preserve">, с целью устранения конфликта норм из нормативной базы, связанной с </w:t>
      </w:r>
      <w:r w:rsidRPr="000B360B">
        <w:rPr>
          <w:rFonts w:ascii="Calibri Light" w:eastAsia="Times New Roman" w:hAnsi="Calibri Light" w:cstheme="majorHAnsi"/>
          <w:sz w:val="24"/>
          <w:szCs w:val="24"/>
          <w:lang w:val="ru-RU" w:eastAsia="ru-RU"/>
        </w:rPr>
        <w:t xml:space="preserve">АИС УВРА и ИС </w:t>
      </w:r>
      <w:r w:rsidRPr="000B360B">
        <w:rPr>
          <w:rFonts w:ascii="Calibri Light" w:eastAsia="Calibri" w:hAnsi="Calibri Light" w:cstheme="majorHAnsi"/>
          <w:color w:val="000000" w:themeColor="text1"/>
          <w:sz w:val="24"/>
          <w:szCs w:val="24"/>
          <w:lang w:val="ru-RU"/>
        </w:rPr>
        <w:t>,,e-</w:t>
      </w:r>
      <w:r w:rsidRPr="000B360B">
        <w:rPr>
          <w:rFonts w:ascii="Calibri Light" w:eastAsia="Calibri" w:hAnsi="Calibri Light" w:cstheme="majorHAnsi"/>
          <w:color w:val="333333"/>
          <w:sz w:val="24"/>
          <w:szCs w:val="24"/>
          <w:shd w:val="clear" w:color="auto" w:fill="FFFFFF"/>
          <w:lang w:val="ru-RU"/>
        </w:rPr>
        <w:t>Разрешение по транспорту</w:t>
      </w:r>
      <w:r w:rsidRPr="000B360B">
        <w:rPr>
          <w:rFonts w:ascii="Calibri Light" w:eastAsia="Calibri" w:hAnsi="Calibri Light" w:cstheme="majorHAnsi"/>
          <w:color w:val="000000" w:themeColor="text1"/>
          <w:sz w:val="24"/>
          <w:szCs w:val="24"/>
          <w:lang w:val="ru-RU"/>
        </w:rPr>
        <w:t>”, которая должна быть запущена 03.05.2022, будут направлены предложения по внесению изменений в нормативную базу, в том числе в Закон №175/2021.</w:t>
      </w:r>
      <w:r w:rsidRPr="000B360B">
        <w:rPr>
          <w:rFonts w:ascii="Calibri Light" w:eastAsia="Times New Roman" w:hAnsi="Calibri Light" w:cstheme="majorHAnsi"/>
          <w:sz w:val="24"/>
          <w:szCs w:val="24"/>
          <w:lang w:val="ru-RU" w:eastAsia="ru-RU"/>
        </w:rPr>
        <w:t xml:space="preserve"> Вместе с тем</w:t>
      </w:r>
      <w:r w:rsidRPr="000B360B">
        <w:rPr>
          <w:rFonts w:ascii="Calibri Light" w:eastAsia="Calibri" w:hAnsi="Calibri Light" w:cstheme="majorHAnsi"/>
          <w:color w:val="333333"/>
          <w:sz w:val="24"/>
          <w:shd w:val="clear" w:color="auto" w:fill="FFFFFF"/>
          <w:lang w:val="ru-RU"/>
        </w:rPr>
        <w:t xml:space="preserve">, данные о </w:t>
      </w:r>
      <w:r w:rsidRPr="000B360B">
        <w:rPr>
          <w:rFonts w:ascii="Calibri Light" w:eastAsia="Times New Roman" w:hAnsi="Calibri Light" w:cstheme="majorHAnsi"/>
          <w:sz w:val="24"/>
          <w:szCs w:val="24"/>
          <w:lang w:val="ru-RU" w:eastAsia="ru-RU"/>
        </w:rPr>
        <w:t xml:space="preserve">разрешительных актах, выданных посредством информационной подсистемы </w:t>
      </w:r>
      <w:r w:rsidRPr="000B360B">
        <w:rPr>
          <w:rFonts w:ascii="Calibri Light" w:eastAsia="Calibri" w:hAnsi="Calibri Light" w:cstheme="majorHAnsi"/>
          <w:color w:val="000000" w:themeColor="text1"/>
          <w:sz w:val="24"/>
          <w:szCs w:val="24"/>
          <w:lang w:val="ru-RU"/>
        </w:rPr>
        <w:t>,,e-</w:t>
      </w:r>
      <w:r w:rsidRPr="000B360B">
        <w:rPr>
          <w:rFonts w:ascii="Calibri Light" w:eastAsia="Calibri" w:hAnsi="Calibri Light" w:cstheme="majorHAnsi"/>
          <w:color w:val="333333"/>
          <w:sz w:val="24"/>
          <w:szCs w:val="24"/>
          <w:shd w:val="clear" w:color="auto" w:fill="FFFFFF"/>
          <w:lang w:val="ru-RU"/>
        </w:rPr>
        <w:t xml:space="preserve"> Разрешение по транспорту</w:t>
      </w:r>
      <w:r w:rsidRPr="000B360B">
        <w:rPr>
          <w:rFonts w:ascii="Calibri Light" w:eastAsia="Calibri" w:hAnsi="Calibri Light" w:cstheme="majorHAnsi"/>
          <w:color w:val="000000" w:themeColor="text1"/>
          <w:sz w:val="24"/>
          <w:szCs w:val="24"/>
          <w:lang w:val="ru-RU"/>
        </w:rPr>
        <w:t xml:space="preserve">”, будут доступны в </w:t>
      </w:r>
      <w:r w:rsidRPr="000B360B">
        <w:rPr>
          <w:rFonts w:ascii="Calibri Light" w:eastAsia="Times New Roman" w:hAnsi="Calibri Light" w:cstheme="majorHAnsi"/>
          <w:sz w:val="24"/>
          <w:szCs w:val="24"/>
          <w:lang w:val="ru-RU" w:eastAsia="ru-RU"/>
        </w:rPr>
        <w:t xml:space="preserve">АИС УВРА, в том числе за период </w:t>
      </w:r>
      <w:r w:rsidRPr="000B360B">
        <w:rPr>
          <w:rFonts w:ascii="Calibri Light" w:eastAsia="Calibri" w:hAnsi="Calibri Light" w:cstheme="majorHAnsi"/>
          <w:color w:val="000000" w:themeColor="text1"/>
          <w:sz w:val="24"/>
          <w:szCs w:val="24"/>
          <w:lang w:val="ru-RU"/>
        </w:rPr>
        <w:t>2019-2022 годов, до запуска Системы.</w:t>
      </w:r>
    </w:p>
    <w:p w14:paraId="73882AAE" w14:textId="77777777" w:rsidR="000B360B" w:rsidRPr="000B360B" w:rsidRDefault="000B360B" w:rsidP="000B360B">
      <w:pPr>
        <w:numPr>
          <w:ilvl w:val="0"/>
          <w:numId w:val="23"/>
        </w:numPr>
        <w:spacing w:after="0" w:line="240" w:lineRule="auto"/>
        <w:ind w:left="0" w:firstLine="360"/>
        <w:contextualSpacing/>
        <w:jc w:val="both"/>
        <w:rPr>
          <w:rFonts w:ascii="Calibri Light" w:eastAsia="Times New Roman" w:hAnsi="Calibri Light" w:cstheme="majorHAnsi"/>
          <w:b/>
          <w:i/>
          <w:color w:val="1F497D" w:themeColor="text2"/>
          <w:sz w:val="24"/>
          <w:szCs w:val="24"/>
          <w:lang w:val="ru-RU" w:eastAsia="x-none"/>
        </w:rPr>
      </w:pPr>
      <w:r w:rsidRPr="000B360B">
        <w:rPr>
          <w:rFonts w:ascii="Calibri Light" w:eastAsia="Times New Roman" w:hAnsi="Calibri Light" w:cstheme="majorHAnsi"/>
          <w:b/>
          <w:i/>
          <w:color w:val="1F497D" w:themeColor="text2"/>
          <w:sz w:val="24"/>
          <w:szCs w:val="24"/>
          <w:lang w:val="ru-RU" w:eastAsia="x-none"/>
        </w:rPr>
        <w:t>Фактическое интегрирование АИС УВРА с АИС „Государственный регистр контролей” не было произведено, что снижает эффективность использования Системы.</w:t>
      </w:r>
    </w:p>
    <w:p w14:paraId="49DA3C89" w14:textId="77777777" w:rsidR="000B360B" w:rsidRPr="000B360B" w:rsidRDefault="000B360B" w:rsidP="000B360B">
      <w:pPr>
        <w:spacing w:after="0" w:line="240" w:lineRule="auto"/>
        <w:ind w:firstLine="567"/>
        <w:jc w:val="both"/>
        <w:rPr>
          <w:rFonts w:ascii="Calibri Light" w:eastAsia="Calibri" w:hAnsi="Calibri Light" w:cstheme="majorHAnsi"/>
          <w:color w:val="000000" w:themeColor="text1"/>
          <w:sz w:val="24"/>
          <w:szCs w:val="24"/>
          <w:lang w:val="ru-RU"/>
        </w:rPr>
      </w:pPr>
      <w:r w:rsidRPr="000B360B">
        <w:rPr>
          <w:rFonts w:ascii="Calibri Light" w:eastAsia="Calibri" w:hAnsi="Calibri Light" w:cstheme="majorHAnsi"/>
          <w:color w:val="000000" w:themeColor="text1"/>
          <w:sz w:val="24"/>
          <w:szCs w:val="24"/>
          <w:lang w:val="ru-RU"/>
        </w:rPr>
        <w:t xml:space="preserve">Согласно изменениям, внесенным в первоначальный Договор по разработке и внедрению </w:t>
      </w:r>
      <w:r w:rsidRPr="000B360B">
        <w:rPr>
          <w:rFonts w:ascii="Calibri Light" w:eastAsia="Times New Roman" w:hAnsi="Calibri Light" w:cstheme="majorHAnsi"/>
          <w:sz w:val="24"/>
          <w:szCs w:val="24"/>
          <w:lang w:val="ru-RU" w:eastAsia="ru-RU"/>
        </w:rPr>
        <w:t>АИС УВРА</w:t>
      </w:r>
      <w:r w:rsidRPr="000B360B">
        <w:rPr>
          <w:rFonts w:ascii="Calibri Light" w:eastAsia="Calibri" w:hAnsi="Calibri Light" w:cstheme="majorHAnsi"/>
          <w:color w:val="000000" w:themeColor="text1"/>
          <w:sz w:val="24"/>
          <w:szCs w:val="24"/>
          <w:vertAlign w:val="superscript"/>
          <w:lang w:val="ru-RU"/>
        </w:rPr>
        <w:footnoteReference w:id="142"/>
      </w:r>
      <w:r w:rsidRPr="000B360B">
        <w:rPr>
          <w:rFonts w:ascii="Calibri Light" w:eastAsia="Calibri" w:hAnsi="Calibri Light" w:cstheme="majorHAnsi"/>
          <w:color w:val="000000" w:themeColor="text1"/>
          <w:sz w:val="24"/>
          <w:szCs w:val="24"/>
          <w:lang w:val="ru-RU"/>
        </w:rPr>
        <w:t>, запрос по проведению ряда контролей и отчетность их результатов должны быть обеспечены путем интегрирования АИС УВРА с АИС „Государственный регистр контролей” (ГРК), держателем которого является ГК.</w:t>
      </w:r>
    </w:p>
    <w:p w14:paraId="54514031"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Calibri" w:hAnsi="Calibri Light" w:cstheme="majorHAnsi"/>
          <w:color w:val="000000" w:themeColor="text1"/>
          <w:sz w:val="24"/>
          <w:szCs w:val="24"/>
          <w:lang w:val="ru-RU"/>
        </w:rPr>
        <w:t xml:space="preserve">В результате проведенных анализов, аудит установил, что согласно документации </w:t>
      </w:r>
      <w:r w:rsidRPr="000B360B">
        <w:rPr>
          <w:rFonts w:ascii="Calibri Light" w:eastAsia="Times New Roman" w:hAnsi="Calibri Light" w:cstheme="majorHAnsi"/>
          <w:sz w:val="24"/>
          <w:szCs w:val="24"/>
          <w:lang w:val="ru-RU" w:eastAsia="ru-RU"/>
        </w:rPr>
        <w:t xml:space="preserve">АИС УВРА, было обеспечено </w:t>
      </w:r>
      <w:r w:rsidRPr="000B360B">
        <w:rPr>
          <w:rFonts w:ascii="Calibri Light" w:eastAsia="Calibri" w:hAnsi="Calibri Light" w:cstheme="majorHAnsi"/>
          <w:color w:val="000000" w:themeColor="text1"/>
          <w:sz w:val="24"/>
          <w:szCs w:val="24"/>
          <w:lang w:val="ru-RU"/>
        </w:rPr>
        <w:t xml:space="preserve">интегрирование ГРК с </w:t>
      </w:r>
      <w:r w:rsidRPr="000B360B">
        <w:rPr>
          <w:rFonts w:ascii="Calibri Light" w:eastAsia="Times New Roman" w:hAnsi="Calibri Light" w:cstheme="majorHAnsi"/>
          <w:sz w:val="24"/>
          <w:szCs w:val="24"/>
          <w:lang w:val="ru-RU" w:eastAsia="ru-RU"/>
        </w:rPr>
        <w:t>соответствующей</w:t>
      </w:r>
      <w:r w:rsidRPr="000B360B">
        <w:rPr>
          <w:rFonts w:ascii="Calibri Light" w:eastAsia="Calibri" w:hAnsi="Calibri Light" w:cstheme="majorHAnsi"/>
          <w:color w:val="000000" w:themeColor="text1"/>
          <w:sz w:val="24"/>
          <w:szCs w:val="24"/>
          <w:lang w:val="ru-RU"/>
        </w:rPr>
        <w:t xml:space="preserve"> АИС, был создан и интерфейс для обмена данными с </w:t>
      </w:r>
      <w:r w:rsidRPr="000B360B">
        <w:rPr>
          <w:rFonts w:ascii="Calibri Light" w:eastAsia="Times New Roman" w:hAnsi="Calibri Light" w:cstheme="majorHAnsi"/>
          <w:sz w:val="24"/>
          <w:szCs w:val="24"/>
          <w:lang w:val="ru-RU" w:eastAsia="ru-RU"/>
        </w:rPr>
        <w:t xml:space="preserve">соответствующим регистром, в том числе тестирование ее </w:t>
      </w:r>
      <w:r w:rsidRPr="000B360B">
        <w:rPr>
          <w:rFonts w:ascii="Calibri Light" w:hAnsi="Calibri Light" w:cstheme="majorHAnsi"/>
          <w:sz w:val="24"/>
          <w:szCs w:val="24"/>
          <w:lang w:val="ru-RU"/>
        </w:rPr>
        <w:t xml:space="preserve">функциональностей. Стоимость </w:t>
      </w:r>
      <w:r w:rsidRPr="000B360B">
        <w:rPr>
          <w:rFonts w:ascii="Calibri Light" w:eastAsia="Calibri" w:hAnsi="Calibri Light" w:cstheme="majorHAnsi"/>
          <w:color w:val="000000" w:themeColor="text1"/>
          <w:sz w:val="24"/>
          <w:szCs w:val="24"/>
          <w:lang w:val="ru-RU"/>
        </w:rPr>
        <w:t xml:space="preserve">интегрирования составила </w:t>
      </w:r>
      <w:r w:rsidRPr="000B360B">
        <w:rPr>
          <w:rFonts w:ascii="Calibri Light" w:hAnsi="Calibri Light" w:cstheme="majorHAnsi"/>
          <w:i/>
          <w:sz w:val="24"/>
          <w:szCs w:val="24"/>
          <w:lang w:val="ru-RU"/>
        </w:rPr>
        <w:t>17, 0 тыс. дол. США</w:t>
      </w:r>
      <w:r w:rsidRPr="000B360B">
        <w:rPr>
          <w:rFonts w:ascii="Calibri Light" w:hAnsi="Calibri Light" w:cstheme="majorHAnsi"/>
          <w:sz w:val="24"/>
          <w:szCs w:val="24"/>
          <w:vertAlign w:val="superscript"/>
          <w:lang w:val="ru-RU"/>
        </w:rPr>
        <w:footnoteReference w:id="143"/>
      </w:r>
      <w:r w:rsidRPr="000B360B">
        <w:rPr>
          <w:rFonts w:ascii="Calibri Light" w:hAnsi="Calibri Light" w:cstheme="majorHAnsi"/>
          <w:sz w:val="24"/>
          <w:szCs w:val="24"/>
          <w:lang w:val="ru-RU"/>
        </w:rPr>
        <w:t>.</w:t>
      </w:r>
    </w:p>
    <w:p w14:paraId="4C186B45"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Calibri" w:hAnsi="Calibri Light" w:cstheme="majorHAnsi"/>
          <w:color w:val="000000" w:themeColor="text1"/>
          <w:sz w:val="24"/>
          <w:szCs w:val="24"/>
          <w:lang w:val="ru-RU"/>
        </w:rPr>
        <w:t>В результате</w:t>
      </w:r>
      <w:r w:rsidRPr="000B360B">
        <w:rPr>
          <w:rFonts w:ascii="Calibri Light" w:eastAsia="Times New Roman" w:hAnsi="Calibri Light" w:cstheme="majorHAnsi"/>
          <w:sz w:val="24"/>
          <w:szCs w:val="24"/>
          <w:lang w:val="ru-RU" w:eastAsia="ru-RU"/>
        </w:rPr>
        <w:t xml:space="preserve"> тестирования, проведенного аудитом в рамках АГУ, аудит установил, что в АИС УВРА существует интерфейс, посредством которого пользователь с ролью </w:t>
      </w:r>
      <w:r w:rsidRPr="000B360B">
        <w:rPr>
          <w:rFonts w:ascii="Calibri Light" w:eastAsia="Calibri" w:hAnsi="Calibri Light" w:cstheme="majorHAnsi"/>
          <w:color w:val="000000" w:themeColor="text1"/>
          <w:sz w:val="24"/>
          <w:szCs w:val="24"/>
          <w:lang w:val="ru-RU"/>
        </w:rPr>
        <w:t>„Специалист” имеет возможность выбрать орган контроля.</w:t>
      </w:r>
      <w:r w:rsidRPr="000B360B">
        <w:rPr>
          <w:rFonts w:ascii="Calibri Light" w:eastAsia="Times New Roman" w:hAnsi="Calibri Light" w:cstheme="majorHAnsi"/>
          <w:sz w:val="24"/>
          <w:szCs w:val="24"/>
          <w:lang w:val="ru-RU" w:eastAsia="ru-RU"/>
        </w:rPr>
        <w:t xml:space="preserve"> Вместе с тем, соответствующая функция не </w:t>
      </w:r>
      <w:r w:rsidRPr="000B360B">
        <w:rPr>
          <w:rFonts w:ascii="Calibri Light" w:hAnsi="Calibri Light" w:cstheme="majorHAnsi"/>
          <w:sz w:val="24"/>
          <w:szCs w:val="24"/>
          <w:lang w:val="ru-RU"/>
        </w:rPr>
        <w:t xml:space="preserve">используется, согласно объяснениям ответственных лиц АГУ, запрос по проведению контроля направляется через </w:t>
      </w:r>
      <w:r w:rsidR="0007127F">
        <w:rPr>
          <w:rFonts w:ascii="Calibri Light" w:hAnsi="Calibri Light" w:cstheme="majorHAnsi"/>
          <w:sz w:val="24"/>
          <w:szCs w:val="24"/>
          <w:lang w:val="ru-RU"/>
        </w:rPr>
        <w:t xml:space="preserve">электронную почту </w:t>
      </w:r>
      <w:r w:rsidRPr="000B360B">
        <w:rPr>
          <w:rFonts w:ascii="Calibri Light" w:hAnsi="Calibri Light" w:cstheme="majorHAnsi"/>
          <w:sz w:val="24"/>
          <w:szCs w:val="24"/>
          <w:lang w:val="ru-RU"/>
        </w:rPr>
        <w:t xml:space="preserve">и посредством почтовых услуг. Впоследствии как письмо по запросу инициирования контроля, так и результаты его проведения загружаются вручную АГУ в дело в Системе. Об аналогичных ситуациях отчитались и другие эмитирующие органы. Согласно аргументам, предоставленным </w:t>
      </w:r>
      <w:r w:rsidRPr="000B360B">
        <w:rPr>
          <w:rFonts w:ascii="Calibri Light" w:eastAsia="Calibri" w:hAnsi="Calibri Light" w:cstheme="majorHAnsi"/>
          <w:sz w:val="24"/>
          <w:lang w:val="ru-RU"/>
        </w:rPr>
        <w:t>ПВППК</w:t>
      </w:r>
      <w:r w:rsidRPr="000B360B">
        <w:rPr>
          <w:rFonts w:ascii="Calibri Light" w:eastAsia="Calibri" w:hAnsi="Calibri Light" w:cstheme="majorHAnsi"/>
          <w:color w:val="000000" w:themeColor="text1"/>
          <w:sz w:val="24"/>
          <w:szCs w:val="24"/>
          <w:vertAlign w:val="superscript"/>
          <w:lang w:val="ru-RU"/>
        </w:rPr>
        <w:footnoteReference w:id="144"/>
      </w:r>
      <w:r w:rsidRPr="000B360B">
        <w:rPr>
          <w:rFonts w:ascii="Calibri Light" w:eastAsia="Calibri" w:hAnsi="Calibri Light" w:cstheme="majorHAnsi"/>
          <w:color w:val="000000" w:themeColor="text1"/>
          <w:sz w:val="24"/>
          <w:szCs w:val="24"/>
          <w:lang w:val="ru-RU"/>
        </w:rPr>
        <w:t>,</w:t>
      </w:r>
      <w:r w:rsidRPr="000B360B">
        <w:rPr>
          <w:rFonts w:ascii="Calibri Light" w:hAnsi="Calibri Light" w:cstheme="majorHAnsi"/>
          <w:sz w:val="24"/>
          <w:szCs w:val="24"/>
          <w:lang w:val="ru-RU"/>
        </w:rPr>
        <w:t xml:space="preserve"> интерфейс по обмену данными с РГК был разработан и тестирован, однако для обеспечения обмена данными ГК, в качестве владельца Регистра, должна получить от АЭУ доступ к платформе </w:t>
      </w:r>
      <w:r w:rsidRPr="000B360B">
        <w:rPr>
          <w:rFonts w:ascii="Calibri Light" w:eastAsia="Calibri" w:hAnsi="Calibri Light" w:cstheme="majorHAnsi"/>
          <w:color w:val="000000" w:themeColor="text1"/>
          <w:sz w:val="24"/>
          <w:szCs w:val="24"/>
          <w:lang w:val="ru-RU"/>
        </w:rPr>
        <w:t xml:space="preserve">MConnect. В начале августа 2020 года ГК направила в адрес АЭУ запрос о подписании соглашения по обмену данными путем MConnect для ГРК, однако в запросе не было достаточно четко объяснено, и после обсуждений с АЭУ должна внести изменения в </w:t>
      </w:r>
      <w:r w:rsidRPr="000B360B">
        <w:rPr>
          <w:rFonts w:ascii="Calibri Light" w:eastAsia="Times New Roman" w:hAnsi="Calibri Light" w:cstheme="majorHAnsi"/>
          <w:sz w:val="24"/>
          <w:szCs w:val="24"/>
          <w:lang w:val="ru-RU" w:eastAsia="ru-RU"/>
        </w:rPr>
        <w:t>соответствующий запрос, но так и не вернулась к этому.</w:t>
      </w:r>
    </w:p>
    <w:p w14:paraId="5FD81D3E" w14:textId="76F64ED9" w:rsidR="000B360B" w:rsidRPr="000B360B" w:rsidRDefault="000B360B" w:rsidP="000B360B">
      <w:pPr>
        <w:spacing w:after="0" w:line="240" w:lineRule="auto"/>
        <w:ind w:firstLine="567"/>
        <w:jc w:val="both"/>
        <w:rPr>
          <w:rFonts w:ascii="Calibri Light" w:eastAsia="Calibri" w:hAnsi="Calibri Light" w:cstheme="majorHAnsi"/>
          <w:color w:val="000000" w:themeColor="text1"/>
          <w:sz w:val="24"/>
          <w:szCs w:val="24"/>
          <w:lang w:val="ru-RU"/>
        </w:rPr>
      </w:pPr>
      <w:r w:rsidRPr="000B360B">
        <w:rPr>
          <w:rFonts w:ascii="Calibri Light" w:eastAsia="Calibri" w:hAnsi="Calibri Light" w:cstheme="majorHAnsi"/>
          <w:color w:val="000000" w:themeColor="text1"/>
          <w:sz w:val="24"/>
          <w:szCs w:val="24"/>
          <w:lang w:val="ru-RU"/>
        </w:rPr>
        <w:t xml:space="preserve">В контексте изложенного, аудит отмечает, что ГРК был разработан в рамках Проекта e-Преобразование управления, развитого на </w:t>
      </w:r>
      <w:r w:rsidRPr="000B360B">
        <w:rPr>
          <w:rFonts w:ascii="Calibri Light" w:hAnsi="Calibri Light" w:cstheme="majorHAnsi"/>
          <w:sz w:val="24"/>
          <w:szCs w:val="24"/>
          <w:lang w:val="ru-RU" w:eastAsia="ro-RO"/>
        </w:rPr>
        <w:t xml:space="preserve">Правительственной платформе регистров и разрешительных актов (ППРРА) еще в </w:t>
      </w:r>
      <w:r w:rsidRPr="000B360B">
        <w:rPr>
          <w:rFonts w:ascii="Calibri Light" w:eastAsia="Calibri" w:hAnsi="Calibri Light" w:cstheme="majorHAnsi"/>
          <w:color w:val="000000" w:themeColor="text1"/>
          <w:sz w:val="24"/>
          <w:szCs w:val="24"/>
          <w:lang w:val="ru-RU"/>
        </w:rPr>
        <w:t xml:space="preserve">2014 году. Согласно документации, касающейся </w:t>
      </w:r>
      <w:r w:rsidRPr="000B360B">
        <w:rPr>
          <w:rFonts w:ascii="Calibri Light" w:eastAsia="Times New Roman" w:hAnsi="Calibri Light" w:cstheme="majorHAnsi"/>
          <w:sz w:val="24"/>
          <w:szCs w:val="24"/>
          <w:lang w:val="ru-RU" w:eastAsia="ru-RU"/>
        </w:rPr>
        <w:t xml:space="preserve">АИС УВРА, она должна быть </w:t>
      </w:r>
      <w:r w:rsidRPr="000B360B">
        <w:rPr>
          <w:rFonts w:ascii="Calibri Light" w:eastAsia="Calibri" w:hAnsi="Calibri Light" w:cstheme="majorHAnsi"/>
          <w:color w:val="000000" w:themeColor="text1"/>
          <w:sz w:val="24"/>
          <w:szCs w:val="24"/>
          <w:lang w:val="ru-RU"/>
        </w:rPr>
        <w:t xml:space="preserve">интегрирована с </w:t>
      </w:r>
      <w:r w:rsidRPr="000B360B">
        <w:rPr>
          <w:rFonts w:ascii="Calibri Light" w:hAnsi="Calibri Light" w:cstheme="majorHAnsi"/>
          <w:sz w:val="24"/>
          <w:szCs w:val="24"/>
          <w:lang w:val="ru-RU" w:eastAsia="ro-RO"/>
        </w:rPr>
        <w:t xml:space="preserve">ППРРА. Из документов по организации внедрения </w:t>
      </w:r>
      <w:r w:rsidRPr="000B360B">
        <w:rPr>
          <w:rFonts w:ascii="Calibri Light" w:eastAsia="Times New Roman" w:hAnsi="Calibri Light" w:cstheme="majorHAnsi"/>
          <w:sz w:val="24"/>
          <w:szCs w:val="24"/>
          <w:lang w:val="ru-RU" w:eastAsia="ru-RU"/>
        </w:rPr>
        <w:t xml:space="preserve">соответствующей АИС, аудит не констатировал ГРК среди Систем, которые должны быть </w:t>
      </w:r>
      <w:r w:rsidRPr="000B360B">
        <w:rPr>
          <w:rFonts w:ascii="Calibri Light" w:eastAsia="Calibri" w:hAnsi="Calibri Light" w:cstheme="majorHAnsi"/>
          <w:color w:val="000000" w:themeColor="text1"/>
          <w:sz w:val="24"/>
          <w:szCs w:val="24"/>
          <w:lang w:val="ru-RU"/>
        </w:rPr>
        <w:t xml:space="preserve">интегрированы с </w:t>
      </w:r>
      <w:r w:rsidRPr="000B360B">
        <w:rPr>
          <w:rFonts w:ascii="Calibri Light" w:eastAsia="Times New Roman" w:hAnsi="Calibri Light" w:cstheme="majorHAnsi"/>
          <w:sz w:val="24"/>
          <w:szCs w:val="24"/>
          <w:lang w:val="ru-RU" w:eastAsia="ru-RU"/>
        </w:rPr>
        <w:t xml:space="preserve">АИС УВРА, хотя как в </w:t>
      </w:r>
      <w:r w:rsidRPr="000B360B">
        <w:rPr>
          <w:rFonts w:ascii="Calibri Light" w:eastAsia="Calibri" w:hAnsi="Calibri Light" w:cstheme="majorHAnsi"/>
          <w:color w:val="333333"/>
          <w:sz w:val="24"/>
          <w:shd w:val="clear" w:color="auto" w:fill="FFFFFF"/>
          <w:lang w:val="ru-RU"/>
        </w:rPr>
        <w:t>Номенклатуре, утвержденной Законом №</w:t>
      </w:r>
      <w:r w:rsidRPr="000B360B">
        <w:rPr>
          <w:rFonts w:ascii="Calibri Light" w:eastAsia="Calibri" w:hAnsi="Calibri Light" w:cstheme="majorHAnsi"/>
          <w:color w:val="000000" w:themeColor="text1"/>
          <w:sz w:val="24"/>
          <w:szCs w:val="24"/>
          <w:lang w:val="ru-RU"/>
        </w:rPr>
        <w:t xml:space="preserve">160/2011, так и в </w:t>
      </w:r>
      <w:r w:rsidRPr="000B360B">
        <w:rPr>
          <w:rFonts w:ascii="Calibri Light" w:eastAsia="Calibri" w:hAnsi="Calibri Light" w:cstheme="majorHAnsi"/>
          <w:color w:val="333333"/>
          <w:sz w:val="24"/>
          <w:shd w:val="clear" w:color="auto" w:fill="FFFFFF"/>
          <w:lang w:val="ru-RU"/>
        </w:rPr>
        <w:t xml:space="preserve">Технико-экономическом обосновании, которое предшествовало внедрению Системы, указаны учреждения/органы, вовлеченные в выдачу </w:t>
      </w:r>
      <w:r w:rsidRPr="000B360B">
        <w:rPr>
          <w:rFonts w:ascii="Calibri Light" w:eastAsia="Times New Roman" w:hAnsi="Calibri Light" w:cstheme="majorHAnsi"/>
          <w:sz w:val="24"/>
          <w:szCs w:val="24"/>
          <w:lang w:val="ru-RU" w:eastAsia="ru-RU"/>
        </w:rPr>
        <w:t xml:space="preserve">разрешительных актов. Таким образом, по мнению аудита, обеспечение </w:t>
      </w:r>
      <w:r w:rsidRPr="000B360B">
        <w:rPr>
          <w:rFonts w:ascii="Calibri Light" w:eastAsia="Calibri" w:hAnsi="Calibri Light" w:cstheme="majorHAnsi"/>
          <w:color w:val="000000" w:themeColor="text1"/>
          <w:sz w:val="24"/>
          <w:szCs w:val="24"/>
          <w:lang w:val="ru-RU"/>
        </w:rPr>
        <w:t xml:space="preserve">интегрирования </w:t>
      </w:r>
      <w:r w:rsidRPr="000B360B">
        <w:rPr>
          <w:rFonts w:ascii="Calibri Light" w:eastAsia="Times New Roman" w:hAnsi="Calibri Light" w:cstheme="majorHAnsi"/>
          <w:sz w:val="24"/>
          <w:szCs w:val="24"/>
          <w:lang w:val="ru-RU" w:eastAsia="ru-RU"/>
        </w:rPr>
        <w:t xml:space="preserve">АИС УВРА с ГРК с целью повышения эффективности деятельности должно быть предусмотрено первоначально в </w:t>
      </w:r>
      <w:r w:rsidRPr="000B360B">
        <w:rPr>
          <w:rFonts w:ascii="Calibri Light" w:eastAsia="Calibri" w:hAnsi="Calibri Light" w:cstheme="majorHAnsi"/>
          <w:color w:val="000000" w:themeColor="text1"/>
          <w:sz w:val="24"/>
          <w:szCs w:val="24"/>
          <w:lang w:val="ru-RU"/>
        </w:rPr>
        <w:t xml:space="preserve">TOR. Аналогичные ситуации отмечаются и в случае АИС </w:t>
      </w:r>
      <w:r w:rsidRPr="000B360B">
        <w:rPr>
          <w:rFonts w:ascii="Calibri Light" w:eastAsia="Calibri" w:hAnsi="Calibri Light" w:cstheme="majorHAnsi"/>
          <w:sz w:val="24"/>
          <w:szCs w:val="24"/>
          <w:lang w:val="ru-RU"/>
        </w:rPr>
        <w:t>e-</w:t>
      </w:r>
      <w:r w:rsidRPr="000B360B">
        <w:rPr>
          <w:rFonts w:ascii="Calibri Light" w:eastAsia="Calibri" w:hAnsi="Calibri Light" w:cstheme="majorHAnsi"/>
          <w:color w:val="333333"/>
          <w:sz w:val="24"/>
          <w:szCs w:val="24"/>
          <w:shd w:val="clear" w:color="auto" w:fill="FFFFFF"/>
          <w:lang w:val="ru-RU"/>
        </w:rPr>
        <w:t>Разрешение по транспорту</w:t>
      </w:r>
      <w:r w:rsidRPr="000B360B">
        <w:rPr>
          <w:rFonts w:ascii="Calibri Light" w:eastAsia="Calibri" w:hAnsi="Calibri Light" w:cstheme="majorHAnsi"/>
          <w:color w:val="000000" w:themeColor="text1"/>
          <w:sz w:val="24"/>
          <w:szCs w:val="24"/>
          <w:lang w:val="ru-RU"/>
        </w:rPr>
        <w:t>”, находящейся в управлении НААТ, и АИС</w:t>
      </w:r>
      <w:r w:rsidRPr="000B360B">
        <w:rPr>
          <w:rFonts w:ascii="Calibri Light" w:eastAsia="Calibri" w:hAnsi="Calibri Light" w:cstheme="majorHAnsi"/>
          <w:sz w:val="24"/>
          <w:szCs w:val="24"/>
          <w:lang w:val="ru-RU"/>
        </w:rPr>
        <w:t xml:space="preserve"> </w:t>
      </w:r>
      <w:r w:rsidR="00F72278">
        <w:rPr>
          <w:rFonts w:ascii="Calibri Light" w:eastAsia="Calibri" w:hAnsi="Calibri Light" w:cstheme="majorHAnsi"/>
          <w:sz w:val="24"/>
          <w:szCs w:val="24"/>
          <w:lang w:val="ru-RU"/>
        </w:rPr>
        <w:t>ПРСВП</w:t>
      </w:r>
      <w:r w:rsidRPr="000B360B">
        <w:rPr>
          <w:rFonts w:ascii="Calibri Light" w:eastAsia="Calibri" w:hAnsi="Calibri Light" w:cstheme="majorHAnsi"/>
          <w:sz w:val="24"/>
          <w:szCs w:val="24"/>
          <w:lang w:val="ru-RU"/>
        </w:rPr>
        <w:t>,</w:t>
      </w:r>
      <w:r w:rsidRPr="000B360B">
        <w:rPr>
          <w:rFonts w:ascii="Calibri Light" w:eastAsia="Calibri" w:hAnsi="Calibri Light" w:cstheme="majorHAnsi"/>
          <w:color w:val="000000" w:themeColor="text1"/>
          <w:sz w:val="24"/>
          <w:szCs w:val="24"/>
          <w:lang w:val="ru-RU"/>
        </w:rPr>
        <w:t xml:space="preserve"> находящейся в управлении МСХРРОС, которые также были развиты на ППРРА в рамках указанного Проекта и запущены в </w:t>
      </w:r>
      <w:r w:rsidRPr="000B360B">
        <w:rPr>
          <w:rFonts w:ascii="Calibri Light" w:eastAsia="Calibri" w:hAnsi="Calibri Light" w:cstheme="majorHAnsi"/>
          <w:sz w:val="24"/>
          <w:szCs w:val="24"/>
          <w:lang w:val="ru-RU"/>
        </w:rPr>
        <w:t>2013 году.</w:t>
      </w:r>
    </w:p>
    <w:p w14:paraId="00E6B1F0" w14:textId="77777777" w:rsidR="000B360B" w:rsidRPr="000B360B" w:rsidRDefault="000B360B" w:rsidP="000B360B">
      <w:pPr>
        <w:spacing w:after="0" w:line="240" w:lineRule="auto"/>
        <w:ind w:firstLine="720"/>
        <w:jc w:val="both"/>
        <w:rPr>
          <w:rFonts w:ascii="Calibri Light" w:eastAsia="Calibri" w:hAnsi="Calibri Light" w:cstheme="majorHAnsi"/>
          <w:sz w:val="16"/>
          <w:szCs w:val="16"/>
          <w:lang w:val="ru-RU"/>
        </w:rPr>
      </w:pPr>
    </w:p>
    <w:p w14:paraId="2D44F292" w14:textId="77777777" w:rsidR="000B360B" w:rsidRPr="000B360B" w:rsidRDefault="000B360B" w:rsidP="000B360B">
      <w:pPr>
        <w:pStyle w:val="a8"/>
        <w:numPr>
          <w:ilvl w:val="0"/>
          <w:numId w:val="24"/>
        </w:numPr>
        <w:spacing w:after="0" w:line="240" w:lineRule="auto"/>
        <w:ind w:left="0" w:firstLine="360"/>
        <w:jc w:val="both"/>
        <w:rPr>
          <w:rFonts w:ascii="Calibri Light" w:eastAsia="Times New Roman" w:hAnsi="Calibri Light" w:cstheme="majorHAnsi"/>
          <w:b/>
          <w:i/>
          <w:color w:val="1F497D" w:themeColor="text2"/>
          <w:sz w:val="24"/>
          <w:szCs w:val="24"/>
          <w:lang w:val="ru-RU" w:eastAsia="x-none"/>
        </w:rPr>
      </w:pPr>
      <w:r w:rsidRPr="000B360B">
        <w:rPr>
          <w:rFonts w:ascii="Calibri Light" w:eastAsia="Times New Roman" w:hAnsi="Calibri Light" w:cstheme="majorHAnsi"/>
          <w:b/>
          <w:i/>
          <w:color w:val="1F497D" w:themeColor="text2"/>
          <w:sz w:val="24"/>
          <w:szCs w:val="24"/>
          <w:lang w:val="ru-RU" w:eastAsia="x-none"/>
        </w:rPr>
        <w:t>Правительственная услуга MPower, которая представляет собой Регистр представительских полномочий на основе электронной подписи, не соединена с АИС УВРА.</w:t>
      </w:r>
    </w:p>
    <w:p w14:paraId="491A8F3A" w14:textId="77777777" w:rsidR="000B360B" w:rsidRPr="000B360B" w:rsidRDefault="000B360B" w:rsidP="000B360B">
      <w:pPr>
        <w:spacing w:after="0" w:line="240" w:lineRule="auto"/>
        <w:ind w:firstLine="567"/>
        <w:jc w:val="both"/>
        <w:rPr>
          <w:rFonts w:ascii="Calibri Light" w:eastAsia="Calibri" w:hAnsi="Calibri Light" w:cstheme="majorHAnsi"/>
          <w:i/>
          <w:sz w:val="24"/>
          <w:szCs w:val="24"/>
          <w:lang w:val="ru-RU"/>
        </w:rPr>
      </w:pPr>
      <w:r w:rsidRPr="000B360B">
        <w:rPr>
          <w:rFonts w:ascii="Calibri Light" w:eastAsia="Calibri" w:hAnsi="Calibri Light" w:cstheme="majorHAnsi"/>
          <w:sz w:val="24"/>
          <w:szCs w:val="24"/>
          <w:lang w:val="ru-RU"/>
        </w:rPr>
        <w:t xml:space="preserve">Согласно п.35 Концепции </w:t>
      </w:r>
      <w:r w:rsidRPr="000B360B">
        <w:rPr>
          <w:rFonts w:ascii="Calibri Light" w:eastAsia="Times New Roman" w:hAnsi="Calibri Light" w:cstheme="majorHAnsi"/>
          <w:sz w:val="24"/>
          <w:szCs w:val="24"/>
          <w:lang w:val="ru-RU" w:eastAsia="ru-RU"/>
        </w:rPr>
        <w:t xml:space="preserve">АИС УВРА, </w:t>
      </w:r>
      <w:r w:rsidRPr="000B360B">
        <w:rPr>
          <w:rFonts w:ascii="Calibri Light" w:eastAsia="Calibri" w:hAnsi="Calibri Light" w:cstheme="majorHAnsi"/>
          <w:sz w:val="24"/>
          <w:szCs w:val="24"/>
          <w:lang w:val="ru-RU"/>
        </w:rPr>
        <w:t xml:space="preserve">в функциональное пространство </w:t>
      </w:r>
      <w:r w:rsidRPr="000B360B">
        <w:rPr>
          <w:rFonts w:ascii="Calibri Light" w:eastAsia="Times New Roman" w:hAnsi="Calibri Light" w:cstheme="majorHAnsi"/>
          <w:sz w:val="24"/>
          <w:szCs w:val="24"/>
          <w:lang w:val="ru-RU" w:eastAsia="ru-RU"/>
        </w:rPr>
        <w:t>АИС УВРА</w:t>
      </w:r>
      <w:r w:rsidRPr="000B360B">
        <w:rPr>
          <w:rFonts w:ascii="Calibri Light" w:eastAsia="Calibri" w:hAnsi="Calibri Light" w:cstheme="majorHAnsi"/>
          <w:sz w:val="24"/>
          <w:szCs w:val="24"/>
          <w:lang w:val="ru-RU"/>
        </w:rPr>
        <w:t xml:space="preserve"> войдут все услуги и аппаратная инфраструктура, предлагаемые собственником платформы MCloud, такие как PaaS и IaaS. В результате проведенного анализа, аудит установил, что АИС была </w:t>
      </w:r>
      <w:r w:rsidRPr="000B360B">
        <w:rPr>
          <w:rFonts w:ascii="Calibri Light" w:eastAsia="Calibri" w:hAnsi="Calibri Light" w:cstheme="majorHAnsi"/>
          <w:color w:val="000000" w:themeColor="text1"/>
          <w:sz w:val="24"/>
          <w:szCs w:val="24"/>
          <w:lang w:val="ru-RU"/>
        </w:rPr>
        <w:t xml:space="preserve">интегрирована с правительственными услугами платформы для исполнения специфических </w:t>
      </w:r>
      <w:r w:rsidRPr="000B360B">
        <w:rPr>
          <w:rFonts w:ascii="Calibri Light" w:hAnsi="Calibri Light" w:cstheme="majorHAnsi"/>
          <w:sz w:val="24"/>
          <w:szCs w:val="24"/>
          <w:lang w:val="ru-RU"/>
        </w:rPr>
        <w:t>функциональностей АИС.</w:t>
      </w:r>
      <w:r w:rsidRPr="000B360B">
        <w:rPr>
          <w:rFonts w:ascii="Calibri Light" w:eastAsia="Times New Roman" w:hAnsi="Calibri Light" w:cstheme="majorHAnsi"/>
          <w:sz w:val="24"/>
          <w:szCs w:val="24"/>
          <w:lang w:val="ru-RU" w:eastAsia="ru-RU"/>
        </w:rPr>
        <w:t xml:space="preserve"> Вместе с тем</w:t>
      </w:r>
      <w:r w:rsidRPr="000B360B">
        <w:rPr>
          <w:rFonts w:ascii="Calibri Light" w:eastAsia="Calibri" w:hAnsi="Calibri Light" w:cstheme="majorHAnsi"/>
          <w:color w:val="333333"/>
          <w:sz w:val="24"/>
          <w:shd w:val="clear" w:color="auto" w:fill="FFFFFF"/>
          <w:lang w:val="ru-RU"/>
        </w:rPr>
        <w:t xml:space="preserve">, отмечается, что согласно протоколу заседания Рабочей технической группы по координации завершения и внедрения </w:t>
      </w:r>
      <w:r w:rsidRPr="000B360B">
        <w:rPr>
          <w:rFonts w:ascii="Calibri Light" w:eastAsia="Times New Roman" w:hAnsi="Calibri Light" w:cstheme="majorHAnsi"/>
          <w:sz w:val="24"/>
          <w:szCs w:val="24"/>
          <w:lang w:val="ru-RU" w:eastAsia="ru-RU"/>
        </w:rPr>
        <w:t>АИС УВРА</w:t>
      </w:r>
      <w:r w:rsidRPr="000B360B">
        <w:rPr>
          <w:rFonts w:ascii="Calibri Light" w:eastAsia="Calibri" w:hAnsi="Calibri Light" w:cstheme="majorHAnsi"/>
          <w:sz w:val="24"/>
          <w:szCs w:val="24"/>
          <w:vertAlign w:val="superscript"/>
          <w:lang w:val="ru-RU"/>
        </w:rPr>
        <w:footnoteReference w:id="145"/>
      </w:r>
      <w:r w:rsidRPr="000B360B">
        <w:rPr>
          <w:rFonts w:ascii="Calibri Light" w:eastAsia="Calibri" w:hAnsi="Calibri Light" w:cstheme="majorHAnsi"/>
          <w:sz w:val="24"/>
          <w:szCs w:val="24"/>
          <w:lang w:val="ru-RU"/>
        </w:rPr>
        <w:t xml:space="preserve"> (от 2019 года), представитель АЭУ сообщил о необходимости использования </w:t>
      </w:r>
      <w:r w:rsidRPr="000B360B">
        <w:rPr>
          <w:rFonts w:ascii="Calibri Light" w:eastAsia="Calibri" w:hAnsi="Calibri Light" w:cstheme="majorHAnsi"/>
          <w:color w:val="000000" w:themeColor="text1"/>
          <w:sz w:val="24"/>
          <w:szCs w:val="24"/>
          <w:lang w:val="ru-RU"/>
        </w:rPr>
        <w:t>Правительственной услуги</w:t>
      </w:r>
      <w:r w:rsidRPr="000B360B">
        <w:rPr>
          <w:rFonts w:ascii="Calibri Light" w:eastAsia="Calibri" w:hAnsi="Calibri Light" w:cstheme="majorHAnsi"/>
          <w:sz w:val="24"/>
          <w:szCs w:val="24"/>
          <w:lang w:val="ru-RU"/>
        </w:rPr>
        <w:t xml:space="preserve"> MPower в </w:t>
      </w:r>
      <w:r w:rsidRPr="000B360B">
        <w:rPr>
          <w:rFonts w:ascii="Calibri Light" w:eastAsia="Times New Roman" w:hAnsi="Calibri Light" w:cstheme="majorHAnsi"/>
          <w:sz w:val="24"/>
          <w:szCs w:val="24"/>
          <w:lang w:val="ru-RU" w:eastAsia="ru-RU"/>
        </w:rPr>
        <w:t xml:space="preserve">АИС УВРА, которая представляет собой Регистр представительских полномочий на основании электронной подписи. Аудит отмечает, что указанная услуга была создана АЭУ и запущена в ноябре </w:t>
      </w:r>
      <w:r w:rsidRPr="000B360B">
        <w:rPr>
          <w:rFonts w:ascii="Calibri Light" w:eastAsia="Calibri" w:hAnsi="Calibri Light" w:cstheme="majorHAnsi"/>
          <w:sz w:val="24"/>
          <w:szCs w:val="24"/>
          <w:lang w:val="ru-RU"/>
        </w:rPr>
        <w:t>2020 года</w:t>
      </w:r>
      <w:r w:rsidRPr="000B360B">
        <w:rPr>
          <w:rFonts w:ascii="Calibri Light" w:eastAsia="Calibri" w:hAnsi="Calibri Light" w:cstheme="majorHAnsi"/>
          <w:sz w:val="24"/>
          <w:szCs w:val="24"/>
          <w:vertAlign w:val="superscript"/>
          <w:lang w:val="ru-RU"/>
        </w:rPr>
        <w:footnoteReference w:id="146"/>
      </w:r>
      <w:r w:rsidRPr="000B360B">
        <w:rPr>
          <w:rFonts w:ascii="Calibri Light" w:eastAsia="Calibri" w:hAnsi="Calibri Light" w:cstheme="majorHAnsi"/>
          <w:sz w:val="24"/>
          <w:szCs w:val="24"/>
          <w:lang w:val="ru-RU"/>
        </w:rPr>
        <w:t xml:space="preserve">. На момент проведения аудита, в результате проведенного тестирования, эта услуга не интегрирована с </w:t>
      </w:r>
      <w:r w:rsidRPr="000B360B">
        <w:rPr>
          <w:rFonts w:ascii="Calibri Light" w:eastAsia="Times New Roman" w:hAnsi="Calibri Light" w:cstheme="majorHAnsi"/>
          <w:sz w:val="24"/>
          <w:szCs w:val="24"/>
          <w:lang w:val="ru-RU" w:eastAsia="ru-RU"/>
        </w:rPr>
        <w:t xml:space="preserve">АИС УВРА, что подтверждено и </w:t>
      </w:r>
      <w:r w:rsidRPr="000B360B">
        <w:rPr>
          <w:rFonts w:ascii="Calibri Light" w:eastAsia="Calibri" w:hAnsi="Calibri Light" w:cstheme="majorHAnsi"/>
          <w:sz w:val="24"/>
          <w:lang w:val="ru-RU"/>
        </w:rPr>
        <w:t>ПВППК</w:t>
      </w:r>
      <w:r w:rsidRPr="000B360B">
        <w:rPr>
          <w:rFonts w:ascii="Calibri Light" w:eastAsia="Calibri" w:hAnsi="Calibri Light" w:cstheme="majorHAnsi"/>
          <w:sz w:val="24"/>
          <w:szCs w:val="24"/>
          <w:vertAlign w:val="superscript"/>
          <w:lang w:val="ru-RU"/>
        </w:rPr>
        <w:footnoteReference w:id="147"/>
      </w:r>
      <w:r w:rsidRPr="000B360B">
        <w:rPr>
          <w:rFonts w:ascii="Calibri Light" w:eastAsia="Calibri" w:hAnsi="Calibri Light" w:cstheme="majorHAnsi"/>
          <w:sz w:val="24"/>
          <w:szCs w:val="24"/>
          <w:lang w:val="ru-RU"/>
        </w:rPr>
        <w:t xml:space="preserve">. Согласно объяснениям </w:t>
      </w:r>
      <w:r w:rsidRPr="000B360B">
        <w:rPr>
          <w:rFonts w:ascii="Calibri Light" w:eastAsia="Calibri" w:hAnsi="Calibri Light" w:cstheme="majorHAnsi"/>
          <w:sz w:val="24"/>
          <w:lang w:val="ru-RU"/>
        </w:rPr>
        <w:t xml:space="preserve">ПВППК, </w:t>
      </w:r>
      <w:r w:rsidRPr="000B360B">
        <w:rPr>
          <w:rFonts w:ascii="Calibri Light" w:eastAsia="Calibri" w:hAnsi="Calibri Light" w:cstheme="majorHAnsi"/>
          <w:i/>
          <w:color w:val="000000" w:themeColor="text1"/>
          <w:sz w:val="24"/>
          <w:szCs w:val="24"/>
          <w:lang w:val="ru-RU"/>
        </w:rPr>
        <w:t>Правительственная услуга</w:t>
      </w:r>
      <w:r w:rsidRPr="000B360B">
        <w:rPr>
          <w:rFonts w:ascii="Calibri Light" w:eastAsia="Calibri" w:hAnsi="Calibri Light" w:cstheme="majorHAnsi"/>
          <w:i/>
          <w:sz w:val="24"/>
          <w:szCs w:val="24"/>
          <w:lang w:val="ru-RU"/>
        </w:rPr>
        <w:t xml:space="preserve"> MPower была запущена в производство в момент, когда процесс развития АИС УВРА завершался, таким образом, дополнительные ресурсы для внедрения MPower не были запланированы. АЭУ, в качестве владельца ИС, внес некоторые изменения в нее.</w:t>
      </w:r>
    </w:p>
    <w:p w14:paraId="1AF56E4A"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На запрос аудита, АЭУ сообщило</w:t>
      </w:r>
      <w:r w:rsidRPr="000B360B">
        <w:rPr>
          <w:rStyle w:val="a7"/>
          <w:rFonts w:ascii="Calibri Light" w:eastAsia="Times New Roman" w:hAnsi="Calibri Light" w:cstheme="majorHAnsi"/>
          <w:sz w:val="24"/>
          <w:szCs w:val="24"/>
          <w:lang w:val="ru-RU" w:eastAsia="ru-RU"/>
        </w:rPr>
        <w:footnoteReference w:id="148"/>
      </w:r>
      <w:r w:rsidRPr="000B360B">
        <w:rPr>
          <w:rFonts w:ascii="Calibri Light" w:eastAsia="Times New Roman" w:hAnsi="Calibri Light" w:cstheme="majorHAnsi"/>
          <w:sz w:val="24"/>
          <w:szCs w:val="24"/>
          <w:lang w:val="ru-RU" w:eastAsia="ru-RU"/>
        </w:rPr>
        <w:t xml:space="preserve">, что в настоящее время обеспечено уведомление о возможности запроса услуги/разрешительного акта, с использованием полномочий MPower. На странице </w:t>
      </w:r>
      <w:hyperlink r:id="rId30" w:anchor="/home" w:history="1">
        <w:r w:rsidRPr="000B360B">
          <w:rPr>
            <w:rStyle w:val="a3"/>
            <w:rFonts w:ascii="Calibri Light" w:eastAsia="Times New Roman" w:hAnsi="Calibri Light" w:cstheme="majorHAnsi"/>
            <w:sz w:val="24"/>
            <w:szCs w:val="24"/>
            <w:lang w:val="ru-RU" w:eastAsia="ru-RU"/>
          </w:rPr>
          <w:t>https://actpermisiv.gov.md/#/home</w:t>
        </w:r>
      </w:hyperlink>
      <w:r w:rsidRPr="000B360B">
        <w:rPr>
          <w:rFonts w:ascii="Calibri Light" w:eastAsia="Times New Roman" w:hAnsi="Calibri Light" w:cstheme="majorHAnsi"/>
          <w:sz w:val="24"/>
          <w:szCs w:val="24"/>
          <w:lang w:val="ru-RU" w:eastAsia="ru-RU"/>
        </w:rPr>
        <w:t>, при доступе к типу разрешительного акта, подходящего для MPower, отображается информационное окно, а в случае доступа к сайту, открывается страница MPower.</w:t>
      </w:r>
    </w:p>
    <w:p w14:paraId="5494D051" w14:textId="77777777" w:rsidR="000B360B" w:rsidRPr="000B360B" w:rsidRDefault="000B360B" w:rsidP="000B360B">
      <w:pPr>
        <w:spacing w:after="0" w:line="240" w:lineRule="auto"/>
        <w:ind w:firstLine="720"/>
        <w:jc w:val="both"/>
        <w:rPr>
          <w:rFonts w:ascii="Calibri Light" w:eastAsia="Calibri" w:hAnsi="Calibri Light" w:cstheme="majorHAnsi"/>
          <w:sz w:val="16"/>
          <w:szCs w:val="16"/>
          <w:lang w:val="ru-RU"/>
        </w:rPr>
      </w:pPr>
    </w:p>
    <w:p w14:paraId="6C089F8C" w14:textId="77777777" w:rsidR="000B360B" w:rsidRPr="000B360B" w:rsidRDefault="000B360B" w:rsidP="000B360B">
      <w:pPr>
        <w:pStyle w:val="a8"/>
        <w:numPr>
          <w:ilvl w:val="0"/>
          <w:numId w:val="24"/>
        </w:numPr>
        <w:spacing w:after="0" w:line="240" w:lineRule="auto"/>
        <w:ind w:left="0" w:firstLine="360"/>
        <w:jc w:val="both"/>
        <w:rPr>
          <w:rFonts w:ascii="Calibri Light" w:eastAsia="Calibri" w:hAnsi="Calibri Light" w:cstheme="majorHAnsi"/>
          <w:color w:val="1F497D" w:themeColor="text2"/>
          <w:sz w:val="24"/>
          <w:szCs w:val="24"/>
          <w:lang w:val="ru-RU"/>
        </w:rPr>
      </w:pPr>
      <w:r w:rsidRPr="000B360B">
        <w:rPr>
          <w:rFonts w:ascii="Calibri Light" w:eastAsia="Times New Roman" w:hAnsi="Calibri Light" w:cstheme="majorHAnsi"/>
          <w:b/>
          <w:i/>
          <w:color w:val="1F497D" w:themeColor="text2"/>
          <w:sz w:val="24"/>
          <w:szCs w:val="24"/>
          <w:lang w:val="ru-RU" w:eastAsia="x-none"/>
        </w:rPr>
        <w:t>Унификация процессов, выполненная посредством реинжиниринга, и разработка пяти видов процессов покрывают практически все процессы, но не позволяют отдельно управлять процессом для определенного разрешительного акта, что создает некоторые трудности в управлении ими, а также зависимость от разработчика приложения.</w:t>
      </w:r>
    </w:p>
    <w:p w14:paraId="21DD9BD2"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В приложении №2 к TOR</w:t>
      </w:r>
      <w:r w:rsidRPr="000B360B">
        <w:rPr>
          <w:rStyle w:val="a7"/>
          <w:rFonts w:ascii="Calibri Light" w:eastAsia="Calibri" w:hAnsi="Calibri Light" w:cstheme="majorHAnsi"/>
          <w:sz w:val="24"/>
          <w:szCs w:val="24"/>
          <w:lang w:val="ru-RU"/>
        </w:rPr>
        <w:footnoteReference w:id="149"/>
      </w:r>
      <w:r w:rsidRPr="000B360B">
        <w:rPr>
          <w:rFonts w:ascii="Calibri Light" w:eastAsia="Calibri" w:hAnsi="Calibri Light" w:cstheme="majorHAnsi"/>
          <w:sz w:val="24"/>
          <w:szCs w:val="24"/>
          <w:lang w:val="ru-RU"/>
        </w:rPr>
        <w:t xml:space="preserve"> были графически описаны процессы для 27 выбранных приоритетных актов, и которые должны быть конфигурированы на первом этапе разработки Системы, которая включает и процессы, связанные с управлением и выдачей разрешений в строительстве.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согласно </w:t>
      </w:r>
      <w:r w:rsidRPr="000B360B">
        <w:rPr>
          <w:rFonts w:ascii="Calibri Light" w:eastAsia="Calibri" w:hAnsi="Calibri Light" w:cstheme="majorHAnsi"/>
          <w:sz w:val="24"/>
          <w:szCs w:val="24"/>
          <w:lang w:val="ru-RU"/>
        </w:rPr>
        <w:t xml:space="preserve">TOR, </w:t>
      </w:r>
      <w:r w:rsidRPr="000B360B">
        <w:rPr>
          <w:rFonts w:ascii="Calibri Light" w:eastAsia="Calibri" w:hAnsi="Calibri Light" w:cstheme="majorHAnsi"/>
          <w:sz w:val="24"/>
          <w:lang w:val="ru-RU"/>
        </w:rPr>
        <w:t xml:space="preserve">ПВППК должно составлять диаграммы процессов и предоставлять группе разработчиков в форме диаграммы деятельность для остальных </w:t>
      </w:r>
      <w:r w:rsidRPr="000B360B">
        <w:rPr>
          <w:rFonts w:ascii="Calibri Light" w:eastAsia="Times New Roman" w:hAnsi="Calibri Light" w:cstheme="majorHAnsi"/>
          <w:sz w:val="24"/>
          <w:szCs w:val="24"/>
          <w:lang w:val="ru-RU" w:eastAsia="ru-RU"/>
        </w:rPr>
        <w:t xml:space="preserve">разрешительных актов, которые не были включены в список </w:t>
      </w:r>
      <w:r w:rsidRPr="000B360B">
        <w:rPr>
          <w:rFonts w:ascii="Calibri Light" w:eastAsia="Calibri" w:hAnsi="Calibri Light" w:cstheme="majorHAnsi"/>
          <w:sz w:val="24"/>
          <w:szCs w:val="24"/>
          <w:lang w:val="ru-RU"/>
        </w:rPr>
        <w:t xml:space="preserve">приоритетных актов. Также, для уклонения от зависимости поставщика приложения, документации, связанной с </w:t>
      </w:r>
      <w:r w:rsidRPr="000B360B">
        <w:rPr>
          <w:rFonts w:ascii="Calibri Light" w:eastAsia="Times New Roman" w:hAnsi="Calibri Light" w:cstheme="majorHAnsi"/>
          <w:sz w:val="24"/>
          <w:szCs w:val="24"/>
          <w:lang w:val="ru-RU" w:eastAsia="ru-RU"/>
        </w:rPr>
        <w:t xml:space="preserve">АИС УВРА, для других процессов по авторизации, консультант в рамках Компании разработчика должен предоставить помощь и поддержку для обученных администраторов системы, которые будут настраивать любые оставшиеся процессы и будут осуществлять любые будущие изменения в конфигурации Системы после завершения периода после внедрения. Также, как окончательный результат обучения, консультант </w:t>
      </w:r>
      <w:r w:rsidRPr="000B360B">
        <w:rPr>
          <w:rFonts w:ascii="Calibri Light" w:eastAsia="Calibri" w:hAnsi="Calibri Light" w:cstheme="majorHAnsi"/>
          <w:sz w:val="24"/>
          <w:szCs w:val="24"/>
          <w:lang w:val="ru-RU"/>
        </w:rPr>
        <w:t>позволит настроить 10 из 190 процессов авторизации, упомянутых выше, в системе обученными системными администраторами.</w:t>
      </w:r>
    </w:p>
    <w:p w14:paraId="4DAF98BC"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В результате проведенных проверок, в том числе информации, представленной АЭУ</w:t>
      </w:r>
      <w:r w:rsidRPr="000B360B">
        <w:rPr>
          <w:rStyle w:val="a7"/>
          <w:rFonts w:ascii="Calibri Light" w:eastAsia="Calibri" w:hAnsi="Calibri Light" w:cstheme="majorHAnsi"/>
          <w:sz w:val="24"/>
          <w:szCs w:val="24"/>
          <w:lang w:val="ru-RU"/>
        </w:rPr>
        <w:footnoteReference w:id="150"/>
      </w:r>
      <w:r w:rsidRPr="000B360B">
        <w:rPr>
          <w:rFonts w:ascii="Calibri Light" w:eastAsia="Calibri" w:hAnsi="Calibri Light" w:cstheme="majorHAnsi"/>
          <w:sz w:val="24"/>
          <w:szCs w:val="24"/>
          <w:lang w:val="ru-RU"/>
        </w:rPr>
        <w:t xml:space="preserve">, в </w:t>
      </w:r>
      <w:r w:rsidRPr="000B360B">
        <w:rPr>
          <w:rFonts w:ascii="Calibri Light" w:eastAsia="Times New Roman" w:hAnsi="Calibri Light" w:cstheme="majorHAnsi"/>
          <w:sz w:val="24"/>
          <w:szCs w:val="24"/>
          <w:lang w:val="ru-RU" w:eastAsia="ru-RU"/>
        </w:rPr>
        <w:t xml:space="preserve">АИС УВРА в рубрике </w:t>
      </w:r>
      <w:r w:rsidRPr="000B360B">
        <w:rPr>
          <w:rFonts w:ascii="Calibri Light" w:eastAsia="Calibri" w:hAnsi="Calibri Light" w:cstheme="majorHAnsi"/>
          <w:sz w:val="24"/>
          <w:szCs w:val="24"/>
          <w:lang w:val="ru-RU"/>
        </w:rPr>
        <w:t>„Процессы” были созданы 7 общих процессов. Список процессов представлен на рисунке №7.</w:t>
      </w:r>
    </w:p>
    <w:p w14:paraId="64834F25" w14:textId="77777777" w:rsidR="000B360B" w:rsidRPr="000B360B" w:rsidRDefault="000B360B" w:rsidP="000B360B">
      <w:pPr>
        <w:spacing w:after="0" w:line="240" w:lineRule="auto"/>
        <w:ind w:firstLine="720"/>
        <w:jc w:val="center"/>
        <w:rPr>
          <w:rFonts w:ascii="Calibri Light" w:eastAsia="Calibri" w:hAnsi="Calibri Light" w:cstheme="majorHAnsi"/>
          <w:color w:val="333333"/>
          <w:sz w:val="23"/>
          <w:szCs w:val="23"/>
          <w:shd w:val="clear" w:color="auto" w:fill="FFFFFF"/>
          <w:lang w:val="ru-RU"/>
        </w:rPr>
      </w:pPr>
      <w:r w:rsidRPr="000B360B">
        <w:rPr>
          <w:rFonts w:ascii="Calibri Light" w:eastAsia="Calibri" w:hAnsi="Calibri Light" w:cstheme="majorHAnsi"/>
          <w:b/>
          <w:lang w:val="ru-RU"/>
        </w:rPr>
        <w:t>Рисунок №7. Выписка из АИС УВРА, рубрика „Процессы”</w:t>
      </w:r>
    </w:p>
    <w:p w14:paraId="1C801908" w14:textId="77777777" w:rsidR="000B360B" w:rsidRPr="000B360B" w:rsidRDefault="000B360B" w:rsidP="000B360B">
      <w:pPr>
        <w:spacing w:after="0" w:line="240" w:lineRule="auto"/>
        <w:jc w:val="center"/>
        <w:rPr>
          <w:rFonts w:ascii="Calibri Light" w:eastAsia="Calibri" w:hAnsi="Calibri Light" w:cstheme="majorHAnsi"/>
          <w:sz w:val="24"/>
          <w:szCs w:val="24"/>
          <w:lang w:val="ru-RU"/>
        </w:rPr>
      </w:pPr>
      <w:r w:rsidRPr="000B360B">
        <w:rPr>
          <w:rFonts w:ascii="Calibri Light" w:eastAsia="Calibri" w:hAnsi="Calibri Light" w:cstheme="majorHAnsi"/>
          <w:noProof/>
          <w:sz w:val="24"/>
          <w:szCs w:val="24"/>
          <w:lang w:val="ru-RU" w:eastAsia="ru-RU"/>
        </w:rPr>
        <w:drawing>
          <wp:inline distT="0" distB="0" distL="0" distR="0" wp14:anchorId="74A86146" wp14:editId="7AA8A5B9">
            <wp:extent cx="5722620" cy="1341120"/>
            <wp:effectExtent l="0" t="0" r="0" b="0"/>
            <wp:docPr id="37" name="Picture 3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mage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2620" cy="1341120"/>
                    </a:xfrm>
                    <a:prstGeom prst="rect">
                      <a:avLst/>
                    </a:prstGeom>
                    <a:noFill/>
                    <a:ln>
                      <a:noFill/>
                    </a:ln>
                  </pic:spPr>
                </pic:pic>
              </a:graphicData>
            </a:graphic>
          </wp:inline>
        </w:drawing>
      </w:r>
    </w:p>
    <w:p w14:paraId="794D1288" w14:textId="77777777" w:rsidR="000B360B" w:rsidRPr="000B360B" w:rsidRDefault="000B360B" w:rsidP="000B360B">
      <w:pPr>
        <w:spacing w:after="0" w:line="240" w:lineRule="auto"/>
        <w:ind w:firstLine="720"/>
        <w:jc w:val="both"/>
        <w:rPr>
          <w:rFonts w:ascii="Calibri Light" w:eastAsia="Calibri" w:hAnsi="Calibri Light" w:cstheme="majorHAnsi"/>
          <w:i/>
          <w:sz w:val="18"/>
          <w:szCs w:val="18"/>
          <w:lang w:val="ru-RU" w:eastAsia="ro-RO"/>
        </w:rPr>
      </w:pPr>
      <w:r w:rsidRPr="000B360B">
        <w:rPr>
          <w:rFonts w:ascii="Calibri Light" w:eastAsia="Calibri" w:hAnsi="Calibri Light" w:cstheme="majorHAnsi"/>
          <w:b/>
          <w:i/>
          <w:sz w:val="18"/>
          <w:szCs w:val="18"/>
          <w:lang w:val="ru-RU" w:eastAsia="ro-RO"/>
        </w:rPr>
        <w:t xml:space="preserve">Источник: </w:t>
      </w:r>
      <w:r w:rsidRPr="000B360B">
        <w:rPr>
          <w:rFonts w:ascii="Calibri Light" w:eastAsia="Calibri" w:hAnsi="Calibri Light" w:cstheme="majorHAnsi"/>
          <w:i/>
          <w:sz w:val="18"/>
          <w:szCs w:val="18"/>
          <w:lang w:val="ru-RU" w:eastAsia="ro-RO"/>
        </w:rPr>
        <w:t>Снимок с экрана</w:t>
      </w:r>
      <w:r w:rsidRPr="000B360B">
        <w:rPr>
          <w:rFonts w:ascii="Calibri Light" w:eastAsia="Calibri" w:hAnsi="Calibri Light" w:cstheme="majorHAnsi"/>
          <w:b/>
          <w:i/>
          <w:sz w:val="18"/>
          <w:szCs w:val="18"/>
          <w:lang w:val="ru-RU" w:eastAsia="ro-RO"/>
        </w:rPr>
        <w:t xml:space="preserve"> </w:t>
      </w:r>
      <w:r w:rsidRPr="000B360B">
        <w:rPr>
          <w:rFonts w:ascii="Calibri Light" w:eastAsia="Calibri" w:hAnsi="Calibri Light" w:cstheme="majorHAnsi"/>
          <w:i/>
          <w:sz w:val="18"/>
          <w:szCs w:val="18"/>
          <w:lang w:val="ru-RU" w:eastAsia="ro-RO"/>
        </w:rPr>
        <w:t>из</w:t>
      </w:r>
      <w:r w:rsidRPr="000B360B">
        <w:rPr>
          <w:rFonts w:ascii="Calibri Light" w:eastAsia="Calibri" w:hAnsi="Calibri Light" w:cstheme="majorHAnsi"/>
          <w:b/>
          <w:i/>
          <w:sz w:val="18"/>
          <w:szCs w:val="18"/>
          <w:lang w:val="ru-RU" w:eastAsia="ro-RO"/>
        </w:rPr>
        <w:t xml:space="preserve"> </w:t>
      </w:r>
      <w:r w:rsidRPr="000B360B">
        <w:rPr>
          <w:rFonts w:ascii="Calibri Light" w:eastAsia="Calibri" w:hAnsi="Calibri Light" w:cstheme="majorHAnsi"/>
          <w:i/>
          <w:sz w:val="18"/>
          <w:szCs w:val="18"/>
          <w:lang w:val="ru-RU" w:eastAsia="ro-RO"/>
        </w:rPr>
        <w:t>АИС УВРА, представленный АЭУ 18.11.2021.</w:t>
      </w:r>
    </w:p>
    <w:p w14:paraId="1CCCE850" w14:textId="77777777" w:rsidR="000B360B" w:rsidRPr="000B360B" w:rsidRDefault="000B360B" w:rsidP="000B360B">
      <w:pPr>
        <w:spacing w:after="0" w:line="240" w:lineRule="auto"/>
        <w:ind w:firstLine="720"/>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 xml:space="preserve">Согласно аргументам </w:t>
      </w:r>
      <w:r w:rsidRPr="000B360B">
        <w:rPr>
          <w:rFonts w:ascii="Calibri Light" w:eastAsia="Calibri" w:hAnsi="Calibri Light" w:cstheme="majorHAnsi"/>
          <w:sz w:val="24"/>
          <w:lang w:val="ru-RU"/>
        </w:rPr>
        <w:t>ПВППК</w:t>
      </w:r>
      <w:r w:rsidRPr="000B360B">
        <w:rPr>
          <w:rFonts w:ascii="Calibri Light" w:eastAsia="Calibri" w:hAnsi="Calibri Light" w:cstheme="majorHAnsi"/>
          <w:sz w:val="24"/>
          <w:szCs w:val="24"/>
          <w:vertAlign w:val="superscript"/>
          <w:lang w:val="ru-RU"/>
        </w:rPr>
        <w:footnoteReference w:id="151"/>
      </w:r>
      <w:r w:rsidRPr="000B360B">
        <w:rPr>
          <w:rFonts w:ascii="Calibri Light" w:eastAsia="Calibri" w:hAnsi="Calibri Light" w:cstheme="majorHAnsi"/>
          <w:sz w:val="24"/>
          <w:szCs w:val="24"/>
          <w:lang w:val="ru-RU"/>
        </w:rPr>
        <w:t xml:space="preserve">, анализ процессов по </w:t>
      </w:r>
      <w:r w:rsidRPr="000B360B">
        <w:rPr>
          <w:rFonts w:ascii="Calibri Light" w:eastAsia="Times New Roman" w:hAnsi="Calibri Light" w:cstheme="majorHAnsi"/>
          <w:sz w:val="24"/>
          <w:szCs w:val="24"/>
          <w:lang w:val="ru-RU" w:eastAsia="ru-RU"/>
        </w:rPr>
        <w:t>выдаче разрешительных актов был сделан в два этапа:</w:t>
      </w:r>
      <w:r w:rsidRPr="000B360B">
        <w:rPr>
          <w:rFonts w:ascii="Calibri Light" w:eastAsia="Calibri" w:hAnsi="Calibri Light" w:cstheme="majorHAnsi"/>
          <w:sz w:val="24"/>
          <w:szCs w:val="24"/>
          <w:lang w:val="ru-RU"/>
        </w:rPr>
        <w:t xml:space="preserve"> (I) этап подготовки технических требований экспертами, контрактованными МКФ и (II) в процессе поддержки запуска управления </w:t>
      </w:r>
      <w:r w:rsidRPr="000B360B">
        <w:rPr>
          <w:rFonts w:ascii="Calibri Light" w:eastAsia="Times New Roman" w:hAnsi="Calibri Light" w:cstheme="majorHAnsi"/>
          <w:sz w:val="24"/>
          <w:szCs w:val="24"/>
          <w:lang w:val="ru-RU" w:eastAsia="ru-RU"/>
        </w:rPr>
        <w:t xml:space="preserve">разрешительными актами посредством системы. В результате анализа процессов в рамках </w:t>
      </w:r>
      <w:r w:rsidRPr="000B360B">
        <w:rPr>
          <w:rFonts w:ascii="Calibri Light" w:eastAsia="Calibri" w:hAnsi="Calibri Light" w:cstheme="majorHAnsi"/>
          <w:sz w:val="24"/>
          <w:szCs w:val="24"/>
          <w:lang w:val="ru-RU"/>
        </w:rPr>
        <w:t>TOR 2016, разработчик обратился с предложением унифицировать процессы, что представляет собой выполнение реинжиниринга, и были разработаны пять типов процессов, которые покрывают практически все процессы.</w:t>
      </w:r>
      <w:r w:rsidRPr="000B360B">
        <w:rPr>
          <w:rFonts w:ascii="Calibri Light" w:eastAsia="Times New Roman" w:hAnsi="Calibri Light" w:cstheme="majorHAnsi"/>
          <w:sz w:val="24"/>
          <w:szCs w:val="24"/>
          <w:lang w:val="ru-RU" w:eastAsia="ru-RU"/>
        </w:rPr>
        <w:t xml:space="preserve"> Вместе с тем</w:t>
      </w:r>
      <w:r w:rsidRPr="000B360B">
        <w:rPr>
          <w:rFonts w:ascii="Calibri Light" w:eastAsia="Calibri" w:hAnsi="Calibri Light" w:cstheme="majorHAnsi"/>
          <w:color w:val="333333"/>
          <w:sz w:val="24"/>
          <w:shd w:val="clear" w:color="auto" w:fill="FFFFFF"/>
          <w:lang w:val="ru-RU"/>
        </w:rPr>
        <w:t>, формализованное решение в этой связи (принятое, например, Рабочей технической группо</w:t>
      </w:r>
      <w:r w:rsidR="0007127F">
        <w:rPr>
          <w:rFonts w:ascii="Calibri Light" w:eastAsia="Calibri" w:hAnsi="Calibri Light" w:cstheme="majorHAnsi"/>
          <w:color w:val="333333"/>
          <w:sz w:val="24"/>
          <w:shd w:val="clear" w:color="auto" w:fill="FFFFFF"/>
          <w:lang w:val="ru-RU"/>
        </w:rPr>
        <w:t>й</w:t>
      </w:r>
      <w:r w:rsidRPr="000B360B">
        <w:rPr>
          <w:rFonts w:ascii="Calibri Light" w:eastAsia="Calibri" w:hAnsi="Calibri Light" w:cstheme="majorHAnsi"/>
          <w:color w:val="333333"/>
          <w:sz w:val="24"/>
          <w:shd w:val="clear" w:color="auto" w:fill="FFFFFF"/>
          <w:lang w:val="ru-RU"/>
        </w:rPr>
        <w:t xml:space="preserve"> или </w:t>
      </w:r>
      <w:r w:rsidRPr="000B360B">
        <w:rPr>
          <w:rFonts w:ascii="Calibri Light" w:eastAsia="Calibri" w:hAnsi="Calibri Light" w:cstheme="majorHAnsi"/>
          <w:sz w:val="24"/>
          <w:lang w:val="ru-RU"/>
        </w:rPr>
        <w:t>ПВППК</w:t>
      </w:r>
      <w:r w:rsidRPr="000B360B">
        <w:rPr>
          <w:rFonts w:ascii="Calibri Light" w:eastAsia="Calibri" w:hAnsi="Calibri Light" w:cstheme="majorHAnsi"/>
          <w:sz w:val="24"/>
          <w:szCs w:val="24"/>
          <w:lang w:val="ru-RU"/>
        </w:rPr>
        <w:t xml:space="preserve">), которое оправдывает </w:t>
      </w:r>
      <w:r w:rsidRPr="000B360B">
        <w:rPr>
          <w:rFonts w:ascii="Calibri Light" w:eastAsia="Times New Roman" w:hAnsi="Calibri Light" w:cstheme="majorHAnsi"/>
          <w:sz w:val="24"/>
          <w:szCs w:val="24"/>
          <w:lang w:val="ru-RU" w:eastAsia="ru-RU"/>
        </w:rPr>
        <w:t>соответствующие</w:t>
      </w:r>
      <w:r w:rsidRPr="000B360B">
        <w:rPr>
          <w:rFonts w:ascii="Calibri Light" w:eastAsia="Calibri" w:hAnsi="Calibri Light" w:cstheme="majorHAnsi"/>
          <w:sz w:val="24"/>
          <w:szCs w:val="24"/>
          <w:lang w:val="ru-RU"/>
        </w:rPr>
        <w:t xml:space="preserve"> действия, в том числе сквозь призму потенциальной выгоды и рисков, не было представлено аудиту. Более того, исходя из недостатков, выявленных аудитом, обобщение процессов позволяет администрировать их на централизованном уровне, а не отдельно по каждому разрешительному акту, как было предусмотрено первоначально, что может обусловить определенные препятствия при обеспечении управления ими в зависимости от типа разрешительного акта, а при отсутствии достаточных возможностей, а также функциональнальностей/ инструментов, доступных центральному/ местному администратору АИС, отмечается риск зависимости перед разработчиком/поставщиком приложения, </w:t>
      </w:r>
      <w:r w:rsidRPr="000B360B">
        <w:rPr>
          <w:rFonts w:ascii="Calibri Light" w:eastAsia="Times New Roman" w:hAnsi="Calibri Light" w:cstheme="majorHAnsi"/>
          <w:sz w:val="24"/>
          <w:szCs w:val="24"/>
          <w:lang w:val="ru-RU" w:eastAsia="ru-RU"/>
        </w:rPr>
        <w:t>соответственно, риски дополнительных ресурсов, необходимых в этой связи.</w:t>
      </w:r>
    </w:p>
    <w:p w14:paraId="7BF9171B"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 xml:space="preserve">Согласно информации, представленной </w:t>
      </w:r>
      <w:r w:rsidRPr="000B360B">
        <w:rPr>
          <w:rFonts w:ascii="Calibri Light" w:eastAsia="Calibri" w:hAnsi="Calibri Light" w:cstheme="majorHAnsi"/>
          <w:sz w:val="24"/>
          <w:lang w:val="ru-RU"/>
        </w:rPr>
        <w:t xml:space="preserve">ПВППК, в результате тестирования, проведенного совместно с центральным администратором АИС в рамках АЭУ, Система позволяет создавать новый рабочий поток и изменять существующий поток, без вмешательства в код источника платформы.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аудит указывает на определенные резервы в данном аспекте, подчеркивая необходимость управления ранее указанными рисками.</w:t>
      </w:r>
    </w:p>
    <w:p w14:paraId="1DF8630B"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аудит констатирует, что хотя процессы по управлению и выдаче</w:t>
      </w:r>
      <w:r w:rsidRPr="000B360B">
        <w:rPr>
          <w:rFonts w:ascii="Calibri Light" w:eastAsia="Times New Roman" w:hAnsi="Calibri Light" w:cstheme="majorHAnsi"/>
          <w:sz w:val="24"/>
          <w:szCs w:val="24"/>
          <w:lang w:val="ru-RU" w:eastAsia="ru-RU"/>
        </w:rPr>
        <w:t xml:space="preserve"> разрешительных актов в строительстве МПО (6 видов актов) были описаны, в том числе схематически в </w:t>
      </w:r>
      <w:r w:rsidRPr="000B360B">
        <w:rPr>
          <w:rFonts w:ascii="Calibri Light" w:eastAsia="Calibri" w:hAnsi="Calibri Light" w:cstheme="majorHAnsi"/>
          <w:sz w:val="24"/>
          <w:szCs w:val="24"/>
          <w:lang w:val="ru-RU"/>
        </w:rPr>
        <w:t xml:space="preserve">TOR от 2016 года, в момент проведения аудита они отсутствовали отчетливо в меню „Процессы”. Согласно информации, представленной </w:t>
      </w:r>
      <w:r w:rsidRPr="000B360B">
        <w:rPr>
          <w:rFonts w:ascii="Calibri Light" w:eastAsia="Calibri" w:hAnsi="Calibri Light" w:cstheme="majorHAnsi"/>
          <w:sz w:val="24"/>
          <w:lang w:val="ru-RU"/>
        </w:rPr>
        <w:t>ПВППК и АЭУ, они были настроены в АИС. Та</w:t>
      </w:r>
      <w:r w:rsidR="0007127F">
        <w:rPr>
          <w:rFonts w:ascii="Calibri Light" w:eastAsia="Calibri" w:hAnsi="Calibri Light" w:cstheme="majorHAnsi"/>
          <w:sz w:val="24"/>
          <w:lang w:val="ru-RU"/>
        </w:rPr>
        <w:t>к</w:t>
      </w:r>
      <w:r w:rsidRPr="000B360B">
        <w:rPr>
          <w:rFonts w:ascii="Calibri Light" w:eastAsia="Calibri" w:hAnsi="Calibri Light" w:cstheme="majorHAnsi"/>
          <w:sz w:val="24"/>
          <w:lang w:val="ru-RU"/>
        </w:rPr>
        <w:t xml:space="preserve">же, аудит установил, что внутренние процессы, связанные с названными </w:t>
      </w:r>
      <w:r w:rsidRPr="000B360B">
        <w:rPr>
          <w:rFonts w:ascii="Calibri Light" w:eastAsia="Times New Roman" w:hAnsi="Calibri Light" w:cstheme="majorHAnsi"/>
          <w:sz w:val="24"/>
          <w:szCs w:val="24"/>
          <w:lang w:val="ru-RU" w:eastAsia="ru-RU"/>
        </w:rPr>
        <w:t xml:space="preserve">разрешительными актами, были развиты/автоматизированы посредством новой подсистемы, , на основании отдельного Договора, внедренной в течение </w:t>
      </w:r>
      <w:r w:rsidRPr="000B360B">
        <w:rPr>
          <w:rFonts w:ascii="Calibri Light" w:eastAsia="Calibri" w:hAnsi="Calibri Light" w:cstheme="majorHAnsi"/>
          <w:sz w:val="24"/>
          <w:szCs w:val="24"/>
          <w:lang w:val="ru-RU"/>
        </w:rPr>
        <w:t xml:space="preserve">2021 года (аспекты ранее описаны в настоящем Отчете). </w:t>
      </w:r>
      <w:r w:rsidRPr="000B360B">
        <w:rPr>
          <w:rFonts w:ascii="Calibri Light" w:eastAsia="Times New Roman" w:hAnsi="Calibri Light" w:cstheme="majorHAnsi"/>
          <w:sz w:val="24"/>
          <w:szCs w:val="24"/>
          <w:lang w:val="ru-RU" w:eastAsia="ru-RU"/>
        </w:rPr>
        <w:t xml:space="preserve">Необходимо отметить, что при конфигурации процессов, связанных с </w:t>
      </w:r>
      <w:r w:rsidRPr="000B360B">
        <w:rPr>
          <w:rFonts w:ascii="Calibri Light" w:eastAsia="Calibri" w:hAnsi="Calibri Light" w:cstheme="majorHAnsi"/>
          <w:color w:val="333333"/>
          <w:sz w:val="24"/>
          <w:shd w:val="clear" w:color="auto" w:fill="FFFFFF"/>
          <w:lang w:val="ru-RU"/>
        </w:rPr>
        <w:t>выдачей</w:t>
      </w:r>
      <w:r w:rsidRPr="000B360B">
        <w:rPr>
          <w:rFonts w:ascii="Calibri Light" w:eastAsia="Times New Roman" w:hAnsi="Calibri Light" w:cstheme="majorHAnsi"/>
          <w:sz w:val="24"/>
          <w:szCs w:val="24"/>
          <w:lang w:val="ru-RU" w:eastAsia="ru-RU"/>
        </w:rPr>
        <w:t xml:space="preserve"> разрешительных актов в строительстве, учитывалась специфическая практика и деятельность Примэрии мун. Кишинэу, на этапе проведения аудита услуга была доступной лишь для нее, а не для других МПО.</w:t>
      </w:r>
    </w:p>
    <w:p w14:paraId="5CFC56C4" w14:textId="77777777" w:rsidR="000B360B" w:rsidRPr="000B360B" w:rsidRDefault="000B360B" w:rsidP="000B360B">
      <w:pPr>
        <w:spacing w:after="120" w:line="240" w:lineRule="auto"/>
        <w:ind w:firstLine="567"/>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x-none"/>
        </w:rPr>
        <w:t>В этом контексте аудит установил, что при внесении онлайн заявки для ранее указанных актов</w:t>
      </w:r>
      <w:r w:rsidRPr="000B360B">
        <w:rPr>
          <w:rStyle w:val="a7"/>
          <w:rFonts w:ascii="Calibri Light" w:eastAsia="Calibri" w:hAnsi="Calibri Light" w:cstheme="majorHAnsi"/>
          <w:sz w:val="24"/>
          <w:szCs w:val="24"/>
          <w:lang w:val="ru-RU"/>
        </w:rPr>
        <w:footnoteReference w:id="152"/>
      </w:r>
      <w:r w:rsidRPr="000B360B">
        <w:rPr>
          <w:rFonts w:ascii="Calibri Light" w:eastAsia="Calibri" w:hAnsi="Calibri Light" w:cstheme="majorHAnsi"/>
          <w:sz w:val="24"/>
          <w:szCs w:val="24"/>
          <w:lang w:val="ru-RU"/>
        </w:rPr>
        <w:t>,</w:t>
      </w:r>
      <w:r w:rsidRPr="000B360B">
        <w:rPr>
          <w:rFonts w:ascii="Calibri Light" w:eastAsia="Times New Roman" w:hAnsi="Calibri Light" w:cstheme="majorHAnsi"/>
          <w:sz w:val="24"/>
          <w:szCs w:val="24"/>
          <w:lang w:val="ru-RU" w:eastAsia="x-none"/>
        </w:rPr>
        <w:t xml:space="preserve"> заявитель имеет возможность выбрать из Списка эмитирующих органов лишь </w:t>
      </w:r>
      <w:r w:rsidRPr="000B360B">
        <w:rPr>
          <w:rFonts w:ascii="Calibri Light" w:eastAsia="Times New Roman" w:hAnsi="Calibri Light" w:cstheme="majorHAnsi"/>
          <w:sz w:val="24"/>
          <w:szCs w:val="24"/>
          <w:lang w:val="ru-RU" w:eastAsia="ru-RU"/>
        </w:rPr>
        <w:t>Примэрию мун. Кишинэу</w:t>
      </w:r>
      <w:r w:rsidRPr="000B360B">
        <w:rPr>
          <w:rFonts w:ascii="Calibri Light" w:eastAsia="Times New Roman" w:hAnsi="Calibri Light" w:cstheme="majorHAnsi"/>
          <w:i/>
          <w:sz w:val="24"/>
          <w:szCs w:val="24"/>
          <w:lang w:val="ru-RU" w:eastAsia="ru-RU"/>
        </w:rPr>
        <w:t xml:space="preserve">, не будучи развита техническая </w:t>
      </w:r>
      <w:r w:rsidRPr="000B360B">
        <w:rPr>
          <w:rFonts w:ascii="Calibri Light" w:hAnsi="Calibri Light" w:cstheme="majorHAnsi"/>
          <w:i/>
          <w:sz w:val="24"/>
          <w:szCs w:val="24"/>
          <w:lang w:val="ru-RU"/>
        </w:rPr>
        <w:t>функциональность и для других МПО</w:t>
      </w:r>
      <w:r w:rsidRPr="000B360B">
        <w:rPr>
          <w:rFonts w:ascii="Calibri Light" w:hAnsi="Calibri Light" w:cstheme="majorHAnsi"/>
          <w:sz w:val="24"/>
          <w:szCs w:val="24"/>
          <w:lang w:val="ru-RU"/>
        </w:rPr>
        <w:t xml:space="preserve">, которые </w:t>
      </w:r>
      <w:r w:rsidRPr="000B360B">
        <w:rPr>
          <w:rFonts w:ascii="Calibri Light" w:eastAsia="Calibri" w:hAnsi="Calibri Light" w:cstheme="majorHAnsi"/>
          <w:color w:val="333333"/>
          <w:sz w:val="24"/>
          <w:shd w:val="clear" w:color="auto" w:fill="FFFFFF"/>
          <w:lang w:val="ru-RU"/>
        </w:rPr>
        <w:t>управляют и выдают виды</w:t>
      </w:r>
      <w:r w:rsidRPr="000B360B">
        <w:rPr>
          <w:rFonts w:ascii="Calibri Light" w:eastAsia="Times New Roman" w:hAnsi="Calibri Light" w:cstheme="majorHAnsi"/>
          <w:sz w:val="24"/>
          <w:szCs w:val="24"/>
          <w:lang w:val="ru-RU" w:eastAsia="ru-RU"/>
        </w:rPr>
        <w:t xml:space="preserve"> разрешительных актов в строительстве. Это обуславливает риски относительно необходимости дополнительных резервов с целью корректировки </w:t>
      </w:r>
      <w:r w:rsidRPr="000B360B">
        <w:rPr>
          <w:rFonts w:ascii="Calibri Light" w:hAnsi="Calibri Light" w:cstheme="majorHAnsi"/>
          <w:sz w:val="24"/>
          <w:szCs w:val="24"/>
          <w:lang w:val="ru-RU"/>
        </w:rPr>
        <w:t xml:space="preserve">функциональностей к специфике других МПО. </w:t>
      </w:r>
      <w:r w:rsidRPr="000B360B">
        <w:rPr>
          <w:rFonts w:ascii="Calibri Light" w:eastAsia="Times New Roman" w:hAnsi="Calibri Light" w:cstheme="majorHAnsi"/>
          <w:sz w:val="24"/>
          <w:szCs w:val="24"/>
          <w:lang w:val="ru-RU" w:eastAsia="ru-RU"/>
        </w:rPr>
        <w:t xml:space="preserve"> </w:t>
      </w:r>
    </w:p>
    <w:p w14:paraId="579978C4" w14:textId="77777777" w:rsidR="000B360B" w:rsidRPr="000B360B" w:rsidRDefault="000B360B" w:rsidP="000B360B">
      <w:pPr>
        <w:numPr>
          <w:ilvl w:val="0"/>
          <w:numId w:val="17"/>
        </w:numPr>
        <w:spacing w:after="0" w:line="240" w:lineRule="auto"/>
        <w:ind w:left="0" w:firstLine="284"/>
        <w:contextualSpacing/>
        <w:jc w:val="both"/>
        <w:rPr>
          <w:rFonts w:ascii="Calibri Light" w:eastAsia="Times New Roman" w:hAnsi="Calibri Light" w:cstheme="majorHAnsi"/>
          <w:b/>
          <w:i/>
          <w:color w:val="1F497D" w:themeColor="text2"/>
          <w:sz w:val="24"/>
          <w:szCs w:val="24"/>
          <w:lang w:val="ru-RU" w:eastAsia="x-none"/>
        </w:rPr>
      </w:pPr>
      <w:r w:rsidRPr="000B360B">
        <w:rPr>
          <w:rFonts w:ascii="Calibri Light" w:eastAsia="Times New Roman" w:hAnsi="Calibri Light" w:cstheme="majorHAnsi"/>
          <w:b/>
          <w:i/>
          <w:color w:val="1F497D" w:themeColor="text2"/>
          <w:sz w:val="24"/>
          <w:szCs w:val="24"/>
          <w:lang w:val="ru-RU" w:eastAsia="x-none"/>
        </w:rPr>
        <w:t>Пользователь, выполняющий роль „Единого окна” в рамках СИБ, не имеет возможность заполнить в АИС УВРА заявку, поступающую на бумажном носителе.</w:t>
      </w:r>
    </w:p>
    <w:p w14:paraId="35BACFB2" w14:textId="77777777" w:rsidR="000B360B" w:rsidRPr="000B360B" w:rsidRDefault="000B360B" w:rsidP="000B360B">
      <w:pPr>
        <w:spacing w:after="0" w:line="240" w:lineRule="auto"/>
        <w:ind w:firstLine="567"/>
        <w:jc w:val="both"/>
        <w:rPr>
          <w:rFonts w:ascii="Calibri Light" w:eastAsia="Calibri" w:hAnsi="Calibri Light" w:cstheme="majorHAnsi"/>
          <w:i/>
          <w:color w:val="000000" w:themeColor="text1"/>
          <w:sz w:val="24"/>
          <w:szCs w:val="24"/>
          <w:lang w:val="ru-RU"/>
        </w:rPr>
      </w:pPr>
      <w:r w:rsidRPr="000B360B">
        <w:rPr>
          <w:rFonts w:ascii="Calibri Light" w:eastAsia="Calibri" w:hAnsi="Calibri Light" w:cstheme="majorHAnsi"/>
          <w:color w:val="000000" w:themeColor="text1"/>
          <w:sz w:val="24"/>
          <w:szCs w:val="24"/>
          <w:lang w:val="ru-RU"/>
        </w:rPr>
        <w:t>Согласно информации, представленной СИБ</w:t>
      </w:r>
      <w:r w:rsidRPr="000B360B">
        <w:rPr>
          <w:rStyle w:val="a7"/>
          <w:rFonts w:ascii="Calibri Light" w:eastAsia="Calibri" w:hAnsi="Calibri Light" w:cstheme="majorHAnsi"/>
          <w:color w:val="000000" w:themeColor="text1"/>
          <w:sz w:val="24"/>
          <w:szCs w:val="24"/>
          <w:lang w:val="ru-RU"/>
        </w:rPr>
        <w:footnoteReference w:id="153"/>
      </w:r>
      <w:r w:rsidRPr="000B360B">
        <w:rPr>
          <w:rFonts w:ascii="Calibri Light" w:eastAsia="Calibri" w:hAnsi="Calibri Light" w:cstheme="majorHAnsi"/>
          <w:color w:val="000000" w:themeColor="text1"/>
          <w:sz w:val="24"/>
          <w:szCs w:val="24"/>
          <w:lang w:val="ru-RU"/>
        </w:rPr>
        <w:t xml:space="preserve">, в случае, когда заявка на выдачу </w:t>
      </w:r>
      <w:r w:rsidRPr="000B360B">
        <w:rPr>
          <w:rFonts w:ascii="Calibri Light" w:eastAsia="Times New Roman" w:hAnsi="Calibri Light" w:cstheme="majorHAnsi"/>
          <w:sz w:val="24"/>
          <w:szCs w:val="24"/>
          <w:lang w:val="ru-RU" w:eastAsia="ru-RU"/>
        </w:rPr>
        <w:t>разрешительного акта вносится заявителем на бумажном носителе, в офис учреждения, она не может быть зарегистрирована в АИС УВРА, не будучи развит</w:t>
      </w:r>
      <w:r w:rsidR="0007127F">
        <w:rPr>
          <w:rFonts w:ascii="Calibri Light" w:eastAsia="Times New Roman" w:hAnsi="Calibri Light" w:cstheme="majorHAnsi"/>
          <w:sz w:val="24"/>
          <w:szCs w:val="24"/>
          <w:lang w:val="ru-RU" w:eastAsia="ru-RU"/>
        </w:rPr>
        <w:t>а</w:t>
      </w:r>
      <w:r w:rsidRPr="000B360B">
        <w:rPr>
          <w:rFonts w:ascii="Calibri Light" w:eastAsia="Times New Roman" w:hAnsi="Calibri Light" w:cstheme="majorHAnsi"/>
          <w:sz w:val="24"/>
          <w:szCs w:val="24"/>
          <w:lang w:val="ru-RU" w:eastAsia="ru-RU"/>
        </w:rPr>
        <w:t xml:space="preserve"> техническая возможность внесения с ролью </w:t>
      </w:r>
      <w:r w:rsidRPr="000B360B">
        <w:rPr>
          <w:rFonts w:ascii="Calibri Light" w:eastAsia="Calibri" w:hAnsi="Calibri Light" w:cstheme="majorHAnsi"/>
          <w:color w:val="000000" w:themeColor="text1"/>
          <w:sz w:val="24"/>
          <w:szCs w:val="24"/>
          <w:lang w:val="ru-RU"/>
        </w:rPr>
        <w:t xml:space="preserve">„Единого окна”. Так, в </w:t>
      </w:r>
      <w:r w:rsidRPr="000B360B">
        <w:rPr>
          <w:rFonts w:ascii="Calibri Light" w:eastAsia="Times New Roman" w:hAnsi="Calibri Light" w:cstheme="majorHAnsi"/>
          <w:sz w:val="24"/>
          <w:szCs w:val="24"/>
          <w:lang w:val="ru-RU" w:eastAsia="ru-RU"/>
        </w:rPr>
        <w:t>АИС УВРА загружен лишь разрешительный акт, выданный СИБ на бумажном носителе. Или, этот факт противоречит положениям Концепции АИС УВРА</w:t>
      </w:r>
      <w:r w:rsidRPr="000B360B">
        <w:rPr>
          <w:rStyle w:val="a7"/>
          <w:rFonts w:ascii="Calibri Light" w:eastAsia="Calibri" w:hAnsi="Calibri Light" w:cstheme="majorHAnsi"/>
          <w:color w:val="000000" w:themeColor="text1"/>
          <w:sz w:val="24"/>
          <w:szCs w:val="24"/>
          <w:lang w:val="ru-RU"/>
        </w:rPr>
        <w:footnoteReference w:id="154"/>
      </w:r>
      <w:r w:rsidRPr="000B360B">
        <w:rPr>
          <w:rFonts w:ascii="Calibri Light" w:eastAsia="Calibri" w:hAnsi="Calibri Light" w:cstheme="majorHAnsi"/>
          <w:color w:val="000000" w:themeColor="text1"/>
          <w:sz w:val="24"/>
          <w:szCs w:val="24"/>
          <w:lang w:val="ru-RU"/>
        </w:rPr>
        <w:t xml:space="preserve">, согласно которой </w:t>
      </w:r>
      <w:r w:rsidRPr="000B360B">
        <w:rPr>
          <w:rFonts w:ascii="Calibri Light" w:eastAsia="Calibri" w:hAnsi="Calibri Light" w:cstheme="majorHAnsi"/>
          <w:i/>
          <w:color w:val="000000" w:themeColor="text1"/>
          <w:sz w:val="24"/>
          <w:szCs w:val="24"/>
          <w:lang w:val="ru-RU"/>
        </w:rPr>
        <w:t xml:space="preserve">представитель публичного органа заполняет заявку, прикладывает сканированные документы в АИС УВРА и подписывает заявку, используя электронную подпись. Заявка подписывается электронным способом специалистом органа эмитента разрешительных актов для подтверждения, что электронная версия заявки и сканированные документы соответствуют документам на бумажном носителе, внесенным и подписанным заявителем.  </w:t>
      </w:r>
    </w:p>
    <w:p w14:paraId="5ABEA6FF" w14:textId="77777777" w:rsidR="000B360B" w:rsidRPr="000B360B" w:rsidRDefault="000B360B" w:rsidP="000B360B">
      <w:pPr>
        <w:spacing w:after="0" w:line="240" w:lineRule="auto"/>
        <w:ind w:firstLine="567"/>
        <w:jc w:val="both"/>
        <w:rPr>
          <w:rFonts w:ascii="Calibri Light" w:eastAsia="Calibri" w:hAnsi="Calibri Light" w:cstheme="majorHAnsi"/>
          <w:color w:val="000000" w:themeColor="text1"/>
          <w:sz w:val="24"/>
          <w:szCs w:val="24"/>
          <w:lang w:val="ru-RU"/>
        </w:rPr>
      </w:pPr>
      <w:r w:rsidRPr="000B360B">
        <w:rPr>
          <w:rFonts w:ascii="Calibri Light" w:eastAsia="Calibri" w:hAnsi="Calibri Light" w:cstheme="majorHAnsi"/>
          <w:color w:val="000000" w:themeColor="text1"/>
          <w:sz w:val="24"/>
          <w:szCs w:val="24"/>
          <w:lang w:val="ru-RU"/>
        </w:rPr>
        <w:t xml:space="preserve">Отсутствие возможности заполнения заявки в </w:t>
      </w:r>
      <w:r w:rsidRPr="000B360B">
        <w:rPr>
          <w:rFonts w:ascii="Calibri Light" w:eastAsia="Times New Roman" w:hAnsi="Calibri Light" w:cstheme="majorHAnsi"/>
          <w:sz w:val="24"/>
          <w:szCs w:val="24"/>
          <w:lang w:val="ru-RU" w:eastAsia="ru-RU"/>
        </w:rPr>
        <w:t xml:space="preserve">АИС УВРА пользователем, выполняющим роль „Единого окна” в рамках СИБ, было подтверждено и при тестировании, проведенном аудитором по среде тестирования. Необходимо отметить, что согласно статистическим данным из АИС, на протяжении отчетного периода СИБ не выдала ни один разрешительный акт посредством Системы, а согласно информации, предоставленной учреждением, в </w:t>
      </w:r>
      <w:r w:rsidRPr="000B360B">
        <w:rPr>
          <w:rFonts w:ascii="Calibri Light" w:eastAsia="Calibri" w:hAnsi="Calibri Light" w:cstheme="majorHAnsi"/>
          <w:color w:val="000000" w:themeColor="text1"/>
          <w:sz w:val="24"/>
          <w:szCs w:val="24"/>
          <w:lang w:val="ru-RU"/>
        </w:rPr>
        <w:t>2020 году был выдан лишь 1 акт.</w:t>
      </w:r>
    </w:p>
    <w:p w14:paraId="5F195B7A" w14:textId="77777777" w:rsidR="000B360B" w:rsidRPr="000B360B" w:rsidRDefault="000B360B" w:rsidP="000B360B">
      <w:pPr>
        <w:spacing w:after="0" w:line="240" w:lineRule="auto"/>
        <w:ind w:firstLine="567"/>
        <w:jc w:val="both"/>
        <w:rPr>
          <w:rFonts w:ascii="Calibri Light" w:eastAsia="Calibri" w:hAnsi="Calibri Light" w:cstheme="majorHAnsi"/>
          <w:color w:val="000000" w:themeColor="text1"/>
          <w:sz w:val="24"/>
          <w:szCs w:val="24"/>
          <w:lang w:val="ru-RU"/>
        </w:rPr>
      </w:pPr>
    </w:p>
    <w:p w14:paraId="6AD7452A" w14:textId="77777777" w:rsidR="000B360B" w:rsidRPr="000B360B" w:rsidRDefault="000B360B" w:rsidP="000B360B">
      <w:pPr>
        <w:pStyle w:val="a8"/>
        <w:numPr>
          <w:ilvl w:val="0"/>
          <w:numId w:val="18"/>
        </w:numPr>
        <w:spacing w:after="0" w:line="240" w:lineRule="auto"/>
        <w:jc w:val="both"/>
        <w:rPr>
          <w:rFonts w:ascii="Calibri Light" w:eastAsia="Calibri" w:hAnsi="Calibri Light" w:cstheme="majorHAnsi"/>
          <w:b/>
          <w:i/>
          <w:color w:val="31849B" w:themeColor="accent5" w:themeShade="BF"/>
          <w:sz w:val="24"/>
          <w:szCs w:val="24"/>
          <w:lang w:val="ru-RU"/>
        </w:rPr>
      </w:pPr>
      <w:r w:rsidRPr="000B360B">
        <w:rPr>
          <w:rFonts w:ascii="Calibri Light" w:eastAsia="Calibri" w:hAnsi="Calibri Light" w:cstheme="majorHAnsi"/>
          <w:b/>
          <w:i/>
          <w:color w:val="1F497D" w:themeColor="text2"/>
          <w:sz w:val="24"/>
          <w:szCs w:val="24"/>
          <w:lang w:val="ru-RU"/>
        </w:rPr>
        <w:t>В</w:t>
      </w:r>
      <w:r w:rsidRPr="000B360B">
        <w:rPr>
          <w:rFonts w:ascii="Calibri Light" w:eastAsia="Calibri" w:hAnsi="Calibri Light" w:cstheme="majorHAnsi"/>
          <w:b/>
          <w:i/>
          <w:color w:val="31849B" w:themeColor="accent5" w:themeShade="BF"/>
          <w:sz w:val="24"/>
          <w:szCs w:val="24"/>
          <w:lang w:val="ru-RU"/>
        </w:rPr>
        <w:t xml:space="preserve"> </w:t>
      </w:r>
      <w:r w:rsidRPr="000B360B">
        <w:rPr>
          <w:rFonts w:ascii="Calibri Light" w:eastAsia="Times New Roman" w:hAnsi="Calibri Light" w:cstheme="majorHAnsi"/>
          <w:b/>
          <w:i/>
          <w:color w:val="1F497D" w:themeColor="text2"/>
          <w:sz w:val="24"/>
          <w:szCs w:val="24"/>
          <w:lang w:val="ru-RU" w:eastAsia="x-none"/>
        </w:rPr>
        <w:t>АИС УВРА не был предусмотрен механизм архивации электронного</w:t>
      </w:r>
      <w:r w:rsidRPr="000B360B">
        <w:rPr>
          <w:rFonts w:ascii="Calibri Light" w:eastAsia="Calibri" w:hAnsi="Calibri Light" w:cstheme="majorHAnsi"/>
          <w:b/>
          <w:i/>
          <w:color w:val="31849B" w:themeColor="accent5" w:themeShade="BF"/>
          <w:sz w:val="24"/>
          <w:szCs w:val="24"/>
          <w:lang w:val="ru-RU"/>
        </w:rPr>
        <w:t xml:space="preserve"> </w:t>
      </w:r>
      <w:r w:rsidRPr="000B360B">
        <w:rPr>
          <w:rFonts w:ascii="Calibri Light" w:eastAsia="Calibri" w:hAnsi="Calibri Light" w:cstheme="majorHAnsi"/>
          <w:b/>
          <w:i/>
          <w:color w:val="1F497D" w:themeColor="text2"/>
          <w:sz w:val="24"/>
          <w:szCs w:val="24"/>
          <w:lang w:val="ru-RU"/>
        </w:rPr>
        <w:t>дела.</w:t>
      </w:r>
      <w:r w:rsidRPr="000B360B">
        <w:rPr>
          <w:rFonts w:ascii="Calibri Light" w:eastAsia="Calibri" w:hAnsi="Calibri Light" w:cstheme="majorHAnsi"/>
          <w:b/>
          <w:i/>
          <w:color w:val="31849B" w:themeColor="accent5" w:themeShade="BF"/>
          <w:sz w:val="24"/>
          <w:szCs w:val="24"/>
          <w:lang w:val="ru-RU"/>
        </w:rPr>
        <w:t xml:space="preserve"> </w:t>
      </w:r>
    </w:p>
    <w:p w14:paraId="5F854109" w14:textId="77777777" w:rsidR="000B360B" w:rsidRPr="000B360B" w:rsidRDefault="000B360B" w:rsidP="000B360B">
      <w:pPr>
        <w:spacing w:after="0" w:line="240" w:lineRule="auto"/>
        <w:ind w:firstLine="630"/>
        <w:jc w:val="both"/>
        <w:rPr>
          <w:rFonts w:ascii="Calibri Light" w:eastAsia="Calibri" w:hAnsi="Calibri Light" w:cstheme="majorHAnsi"/>
          <w:color w:val="000000" w:themeColor="text1"/>
          <w:sz w:val="24"/>
          <w:szCs w:val="24"/>
          <w:lang w:val="ru-RU"/>
        </w:rPr>
      </w:pPr>
      <w:r w:rsidRPr="000B360B">
        <w:rPr>
          <w:rFonts w:ascii="Calibri Light" w:eastAsia="Calibri" w:hAnsi="Calibri Light" w:cstheme="majorHAnsi"/>
          <w:color w:val="000000" w:themeColor="text1"/>
          <w:sz w:val="24"/>
          <w:szCs w:val="24"/>
          <w:lang w:val="ru-RU"/>
        </w:rPr>
        <w:t>Согласно положениям нормативной базы</w:t>
      </w:r>
      <w:r w:rsidRPr="000B360B">
        <w:rPr>
          <w:rFonts w:ascii="Calibri Light" w:eastAsia="Calibri" w:hAnsi="Calibri Light" w:cstheme="majorHAnsi"/>
          <w:color w:val="333333"/>
          <w:sz w:val="24"/>
          <w:szCs w:val="24"/>
          <w:shd w:val="clear" w:color="auto" w:fill="FFFFFF"/>
          <w:vertAlign w:val="superscript"/>
          <w:lang w:val="ru-RU"/>
        </w:rPr>
        <w:footnoteReference w:id="155"/>
      </w:r>
      <w:r w:rsidRPr="000B360B">
        <w:rPr>
          <w:rFonts w:ascii="Calibri Light" w:eastAsia="Calibri" w:hAnsi="Calibri Light" w:cstheme="majorHAnsi"/>
          <w:color w:val="000000" w:themeColor="text1"/>
          <w:sz w:val="24"/>
          <w:szCs w:val="24"/>
          <w:lang w:val="ru-RU"/>
        </w:rPr>
        <w:t xml:space="preserve">, срок хранения электронных документов идентичен сроку, предусмотренному </w:t>
      </w:r>
      <w:r w:rsidRPr="000B360B">
        <w:rPr>
          <w:rFonts w:ascii="Calibri Light" w:eastAsia="Calibri" w:hAnsi="Calibri Light" w:cstheme="majorHAnsi"/>
          <w:sz w:val="24"/>
          <w:lang w:val="ru-RU"/>
        </w:rPr>
        <w:t>законодательством</w:t>
      </w:r>
      <w:r w:rsidRPr="000B360B">
        <w:rPr>
          <w:rFonts w:ascii="Calibri Light" w:eastAsia="Calibri" w:hAnsi="Calibri Light" w:cstheme="majorHAnsi"/>
          <w:color w:val="000000" w:themeColor="text1"/>
          <w:sz w:val="24"/>
          <w:szCs w:val="24"/>
          <w:lang w:val="ru-RU"/>
        </w:rPr>
        <w:t xml:space="preserve"> для хранения эквивалентных документов на </w:t>
      </w:r>
      <w:r w:rsidRPr="000B360B">
        <w:rPr>
          <w:rFonts w:ascii="Calibri Light" w:eastAsia="Times New Roman" w:hAnsi="Calibri Light" w:cstheme="majorHAnsi"/>
          <w:sz w:val="24"/>
          <w:szCs w:val="24"/>
          <w:lang w:val="ru-RU" w:eastAsia="ru-RU"/>
        </w:rPr>
        <w:t xml:space="preserve">бумажном носителе. В результате проведенного анализа, аудит установил, что в документацию, связанную с развитием и внедрением АИС УВРА, в том числе в </w:t>
      </w:r>
      <w:r w:rsidRPr="000B360B">
        <w:rPr>
          <w:rFonts w:ascii="Calibri Light" w:eastAsia="Calibri" w:hAnsi="Calibri Light" w:cstheme="majorHAnsi"/>
          <w:color w:val="000000" w:themeColor="text1"/>
          <w:sz w:val="24"/>
          <w:szCs w:val="24"/>
          <w:lang w:val="ru-RU"/>
        </w:rPr>
        <w:t xml:space="preserve">TOR от 2016 года, </w:t>
      </w:r>
      <w:r w:rsidRPr="000B360B">
        <w:rPr>
          <w:rFonts w:ascii="Calibri Light" w:eastAsia="Calibri" w:hAnsi="Calibri Light" w:cstheme="majorHAnsi"/>
          <w:b/>
          <w:i/>
          <w:color w:val="000000" w:themeColor="text1"/>
          <w:sz w:val="24"/>
          <w:szCs w:val="24"/>
          <w:lang w:val="ru-RU"/>
        </w:rPr>
        <w:t>не были включены положения относительно механизма и функциональностей по архивации и уничтожению электронного дела</w:t>
      </w:r>
      <w:r w:rsidRPr="000B360B">
        <w:rPr>
          <w:rFonts w:ascii="Calibri Light" w:eastAsia="Calibri" w:hAnsi="Calibri Light" w:cstheme="majorHAnsi"/>
          <w:i/>
          <w:color w:val="000000" w:themeColor="text1"/>
          <w:sz w:val="24"/>
          <w:szCs w:val="24"/>
          <w:lang w:val="ru-RU"/>
        </w:rPr>
        <w:t xml:space="preserve">. </w:t>
      </w:r>
      <w:r w:rsidRPr="000B360B">
        <w:rPr>
          <w:rFonts w:ascii="Calibri Light" w:eastAsia="Calibri" w:hAnsi="Calibri Light" w:cstheme="majorHAnsi"/>
          <w:color w:val="000000" w:themeColor="text1"/>
          <w:sz w:val="24"/>
          <w:szCs w:val="24"/>
          <w:lang w:val="ru-RU"/>
        </w:rPr>
        <w:t xml:space="preserve">Так, соответствующая </w:t>
      </w:r>
      <w:r w:rsidRPr="000B360B">
        <w:rPr>
          <w:rFonts w:ascii="Calibri Light" w:hAnsi="Calibri Light" w:cstheme="majorHAnsi"/>
          <w:sz w:val="24"/>
          <w:szCs w:val="24"/>
          <w:lang w:val="ru-RU"/>
        </w:rPr>
        <w:t xml:space="preserve">функциональность не была развита в </w:t>
      </w:r>
      <w:r w:rsidRPr="000B360B">
        <w:rPr>
          <w:rFonts w:ascii="Calibri Light" w:eastAsia="Times New Roman" w:hAnsi="Calibri Light" w:cstheme="majorHAnsi"/>
          <w:sz w:val="24"/>
          <w:szCs w:val="24"/>
          <w:lang w:val="ru-RU" w:eastAsia="ru-RU"/>
        </w:rPr>
        <w:t xml:space="preserve">АИС УВРА, или при ее отсутствии, а также процедур, необходимых для снятия с учета и архивации электронных дел, срок действия которых истек, не может быть обеспечено эффективное управление объемом системной памяти, создавая риски неадекватного ее функционирования. </w:t>
      </w:r>
    </w:p>
    <w:p w14:paraId="161CDBF3" w14:textId="77777777" w:rsidR="000B360B" w:rsidRPr="000B360B" w:rsidRDefault="000B360B" w:rsidP="000B360B">
      <w:pPr>
        <w:pStyle w:val="a8"/>
        <w:numPr>
          <w:ilvl w:val="0"/>
          <w:numId w:val="18"/>
        </w:numPr>
        <w:spacing w:after="0" w:line="240" w:lineRule="auto"/>
        <w:ind w:left="0" w:firstLine="360"/>
        <w:jc w:val="both"/>
        <w:rPr>
          <w:rFonts w:ascii="Calibri Light" w:eastAsia="Times New Roman" w:hAnsi="Calibri Light" w:cstheme="majorHAnsi"/>
          <w:b/>
          <w:i/>
          <w:color w:val="1F497D" w:themeColor="text2"/>
          <w:sz w:val="24"/>
          <w:szCs w:val="24"/>
          <w:lang w:val="ru-RU" w:eastAsia="x-none"/>
        </w:rPr>
      </w:pPr>
      <w:r w:rsidRPr="000B360B">
        <w:rPr>
          <w:rFonts w:ascii="Calibri Light" w:eastAsia="Calibri" w:hAnsi="Calibri Light" w:cstheme="majorHAnsi"/>
          <w:b/>
          <w:i/>
          <w:color w:val="1F497D" w:themeColor="text2"/>
          <w:sz w:val="24"/>
          <w:szCs w:val="24"/>
          <w:lang w:val="ru-RU"/>
        </w:rPr>
        <w:t xml:space="preserve">Система не позволяет продавать разрешительный акт онлайн, на электронный адрес заявителя, что снижает эффективность процесса, а органы продолжают вести регистры на бумажном носителе. </w:t>
      </w:r>
    </w:p>
    <w:p w14:paraId="6C2EBF68"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Calibri" w:hAnsi="Calibri Light" w:cstheme="majorHAnsi"/>
          <w:sz w:val="24"/>
          <w:szCs w:val="24"/>
          <w:lang w:val="ru-RU"/>
        </w:rPr>
        <w:t xml:space="preserve">Согласно нормативной базе, связанной с </w:t>
      </w:r>
      <w:r w:rsidRPr="000B360B">
        <w:rPr>
          <w:rFonts w:ascii="Calibri Light" w:eastAsia="Times New Roman" w:hAnsi="Calibri Light" w:cstheme="majorHAnsi"/>
          <w:sz w:val="24"/>
          <w:szCs w:val="24"/>
          <w:lang w:val="ru-RU" w:eastAsia="ru-RU"/>
        </w:rPr>
        <w:t xml:space="preserve">АИС УВРА, будет включена возможность заявителя определять метод поставки разрешительного акта, в том числе путем </w:t>
      </w:r>
      <w:r w:rsidRPr="000B360B">
        <w:rPr>
          <w:rFonts w:ascii="Calibri Light" w:eastAsia="Calibri" w:hAnsi="Calibri Light" w:cstheme="majorHAnsi"/>
          <w:sz w:val="24"/>
          <w:szCs w:val="24"/>
          <w:lang w:val="ru-RU"/>
        </w:rPr>
        <w:t xml:space="preserve">e-mail, что создаст условия по повышению эффективности порядка предоставления и получения </w:t>
      </w:r>
      <w:r w:rsidRPr="000B360B">
        <w:rPr>
          <w:rFonts w:ascii="Calibri Light" w:eastAsia="Times New Roman" w:hAnsi="Calibri Light" w:cstheme="majorHAnsi"/>
          <w:sz w:val="24"/>
          <w:szCs w:val="24"/>
          <w:lang w:val="ru-RU" w:eastAsia="ru-RU"/>
        </w:rPr>
        <w:t>соответствующей услуги.</w:t>
      </w:r>
    </w:p>
    <w:p w14:paraId="5871F995"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 xml:space="preserve">В результате проведенного аудитом тестирования, а также информаций, представленных по запросу аудита эмитирующими органами, установлено, что в АИС при выборе метода поставки запрошенного акта, единственным методом поставки разрешительного акта, который может быть ими выбран, является выданный на бумажном носителе эмитирующим органом. Согласно информации АЭУ, в АИС УВРА разработчиком были введены 4 метода поставки разрешительного акта, однако настройка метода поставки для определенного разрешительного акта производится местным администратором содержания (аспекты описаны в Руководстве для местного администратора содержания). По мнению аудитора, все установленное </w:t>
      </w:r>
      <w:r w:rsidRPr="000B360B">
        <w:rPr>
          <w:rFonts w:ascii="Calibri Light" w:eastAsia="Calibri" w:hAnsi="Calibri Light" w:cstheme="majorHAnsi"/>
          <w:sz w:val="24"/>
          <w:lang w:val="ru-RU"/>
        </w:rPr>
        <w:t xml:space="preserve">свидетельствует о необходимости в этой связи проведения обучения </w:t>
      </w:r>
      <w:r w:rsidRPr="000B360B">
        <w:rPr>
          <w:rFonts w:ascii="Calibri Light" w:eastAsia="Times New Roman" w:hAnsi="Calibri Light" w:cstheme="majorHAnsi"/>
          <w:sz w:val="24"/>
          <w:szCs w:val="24"/>
          <w:lang w:val="ru-RU" w:eastAsia="ru-RU"/>
        </w:rPr>
        <w:t>местных администраторов.</w:t>
      </w:r>
    </w:p>
    <w:p w14:paraId="2780AC43"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аудит установил, что хотя Система позволяет обобщать регистры, в том числе относительно рассмотренных дел и выданных </w:t>
      </w:r>
      <w:r w:rsidRPr="000B360B">
        <w:rPr>
          <w:rFonts w:ascii="Calibri Light" w:eastAsia="Times New Roman" w:hAnsi="Calibri Light" w:cstheme="majorHAnsi"/>
          <w:sz w:val="24"/>
          <w:szCs w:val="24"/>
          <w:lang w:val="ru-RU" w:eastAsia="ru-RU"/>
        </w:rPr>
        <w:t xml:space="preserve">разрешительных актов, </w:t>
      </w:r>
      <w:r w:rsidRPr="000B360B">
        <w:rPr>
          <w:rFonts w:ascii="Calibri Light" w:eastAsia="Times New Roman" w:hAnsi="Calibri Light" w:cstheme="majorHAnsi"/>
          <w:b/>
          <w:sz w:val="24"/>
          <w:szCs w:val="24"/>
          <w:lang w:val="ru-RU" w:eastAsia="ru-RU"/>
        </w:rPr>
        <w:t>невозможно спасти созданный Регистр в электронном формате</w:t>
      </w:r>
      <w:r w:rsidRPr="000B360B">
        <w:rPr>
          <w:rFonts w:ascii="Calibri Light" w:eastAsia="Times New Roman" w:hAnsi="Calibri Light" w:cstheme="majorHAnsi"/>
          <w:sz w:val="24"/>
          <w:szCs w:val="24"/>
          <w:lang w:val="ru-RU" w:eastAsia="ru-RU"/>
        </w:rPr>
        <w:t xml:space="preserve">. В этом контексте, рассмотрев Регистр </w:t>
      </w:r>
      <w:r w:rsidRPr="000B360B">
        <w:rPr>
          <w:rFonts w:ascii="Calibri Light" w:eastAsia="Calibri" w:hAnsi="Calibri Light" w:cstheme="majorHAnsi"/>
          <w:color w:val="333333"/>
          <w:sz w:val="24"/>
          <w:shd w:val="clear" w:color="auto" w:fill="FFFFFF"/>
          <w:lang w:val="ru-RU"/>
        </w:rPr>
        <w:t xml:space="preserve">выданных </w:t>
      </w:r>
      <w:r w:rsidRPr="000B360B">
        <w:rPr>
          <w:rFonts w:ascii="Calibri Light" w:eastAsia="Times New Roman" w:hAnsi="Calibri Light" w:cstheme="majorHAnsi"/>
          <w:sz w:val="24"/>
          <w:szCs w:val="24"/>
          <w:lang w:val="ru-RU" w:eastAsia="ru-RU"/>
        </w:rPr>
        <w:t>разрешительных актов, установлено, что электронный Регистр не содержит рубрику о подтверждении приема разрешительного акта заявителем, что не позволяет пользователю полностью осуществлять мониторинг соответствующего процесса.</w:t>
      </w:r>
    </w:p>
    <w:p w14:paraId="0E5D45BC" w14:textId="77777777" w:rsidR="000B360B" w:rsidRPr="000B360B" w:rsidRDefault="000B360B" w:rsidP="000B360B">
      <w:pPr>
        <w:spacing w:line="240" w:lineRule="auto"/>
        <w:ind w:firstLine="567"/>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ru-RU"/>
        </w:rPr>
        <w:t xml:space="preserve">Также, рассмотрев ответы, представленные эмитирующими органами по запросу аудита, установлено, что некоторые из них параллельно с использованием АИС УВРА ведут регистры на бумажном носителе, а также в электронном формате, размещенном на </w:t>
      </w:r>
      <w:r w:rsidRPr="000B360B">
        <w:rPr>
          <w:rFonts w:ascii="Calibri Light" w:eastAsia="Calibri" w:hAnsi="Calibri Light" w:cstheme="majorHAnsi"/>
          <w:color w:val="000000" w:themeColor="text1"/>
          <w:sz w:val="24"/>
          <w:szCs w:val="24"/>
          <w:lang w:val="ru-RU"/>
        </w:rPr>
        <w:t xml:space="preserve">web страницах учреждений (АОС, ТС, СИБ), которые заполняются вручную, не будучи обеспечена взаимосвязь с </w:t>
      </w:r>
      <w:r w:rsidRPr="000B360B">
        <w:rPr>
          <w:rFonts w:ascii="Calibri Light" w:eastAsia="Times New Roman" w:hAnsi="Calibri Light" w:cstheme="majorHAnsi"/>
          <w:sz w:val="24"/>
          <w:szCs w:val="24"/>
          <w:lang w:val="ru-RU" w:eastAsia="ru-RU"/>
        </w:rPr>
        <w:t>АИС УВРА.</w:t>
      </w:r>
    </w:p>
    <w:p w14:paraId="2B48E409" w14:textId="77777777" w:rsidR="000B360B" w:rsidRPr="000B360B" w:rsidRDefault="000B360B" w:rsidP="000B360B">
      <w:pPr>
        <w:pStyle w:val="a8"/>
        <w:numPr>
          <w:ilvl w:val="0"/>
          <w:numId w:val="18"/>
        </w:numPr>
        <w:spacing w:after="0" w:line="240" w:lineRule="auto"/>
        <w:ind w:left="0" w:firstLine="360"/>
        <w:jc w:val="both"/>
        <w:rPr>
          <w:rFonts w:ascii="Calibri Light" w:eastAsia="Calibri" w:hAnsi="Calibri Light" w:cstheme="majorHAnsi"/>
          <w:b/>
          <w:i/>
          <w:color w:val="1F497D" w:themeColor="text2"/>
          <w:sz w:val="24"/>
          <w:szCs w:val="24"/>
          <w:shd w:val="clear" w:color="auto" w:fill="FFFFFF"/>
          <w:lang w:val="ru-RU"/>
        </w:rPr>
      </w:pPr>
      <w:r w:rsidRPr="000B360B">
        <w:rPr>
          <w:rFonts w:ascii="Calibri Light" w:eastAsia="Calibri" w:hAnsi="Calibri Light" w:cstheme="majorHAnsi"/>
          <w:b/>
          <w:i/>
          <w:color w:val="1F497D" w:themeColor="text2"/>
          <w:sz w:val="24"/>
          <w:szCs w:val="24"/>
          <w:shd w:val="clear" w:color="auto" w:fill="FFFFFF"/>
          <w:lang w:val="ru-RU"/>
        </w:rPr>
        <w:t xml:space="preserve">Необновление информации относительно нормативной базы, связанной с выдачей разрешительных актов на портале </w:t>
      </w:r>
      <w:r w:rsidRPr="000B360B">
        <w:rPr>
          <w:rFonts w:ascii="Calibri Light" w:eastAsia="Times New Roman" w:hAnsi="Calibri Light" w:cstheme="majorHAnsi"/>
          <w:b/>
          <w:i/>
          <w:color w:val="1F497D" w:themeColor="text2"/>
          <w:sz w:val="24"/>
          <w:szCs w:val="24"/>
          <w:lang w:val="ru-RU" w:eastAsia="x-none"/>
        </w:rPr>
        <w:t xml:space="preserve">АИС УВРА, может создать трудности и препятствия для заявителей </w:t>
      </w:r>
      <w:r w:rsidRPr="000B360B">
        <w:rPr>
          <w:rFonts w:ascii="Calibri Light" w:eastAsia="Calibri" w:hAnsi="Calibri Light" w:cstheme="majorHAnsi"/>
          <w:b/>
          <w:i/>
          <w:color w:val="1F497D" w:themeColor="text2"/>
          <w:sz w:val="24"/>
          <w:szCs w:val="24"/>
          <w:shd w:val="clear" w:color="auto" w:fill="FFFFFF"/>
          <w:lang w:val="ru-RU"/>
        </w:rPr>
        <w:t>разрешительных актов.</w:t>
      </w:r>
    </w:p>
    <w:p w14:paraId="26610397" w14:textId="77777777" w:rsidR="000B360B" w:rsidRPr="000B360B" w:rsidRDefault="000B360B" w:rsidP="000B360B">
      <w:pPr>
        <w:spacing w:after="0" w:line="240" w:lineRule="auto"/>
        <w:ind w:firstLine="567"/>
        <w:jc w:val="both"/>
        <w:rPr>
          <w:rFonts w:ascii="Calibri Light" w:eastAsia="Calibri" w:hAnsi="Calibri Light" w:cstheme="majorHAnsi"/>
          <w:color w:val="0D0D0D"/>
          <w:sz w:val="24"/>
          <w:szCs w:val="24"/>
          <w:shd w:val="clear" w:color="auto" w:fill="FFFFFF"/>
          <w:lang w:val="ru-RU"/>
        </w:rPr>
      </w:pPr>
      <w:r w:rsidRPr="000B360B">
        <w:rPr>
          <w:rFonts w:ascii="Calibri Light" w:eastAsia="Calibri" w:hAnsi="Calibri Light" w:cstheme="majorHAnsi"/>
          <w:color w:val="0D0D0D"/>
          <w:sz w:val="24"/>
          <w:szCs w:val="24"/>
          <w:shd w:val="clear" w:color="auto" w:fill="FFFFFF"/>
          <w:lang w:val="ru-RU"/>
        </w:rPr>
        <w:t>В результате проведенных проверок, аудит отмечает, что при обращении к нормативному акту из списка, внесенного в раздел „З</w:t>
      </w:r>
      <w:r w:rsidRPr="000B360B">
        <w:rPr>
          <w:rFonts w:ascii="Calibri Light" w:eastAsia="Calibri" w:hAnsi="Calibri Light" w:cstheme="majorHAnsi"/>
          <w:sz w:val="24"/>
          <w:lang w:val="ru-RU"/>
        </w:rPr>
        <w:t>аконодательная база</w:t>
      </w:r>
      <w:r w:rsidRPr="000B360B">
        <w:rPr>
          <w:rFonts w:ascii="Calibri Light" w:eastAsia="Calibri" w:hAnsi="Calibri Light" w:cstheme="majorHAnsi"/>
          <w:color w:val="0D0D0D"/>
          <w:sz w:val="24"/>
          <w:szCs w:val="24"/>
          <w:shd w:val="clear" w:color="auto" w:fill="FFFFFF"/>
          <w:lang w:val="ru-RU"/>
        </w:rPr>
        <w:t xml:space="preserve">”, к </w:t>
      </w:r>
      <w:r w:rsidRPr="000B360B">
        <w:rPr>
          <w:rFonts w:ascii="Calibri Light" w:eastAsia="Times New Roman" w:hAnsi="Calibri Light" w:cstheme="majorHAnsi"/>
          <w:sz w:val="24"/>
          <w:szCs w:val="24"/>
          <w:lang w:val="ru-RU" w:eastAsia="ru-RU"/>
        </w:rPr>
        <w:t xml:space="preserve">разрешительному акту на сайте доступа АИС </w:t>
      </w:r>
      <w:hyperlink r:id="rId32" w:history="1">
        <w:r w:rsidRPr="000B360B">
          <w:rPr>
            <w:rStyle w:val="a3"/>
            <w:rFonts w:ascii="Calibri Light" w:eastAsia="Calibri" w:hAnsi="Calibri Light" w:cstheme="majorHAnsi"/>
            <w:sz w:val="24"/>
            <w:szCs w:val="24"/>
            <w:shd w:val="clear" w:color="auto" w:fill="FFFFFF"/>
            <w:lang w:val="ru-RU"/>
          </w:rPr>
          <w:t>https://actpermisiv.gov.md/</w:t>
        </w:r>
      </w:hyperlink>
      <w:r w:rsidRPr="000B360B">
        <w:rPr>
          <w:rFonts w:ascii="Calibri Light" w:eastAsia="Calibri" w:hAnsi="Calibri Light" w:cstheme="majorHAnsi"/>
          <w:color w:val="0D0D0D"/>
          <w:sz w:val="24"/>
          <w:szCs w:val="24"/>
          <w:shd w:val="clear" w:color="auto" w:fill="FFFFFF"/>
          <w:lang w:val="ru-RU"/>
        </w:rPr>
        <w:t xml:space="preserve">, Система перенаправляет к нормативному акту, размещенному на платформе </w:t>
      </w:r>
      <w:hyperlink r:id="rId33" w:history="1">
        <w:r w:rsidRPr="000B360B">
          <w:rPr>
            <w:rStyle w:val="a3"/>
            <w:rFonts w:ascii="Calibri Light" w:eastAsia="Calibri" w:hAnsi="Calibri Light" w:cstheme="majorHAnsi"/>
            <w:sz w:val="24"/>
            <w:szCs w:val="24"/>
            <w:shd w:val="clear" w:color="auto" w:fill="FFFFFF"/>
            <w:lang w:val="ru-RU"/>
          </w:rPr>
          <w:t>http://lex.justice.md/</w:t>
        </w:r>
      </w:hyperlink>
      <w:r w:rsidRPr="000B360B">
        <w:rPr>
          <w:rFonts w:ascii="Calibri Light" w:eastAsia="Calibri" w:hAnsi="Calibri Light" w:cstheme="majorHAnsi"/>
          <w:color w:val="0D0D0D"/>
          <w:sz w:val="24"/>
          <w:szCs w:val="24"/>
          <w:shd w:val="clear" w:color="auto" w:fill="FFFFFF"/>
          <w:lang w:val="ru-RU"/>
        </w:rPr>
        <w:t>, которая, однако, не актуализирована начиная с 01.01.2020. Так, рассмотрев выборку из 14 случаев, аудит установил, при обращении лишь в случае одного акта Система перенаправляет пользователя к актуализированной платформе нормативных актов, находящейся в управлении Министерства юстиции (</w:t>
      </w:r>
      <w:hyperlink r:id="rId34" w:history="1">
        <w:r w:rsidRPr="000B360B">
          <w:rPr>
            <w:rStyle w:val="a3"/>
            <w:rFonts w:ascii="Calibri Light" w:eastAsia="Calibri" w:hAnsi="Calibri Light" w:cstheme="majorHAnsi"/>
            <w:sz w:val="24"/>
            <w:szCs w:val="24"/>
            <w:shd w:val="clear" w:color="auto" w:fill="FFFFFF"/>
            <w:lang w:val="ru-RU"/>
          </w:rPr>
          <w:t>https://www.legis.md/</w:t>
        </w:r>
      </w:hyperlink>
      <w:r w:rsidRPr="000B360B">
        <w:rPr>
          <w:rFonts w:ascii="Calibri Light" w:eastAsia="Calibri" w:hAnsi="Calibri Light" w:cstheme="majorHAnsi"/>
          <w:color w:val="0D0D0D"/>
          <w:sz w:val="24"/>
          <w:szCs w:val="24"/>
          <w:shd w:val="clear" w:color="auto" w:fill="FFFFFF"/>
          <w:lang w:val="ru-RU"/>
        </w:rPr>
        <w:t>). Также отмечается, что во введенном списке по разделу „З</w:t>
      </w:r>
      <w:r w:rsidRPr="000B360B">
        <w:rPr>
          <w:rFonts w:ascii="Calibri Light" w:eastAsia="Calibri" w:hAnsi="Calibri Light" w:cstheme="majorHAnsi"/>
          <w:sz w:val="24"/>
          <w:lang w:val="ru-RU"/>
        </w:rPr>
        <w:t>аконодательная база</w:t>
      </w:r>
      <w:r w:rsidRPr="000B360B">
        <w:rPr>
          <w:rFonts w:ascii="Calibri Light" w:eastAsia="Calibri" w:hAnsi="Calibri Light" w:cstheme="majorHAnsi"/>
          <w:color w:val="0D0D0D"/>
          <w:sz w:val="24"/>
          <w:szCs w:val="24"/>
          <w:shd w:val="clear" w:color="auto" w:fill="FFFFFF"/>
          <w:lang w:val="ru-RU"/>
        </w:rPr>
        <w:t xml:space="preserve">” имеются отмененные нормативные акты, а также случаи, при которых при обращении к акту Система дает ошибку. Согласно </w:t>
      </w:r>
      <w:r w:rsidRPr="000B360B">
        <w:rPr>
          <w:rFonts w:ascii="Calibri Light" w:eastAsia="Times New Roman" w:hAnsi="Calibri Light" w:cstheme="majorHAnsi"/>
          <w:sz w:val="24"/>
          <w:szCs w:val="24"/>
          <w:lang w:val="ru-RU" w:eastAsia="ru-RU"/>
        </w:rPr>
        <w:t>Руководству для местного администратора содержания, ответственность за актуализацию указанной информации возложена на эмитирующие органы.</w:t>
      </w:r>
      <w:r w:rsidRPr="000B360B">
        <w:rPr>
          <w:rFonts w:ascii="Calibri Light" w:eastAsia="Calibri" w:hAnsi="Calibri Light" w:cstheme="majorHAnsi"/>
          <w:color w:val="0D0D0D"/>
          <w:sz w:val="24"/>
          <w:szCs w:val="24"/>
          <w:shd w:val="clear" w:color="auto" w:fill="FFFFFF"/>
          <w:lang w:val="ru-RU"/>
        </w:rPr>
        <w:t xml:space="preserve">  </w:t>
      </w:r>
    </w:p>
    <w:p w14:paraId="72D374EB" w14:textId="77777777" w:rsidR="000B360B" w:rsidRPr="000D6CD3" w:rsidRDefault="000B360B" w:rsidP="000B360B">
      <w:pPr>
        <w:spacing w:after="0" w:line="240" w:lineRule="auto"/>
        <w:ind w:firstLine="720"/>
        <w:jc w:val="both"/>
        <w:rPr>
          <w:rFonts w:ascii="Calibri Light" w:eastAsia="Times New Roman" w:hAnsi="Calibri Light" w:cstheme="majorHAnsi"/>
          <w:color w:val="0D0D0D"/>
          <w:sz w:val="16"/>
          <w:szCs w:val="16"/>
          <w:shd w:val="clear" w:color="auto" w:fill="FFFFFF"/>
          <w:lang w:val="ru-RU"/>
        </w:rPr>
      </w:pPr>
    </w:p>
    <w:p w14:paraId="35395CFF" w14:textId="77777777" w:rsidR="000B360B" w:rsidRPr="000B360B" w:rsidRDefault="000B360B" w:rsidP="000B360B">
      <w:pPr>
        <w:pStyle w:val="a8"/>
        <w:numPr>
          <w:ilvl w:val="1"/>
          <w:numId w:val="8"/>
        </w:numPr>
        <w:tabs>
          <w:tab w:val="left" w:pos="993"/>
        </w:tabs>
        <w:spacing w:after="0" w:line="240" w:lineRule="auto"/>
        <w:ind w:left="0" w:firstLine="426"/>
        <w:jc w:val="both"/>
        <w:outlineLvl w:val="1"/>
        <w:rPr>
          <w:rFonts w:ascii="Calibri Light" w:hAnsi="Calibri Light" w:cstheme="majorHAnsi"/>
          <w:b/>
          <w:i/>
          <w:color w:val="1F497D" w:themeColor="text2"/>
          <w:sz w:val="24"/>
          <w:szCs w:val="24"/>
          <w:lang w:val="ru-RU"/>
        </w:rPr>
      </w:pPr>
      <w:bookmarkStart w:id="19" w:name="_Toc109651016"/>
      <w:r w:rsidRPr="000B360B">
        <w:rPr>
          <w:rFonts w:ascii="Calibri Light" w:hAnsi="Calibri Light" w:cstheme="majorHAnsi"/>
          <w:b/>
          <w:i/>
          <w:color w:val="1F497D" w:themeColor="text2"/>
          <w:sz w:val="24"/>
          <w:szCs w:val="24"/>
          <w:lang w:val="ru-RU"/>
        </w:rPr>
        <w:t>Каким образом деятельность органов, ответственных за управление и использование АИС УВРА, способствует реализации ее целей?</w:t>
      </w:r>
      <w:bookmarkEnd w:id="19"/>
      <w:r w:rsidRPr="000B360B">
        <w:rPr>
          <w:rFonts w:ascii="Calibri Light" w:hAnsi="Calibri Light" w:cstheme="majorHAnsi"/>
          <w:b/>
          <w:i/>
          <w:color w:val="1F497D" w:themeColor="text2"/>
          <w:sz w:val="24"/>
          <w:szCs w:val="24"/>
          <w:lang w:val="ru-RU"/>
        </w:rPr>
        <w:t xml:space="preserve"> </w:t>
      </w:r>
    </w:p>
    <w:p w14:paraId="74B185C4" w14:textId="77777777" w:rsidR="000B360B" w:rsidRPr="000B360B" w:rsidRDefault="000B360B" w:rsidP="000B360B">
      <w:pPr>
        <w:pStyle w:val="a8"/>
        <w:spacing w:after="0" w:line="240" w:lineRule="auto"/>
        <w:ind w:left="0" w:firstLine="567"/>
        <w:jc w:val="both"/>
        <w:rPr>
          <w:rFonts w:ascii="Calibri Light" w:hAnsi="Calibri Light" w:cstheme="majorHAnsi"/>
          <w:i/>
          <w:sz w:val="24"/>
          <w:szCs w:val="24"/>
          <w:lang w:val="ru-RU"/>
        </w:rPr>
      </w:pPr>
      <w:r w:rsidRPr="000B360B">
        <w:rPr>
          <w:rFonts w:ascii="Calibri Light" w:hAnsi="Calibri Light" w:cstheme="majorHAnsi"/>
          <w:i/>
          <w:sz w:val="24"/>
          <w:szCs w:val="24"/>
          <w:lang w:val="ru-RU"/>
        </w:rPr>
        <w:t xml:space="preserve">Сквозь призму ответственности, возложенной нормативной базой, связанной с АИС УВРА, аудит отмечает положительную тенденцию в использовании АИС ответственными органами/учреждениями. Вместе с тем, необходимы меры с целью придания импульса освоению Системы для обеспечения достижения установленных целей. В этом контексте отмечается, что факторы, которые повлияли на уровень использования АИС, являются как объективными (недостатки, а также изменения, вносимые в нормативную базу, реформа ЦПУ, отсутствие/недостаток технических возможностей на уровне регистраторов и, соответственно, финансовых по интегрированию в АИС имеющихся систем и др.), так и субъективными (нежелание, отказ и неэффективное использование определенными органами, некоторые дисфункциональности, недостатки и несоответствия АИС снижают ее ожидаемое влияние). Так, укрепление процедур, связанных с использованием АИС, </w:t>
      </w:r>
      <w:r w:rsidRPr="000B360B">
        <w:rPr>
          <w:rFonts w:ascii="Calibri Light" w:eastAsia="Calibri" w:hAnsi="Calibri Light" w:cstheme="majorHAnsi"/>
          <w:i/>
          <w:sz w:val="24"/>
          <w:szCs w:val="24"/>
          <w:lang w:val="ru-RU"/>
        </w:rPr>
        <w:t xml:space="preserve">осуществление мониторинга и системной оценки достижений, с принятием необходимых мер в оптимальные сроки, а также повышение </w:t>
      </w:r>
      <w:r w:rsidRPr="000B360B">
        <w:rPr>
          <w:rFonts w:ascii="Calibri Light" w:hAnsi="Calibri Light" w:cstheme="majorHAnsi"/>
          <w:i/>
          <w:sz w:val="24"/>
          <w:szCs w:val="24"/>
          <w:lang w:val="ru-RU"/>
        </w:rPr>
        <w:t>ответственности руководящих лиц будут непосредственно способствовать достижению ожидаемой цели.</w:t>
      </w:r>
      <w:r w:rsidRPr="000B360B">
        <w:rPr>
          <w:rFonts w:ascii="Calibri Light" w:eastAsia="Calibri" w:hAnsi="Calibri Light" w:cstheme="majorHAnsi"/>
          <w:i/>
          <w:sz w:val="24"/>
          <w:szCs w:val="24"/>
          <w:lang w:val="ru-RU"/>
        </w:rPr>
        <w:t xml:space="preserve"> </w:t>
      </w:r>
    </w:p>
    <w:p w14:paraId="596595F4" w14:textId="77777777" w:rsidR="000B360B" w:rsidRPr="000B360B" w:rsidRDefault="000B360B" w:rsidP="000B360B">
      <w:pPr>
        <w:pStyle w:val="a8"/>
        <w:spacing w:after="0" w:line="240" w:lineRule="auto"/>
        <w:ind w:left="0" w:firstLine="567"/>
        <w:jc w:val="both"/>
        <w:outlineLvl w:val="2"/>
        <w:rPr>
          <w:rFonts w:ascii="Calibri Light" w:hAnsi="Calibri Light" w:cstheme="majorHAnsi"/>
          <w:b/>
          <w:i/>
          <w:color w:val="1F497D" w:themeColor="text2"/>
          <w:sz w:val="24"/>
          <w:szCs w:val="24"/>
          <w:lang w:val="ru-RU"/>
        </w:rPr>
      </w:pPr>
      <w:bookmarkStart w:id="20" w:name="_Toc75376016"/>
      <w:bookmarkStart w:id="21" w:name="_Toc76979542"/>
      <w:bookmarkStart w:id="22" w:name="_Toc109651017"/>
      <w:r w:rsidRPr="000B360B">
        <w:rPr>
          <w:rFonts w:ascii="Calibri Light" w:hAnsi="Calibri Light" w:cstheme="majorHAnsi"/>
          <w:b/>
          <w:i/>
          <w:color w:val="1F497D" w:themeColor="text2"/>
          <w:sz w:val="24"/>
          <w:szCs w:val="24"/>
          <w:lang w:val="ru-RU"/>
        </w:rPr>
        <w:t>4.2.1.</w:t>
      </w:r>
      <w:r w:rsidRPr="000B360B">
        <w:rPr>
          <w:rFonts w:ascii="Calibri Light" w:hAnsi="Calibri Light" w:cstheme="majorHAnsi"/>
          <w:color w:val="1F497D" w:themeColor="text2"/>
          <w:sz w:val="24"/>
          <w:szCs w:val="24"/>
          <w:lang w:val="ru-RU"/>
        </w:rPr>
        <w:t xml:space="preserve"> </w:t>
      </w:r>
      <w:bookmarkStart w:id="23" w:name="_Toc76979545"/>
      <w:bookmarkEnd w:id="20"/>
      <w:bookmarkEnd w:id="21"/>
      <w:r w:rsidRPr="000B360B">
        <w:rPr>
          <w:rFonts w:ascii="Calibri Light" w:hAnsi="Calibri Light" w:cstheme="majorHAnsi"/>
          <w:b/>
          <w:i/>
          <w:color w:val="1F497D" w:themeColor="text2"/>
          <w:sz w:val="24"/>
          <w:szCs w:val="24"/>
          <w:lang w:val="ru-RU"/>
        </w:rPr>
        <w:t>Несмотря на то, что были зарегистрированы определенные результаты, не все органы используют АИС УВРА, что обуславливает существенные риски в достижении ожидаемой цели Системы.</w:t>
      </w:r>
      <w:bookmarkEnd w:id="22"/>
    </w:p>
    <w:bookmarkEnd w:id="23"/>
    <w:p w14:paraId="2936A542"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Участники </w:t>
      </w:r>
      <w:r w:rsidRPr="000B360B">
        <w:rPr>
          <w:rFonts w:ascii="Calibri Light" w:eastAsia="Times New Roman" w:hAnsi="Calibri Light" w:cstheme="majorHAnsi"/>
          <w:sz w:val="24"/>
          <w:szCs w:val="24"/>
          <w:lang w:val="ru-RU" w:eastAsia="ru-RU"/>
        </w:rPr>
        <w:t>АИС УВРА были исчерпывающе указаны в связанной с ней</w:t>
      </w:r>
      <w:r w:rsidRPr="000B360B">
        <w:rPr>
          <w:rStyle w:val="a7"/>
          <w:rFonts w:ascii="Calibri Light" w:hAnsi="Calibri Light" w:cstheme="majorHAnsi"/>
          <w:sz w:val="24"/>
          <w:szCs w:val="24"/>
          <w:lang w:val="ru-RU"/>
        </w:rPr>
        <w:footnoteReference w:id="156"/>
      </w:r>
      <w:r w:rsidRPr="000B360B">
        <w:rPr>
          <w:rFonts w:ascii="Calibri Light" w:eastAsia="Times New Roman" w:hAnsi="Calibri Light" w:cstheme="majorHAnsi"/>
          <w:sz w:val="24"/>
          <w:szCs w:val="24"/>
          <w:lang w:val="ru-RU" w:eastAsia="ru-RU"/>
        </w:rPr>
        <w:t xml:space="preserve"> нормативной базой и включают, наряду с владельцем, держателем, поставщиком данных и получателями данных из РРА, созданного в рамках АИС УВРА, и следующие категории пользователей АИС, как внешних: </w:t>
      </w:r>
      <w:r w:rsidRPr="000B360B">
        <w:rPr>
          <w:rFonts w:ascii="Calibri Light" w:eastAsia="Times New Roman" w:hAnsi="Calibri Light" w:cstheme="majorHAnsi"/>
          <w:i/>
          <w:sz w:val="24"/>
          <w:szCs w:val="24"/>
          <w:lang w:val="ru-RU" w:eastAsia="ru-RU"/>
        </w:rPr>
        <w:t xml:space="preserve">заявителей разрешительных актов и депонентов УИТД, а также внутренних: эмитирующих органов и органов/субъектов, вовлеченных в выдачу разрешительных актов. </w:t>
      </w:r>
      <w:r w:rsidRPr="000B360B">
        <w:rPr>
          <w:rFonts w:ascii="Calibri Light" w:eastAsia="Times New Roman" w:hAnsi="Calibri Light" w:cstheme="majorHAnsi"/>
          <w:sz w:val="24"/>
          <w:szCs w:val="24"/>
          <w:lang w:val="ru-RU" w:eastAsia="ru-RU"/>
        </w:rPr>
        <w:t xml:space="preserve">В этом контексте отмечается, что особую роль в формировании </w:t>
      </w:r>
      <w:r w:rsidRPr="000B360B">
        <w:rPr>
          <w:rFonts w:ascii="Calibri Light" w:eastAsia="Calibri" w:hAnsi="Calibri Light" w:cstheme="majorHAnsi"/>
          <w:sz w:val="24"/>
          <w:lang w:val="ru-RU"/>
        </w:rPr>
        <w:t>государственного и</w:t>
      </w:r>
      <w:r w:rsidRPr="000B360B">
        <w:rPr>
          <w:rFonts w:ascii="Calibri Light" w:hAnsi="Calibri Light" w:cstheme="majorHAnsi"/>
          <w:sz w:val="24"/>
          <w:szCs w:val="24"/>
          <w:lang w:val="ru-RU" w:eastAsia="ro-RO"/>
        </w:rPr>
        <w:t xml:space="preserve">нформационного ресурса в </w:t>
      </w:r>
      <w:r w:rsidRPr="000B360B">
        <w:rPr>
          <w:rFonts w:ascii="Calibri Light" w:eastAsia="Times New Roman" w:hAnsi="Calibri Light" w:cstheme="majorHAnsi"/>
          <w:sz w:val="24"/>
          <w:szCs w:val="24"/>
          <w:lang w:val="ru-RU" w:eastAsia="ru-RU"/>
        </w:rPr>
        <w:t>соответствующей области имеют регистраторы АИС и, соответственно, созданный ими Регистр, который был четко указан в их положениях</w:t>
      </w:r>
      <w:r w:rsidRPr="000B360B">
        <w:rPr>
          <w:rStyle w:val="a7"/>
          <w:rFonts w:ascii="Calibri Light" w:hAnsi="Calibri Light" w:cstheme="majorHAnsi"/>
          <w:sz w:val="24"/>
          <w:szCs w:val="24"/>
          <w:lang w:val="ru-RU"/>
        </w:rPr>
        <w:footnoteReference w:id="157"/>
      </w:r>
      <w:r w:rsidRPr="000B360B">
        <w:rPr>
          <w:rFonts w:ascii="Calibri Light" w:hAnsi="Calibri Light" w:cstheme="majorHAnsi"/>
          <w:sz w:val="24"/>
          <w:szCs w:val="24"/>
          <w:lang w:val="ru-RU"/>
        </w:rPr>
        <w:t xml:space="preserve"> и содержит: МПО согласно Закону №231/2010 и органы, выдающие </w:t>
      </w:r>
      <w:r w:rsidRPr="000B360B">
        <w:rPr>
          <w:rFonts w:ascii="Calibri Light" w:eastAsia="Times New Roman" w:hAnsi="Calibri Light" w:cstheme="majorHAnsi"/>
          <w:sz w:val="24"/>
          <w:szCs w:val="24"/>
          <w:lang w:val="ru-RU" w:eastAsia="ru-RU"/>
        </w:rPr>
        <w:t xml:space="preserve">разрешительные акты, указанные в </w:t>
      </w:r>
      <w:r w:rsidRPr="000B360B">
        <w:rPr>
          <w:rFonts w:ascii="Calibri Light" w:eastAsia="Calibri" w:hAnsi="Calibri Light" w:cstheme="majorHAnsi"/>
          <w:sz w:val="24"/>
          <w:shd w:val="clear" w:color="auto" w:fill="FFFFFF"/>
          <w:lang w:val="ru-RU"/>
        </w:rPr>
        <w:t>Номенклатуре</w:t>
      </w:r>
      <w:r w:rsidRPr="000B360B">
        <w:rPr>
          <w:rFonts w:ascii="Calibri Light" w:eastAsia="Times New Roman" w:hAnsi="Calibri Light" w:cstheme="majorHAnsi"/>
          <w:sz w:val="24"/>
          <w:szCs w:val="24"/>
          <w:lang w:val="ru-RU" w:eastAsia="ru-RU"/>
        </w:rPr>
        <w:t xml:space="preserve"> разрешительных актов, утвержденной Законом №</w:t>
      </w:r>
      <w:r w:rsidRPr="000B360B">
        <w:rPr>
          <w:rFonts w:ascii="Calibri Light" w:hAnsi="Calibri Light" w:cstheme="majorHAnsi"/>
          <w:sz w:val="24"/>
          <w:szCs w:val="24"/>
          <w:lang w:val="ru-RU"/>
        </w:rPr>
        <w:t>160/2011.</w:t>
      </w:r>
    </w:p>
    <w:p w14:paraId="306E92DE"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Согласно </w:t>
      </w:r>
      <w:r w:rsidRPr="000B360B">
        <w:rPr>
          <w:rFonts w:ascii="Calibri Light" w:eastAsia="Calibri" w:hAnsi="Calibri Light" w:cstheme="majorHAnsi"/>
          <w:sz w:val="24"/>
          <w:shd w:val="clear" w:color="auto" w:fill="FFFFFF"/>
          <w:lang w:val="ru-RU"/>
        </w:rPr>
        <w:t>Номенклатуре</w:t>
      </w:r>
      <w:r w:rsidRPr="000B360B">
        <w:rPr>
          <w:rFonts w:ascii="Calibri Light" w:eastAsia="Times New Roman" w:hAnsi="Calibri Light" w:cstheme="majorHAnsi"/>
          <w:sz w:val="24"/>
          <w:szCs w:val="24"/>
          <w:lang w:val="ru-RU" w:eastAsia="ru-RU"/>
        </w:rPr>
        <w:t xml:space="preserve"> разрешительных актов, по состоянию от </w:t>
      </w:r>
      <w:r w:rsidRPr="000B360B">
        <w:rPr>
          <w:rFonts w:ascii="Calibri Light" w:hAnsi="Calibri Light" w:cstheme="majorHAnsi"/>
          <w:sz w:val="24"/>
          <w:szCs w:val="24"/>
          <w:lang w:val="ru-RU"/>
        </w:rPr>
        <w:t xml:space="preserve">2021 года, число органов, выдающих </w:t>
      </w:r>
      <w:r w:rsidRPr="000B360B">
        <w:rPr>
          <w:rFonts w:ascii="Calibri Light" w:eastAsia="Times New Roman" w:hAnsi="Calibri Light" w:cstheme="majorHAnsi"/>
          <w:sz w:val="24"/>
          <w:szCs w:val="24"/>
          <w:lang w:val="ru-RU" w:eastAsia="ru-RU"/>
        </w:rPr>
        <w:t xml:space="preserve">разрешительные акты, составило </w:t>
      </w:r>
      <w:r w:rsidRPr="000B360B">
        <w:rPr>
          <w:rFonts w:ascii="Calibri Light" w:hAnsi="Calibri Light" w:cstheme="majorHAnsi"/>
          <w:sz w:val="24"/>
          <w:szCs w:val="24"/>
          <w:lang w:val="ru-RU"/>
        </w:rPr>
        <w:t xml:space="preserve">32 центральных органа и МПО (в количестве 956, без МПО из АТЕ Левобережья), а количество </w:t>
      </w:r>
      <w:r w:rsidRPr="000B360B">
        <w:rPr>
          <w:rFonts w:ascii="Calibri Light" w:eastAsia="Times New Roman" w:hAnsi="Calibri Light" w:cstheme="majorHAnsi"/>
          <w:sz w:val="24"/>
          <w:szCs w:val="24"/>
          <w:lang w:val="ru-RU" w:eastAsia="ru-RU"/>
        </w:rPr>
        <w:t>разрешительных актов – 150 актов. Также, как указывалось ранее, в результате изменений, внесенных в нормативную базу, связанную с АИС УВРА, в том числе согласно Концепции</w:t>
      </w:r>
      <w:r w:rsidRPr="000B360B">
        <w:rPr>
          <w:rFonts w:ascii="Calibri Light" w:hAnsi="Calibri Light" w:cstheme="majorHAnsi"/>
          <w:sz w:val="24"/>
          <w:szCs w:val="24"/>
          <w:vertAlign w:val="superscript"/>
          <w:lang w:val="ru-RU"/>
        </w:rPr>
        <w:footnoteReference w:id="158"/>
      </w:r>
      <w:r w:rsidRPr="000B360B">
        <w:rPr>
          <w:rFonts w:ascii="Calibri Light" w:hAnsi="Calibri Light" w:cstheme="majorHAnsi"/>
          <w:sz w:val="24"/>
          <w:szCs w:val="24"/>
          <w:lang w:val="ru-RU"/>
        </w:rPr>
        <w:t xml:space="preserve">, АИС должна служить и в качестве платформы для реализации </w:t>
      </w:r>
      <w:r w:rsidRPr="000B360B">
        <w:rPr>
          <w:rFonts w:ascii="Calibri Light" w:eastAsia="Calibri" w:hAnsi="Calibri Light" w:cstheme="majorHAnsi"/>
          <w:sz w:val="24"/>
          <w:lang w:val="ru-RU"/>
        </w:rPr>
        <w:t xml:space="preserve">законодательных положений по созданию </w:t>
      </w:r>
      <w:r w:rsidRPr="000B360B">
        <w:rPr>
          <w:rFonts w:ascii="Calibri Light" w:hAnsi="Calibri Light" w:cstheme="majorHAnsi"/>
          <w:i/>
          <w:sz w:val="24"/>
          <w:szCs w:val="24"/>
          <w:lang w:val="ru-RU" w:eastAsia="ro-RO"/>
        </w:rPr>
        <w:t>информационного ресурса в области торговли и единого окна для внесения уведомлений по инициированию торговой деятельности</w:t>
      </w:r>
      <w:r w:rsidRPr="000B360B">
        <w:rPr>
          <w:rFonts w:ascii="Calibri Light" w:hAnsi="Calibri Light" w:cstheme="majorHAnsi"/>
          <w:sz w:val="24"/>
          <w:szCs w:val="24"/>
          <w:lang w:val="ru-RU" w:eastAsia="ro-RO"/>
        </w:rPr>
        <w:t xml:space="preserve">, соответственно, МПО должны </w:t>
      </w:r>
      <w:r w:rsidRPr="000B360B">
        <w:rPr>
          <w:rFonts w:ascii="Calibri Light" w:hAnsi="Calibri Light" w:cstheme="majorHAnsi"/>
          <w:sz w:val="24"/>
          <w:szCs w:val="24"/>
          <w:lang w:val="ru-RU"/>
        </w:rPr>
        <w:t xml:space="preserve">использовать </w:t>
      </w:r>
      <w:r w:rsidRPr="000B360B">
        <w:rPr>
          <w:rFonts w:ascii="Calibri Light" w:eastAsia="Times New Roman" w:hAnsi="Calibri Light" w:cstheme="majorHAnsi"/>
          <w:sz w:val="24"/>
          <w:szCs w:val="24"/>
          <w:lang w:val="ru-RU" w:eastAsia="ru-RU"/>
        </w:rPr>
        <w:t>АИС УВРА в процессе управления УИТД.</w:t>
      </w:r>
    </w:p>
    <w:p w14:paraId="1D0529D7"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В результате проведенных анализов аудит установил, что в аудируемом периоде, как число эмитирующих органов, так и количество актов, которые должны управляться посредством </w:t>
      </w:r>
      <w:r w:rsidRPr="000B360B">
        <w:rPr>
          <w:rFonts w:ascii="Calibri Light" w:eastAsia="Times New Roman" w:hAnsi="Calibri Light" w:cstheme="majorHAnsi"/>
          <w:sz w:val="24"/>
          <w:szCs w:val="24"/>
          <w:lang w:val="ru-RU" w:eastAsia="ru-RU"/>
        </w:rPr>
        <w:t>АИС УВРА, незначительно изменилось (таблица №11). Вместе с тем, в некоторых случаях не были внесены необходимые изменения и в АИС.</w:t>
      </w:r>
    </w:p>
    <w:p w14:paraId="6A22D2C0" w14:textId="77777777" w:rsidR="000B360B" w:rsidRPr="000B360B" w:rsidRDefault="000B360B" w:rsidP="000B360B">
      <w:pPr>
        <w:spacing w:after="0" w:line="240" w:lineRule="auto"/>
        <w:jc w:val="center"/>
        <w:rPr>
          <w:rFonts w:ascii="Calibri Light" w:hAnsi="Calibri Light" w:cstheme="majorHAnsi"/>
          <w:b/>
          <w:sz w:val="20"/>
          <w:szCs w:val="20"/>
          <w:lang w:val="ru-RU"/>
        </w:rPr>
      </w:pPr>
      <w:r w:rsidRPr="000B360B">
        <w:rPr>
          <w:rFonts w:ascii="Calibri Light" w:hAnsi="Calibri Light" w:cstheme="majorHAnsi"/>
          <w:b/>
          <w:sz w:val="20"/>
          <w:szCs w:val="20"/>
          <w:lang w:val="ru-RU"/>
        </w:rPr>
        <w:t>Таблица №11. Число эмитирующих органов согласно Номенклатуре и фактически зарегистрированных в АИС УВРА в период 2018-2021 годов</w:t>
      </w:r>
    </w:p>
    <w:tbl>
      <w:tblPr>
        <w:tblStyle w:val="GridTable5Dark-Accent12"/>
        <w:tblW w:w="0" w:type="auto"/>
        <w:tblLook w:val="04A0" w:firstRow="1" w:lastRow="0" w:firstColumn="1" w:lastColumn="0" w:noHBand="0" w:noVBand="1"/>
      </w:tblPr>
      <w:tblGrid>
        <w:gridCol w:w="441"/>
        <w:gridCol w:w="1823"/>
        <w:gridCol w:w="1179"/>
        <w:gridCol w:w="1942"/>
        <w:gridCol w:w="2188"/>
        <w:gridCol w:w="2106"/>
      </w:tblGrid>
      <w:tr w:rsidR="000B360B" w:rsidRPr="000B360B" w14:paraId="654D51B0" w14:textId="77777777" w:rsidTr="002A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9" w:type="dxa"/>
            <w:gridSpan w:val="6"/>
          </w:tcPr>
          <w:p w14:paraId="54FC120D" w14:textId="77777777" w:rsidR="000B360B" w:rsidRPr="000B360B" w:rsidRDefault="000B360B" w:rsidP="002A5EAD">
            <w:pPr>
              <w:spacing w:after="0" w:line="240" w:lineRule="auto"/>
              <w:jc w:val="center"/>
              <w:rPr>
                <w:rFonts w:ascii="Calibri Light" w:hAnsi="Calibri Light" w:cstheme="majorHAnsi"/>
                <w:color w:val="auto"/>
                <w:sz w:val="20"/>
                <w:szCs w:val="20"/>
                <w:lang w:val="ru-RU" w:eastAsia="ro-RO"/>
              </w:rPr>
            </w:pPr>
            <w:r w:rsidRPr="000B360B">
              <w:rPr>
                <w:rFonts w:ascii="Calibri Light" w:hAnsi="Calibri Light" w:cstheme="majorHAnsi"/>
                <w:color w:val="auto"/>
                <w:sz w:val="20"/>
                <w:szCs w:val="20"/>
                <w:lang w:val="ru-RU" w:eastAsia="ro-RO"/>
              </w:rPr>
              <w:t xml:space="preserve">Количество органов </w:t>
            </w:r>
          </w:p>
        </w:tc>
      </w:tr>
      <w:tr w:rsidR="000B360B" w:rsidRPr="000B360B" w14:paraId="2C90A326"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6243CC64" w14:textId="77777777" w:rsidR="000B360B" w:rsidRPr="000B360B" w:rsidRDefault="000B360B" w:rsidP="002A5EAD">
            <w:pPr>
              <w:spacing w:after="0" w:line="240" w:lineRule="auto"/>
              <w:ind w:left="-108"/>
              <w:jc w:val="center"/>
              <w:rPr>
                <w:rFonts w:ascii="Calibri Light" w:hAnsi="Calibri Light" w:cstheme="majorHAnsi"/>
                <w:color w:val="auto"/>
                <w:sz w:val="16"/>
                <w:szCs w:val="16"/>
                <w:lang w:val="ru-RU" w:eastAsia="ro-RO"/>
              </w:rPr>
            </w:pPr>
            <w:r w:rsidRPr="000B360B">
              <w:rPr>
                <w:rFonts w:ascii="Calibri Light" w:hAnsi="Calibri Light" w:cstheme="majorHAnsi"/>
                <w:color w:val="auto"/>
                <w:sz w:val="16"/>
                <w:szCs w:val="16"/>
                <w:lang w:val="ru-RU" w:eastAsia="ro-RO"/>
              </w:rPr>
              <w:t>№ п/п</w:t>
            </w:r>
          </w:p>
        </w:tc>
        <w:tc>
          <w:tcPr>
            <w:tcW w:w="1823" w:type="dxa"/>
          </w:tcPr>
          <w:p w14:paraId="5E04F10B"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lang w:val="ru-RU" w:eastAsia="ro-RO"/>
              </w:rPr>
            </w:pPr>
            <w:r w:rsidRPr="000B360B">
              <w:rPr>
                <w:rFonts w:ascii="Calibri Light" w:hAnsi="Calibri Light" w:cstheme="majorHAnsi"/>
                <w:b/>
                <w:lang w:val="ru-RU" w:eastAsia="ro-RO"/>
              </w:rPr>
              <w:t xml:space="preserve">Источник  </w:t>
            </w:r>
          </w:p>
        </w:tc>
        <w:tc>
          <w:tcPr>
            <w:tcW w:w="1179" w:type="dxa"/>
          </w:tcPr>
          <w:p w14:paraId="7EA00F3B"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16"/>
                <w:szCs w:val="16"/>
                <w:lang w:val="ru-RU" w:eastAsia="ro-RO"/>
              </w:rPr>
            </w:pPr>
            <w:r w:rsidRPr="000B360B">
              <w:rPr>
                <w:rFonts w:ascii="Calibri Light" w:hAnsi="Calibri Light" w:cstheme="majorHAnsi"/>
                <w:b/>
                <w:sz w:val="16"/>
                <w:szCs w:val="16"/>
                <w:lang w:val="ru-RU" w:eastAsia="ro-RO"/>
              </w:rPr>
              <w:t>2018</w:t>
            </w:r>
          </w:p>
        </w:tc>
        <w:tc>
          <w:tcPr>
            <w:tcW w:w="1942" w:type="dxa"/>
          </w:tcPr>
          <w:p w14:paraId="5D753B46"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16"/>
                <w:szCs w:val="16"/>
                <w:lang w:val="ru-RU" w:eastAsia="ro-RO"/>
              </w:rPr>
            </w:pPr>
            <w:r w:rsidRPr="000B360B">
              <w:rPr>
                <w:rFonts w:ascii="Calibri Light" w:hAnsi="Calibri Light" w:cstheme="majorHAnsi"/>
                <w:b/>
                <w:sz w:val="16"/>
                <w:szCs w:val="16"/>
                <w:lang w:val="ru-RU" w:eastAsia="ro-RO"/>
              </w:rPr>
              <w:t>2019</w:t>
            </w:r>
          </w:p>
        </w:tc>
        <w:tc>
          <w:tcPr>
            <w:tcW w:w="2188" w:type="dxa"/>
          </w:tcPr>
          <w:p w14:paraId="756FDB8C"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16"/>
                <w:szCs w:val="16"/>
                <w:lang w:val="ru-RU" w:eastAsia="ro-RO"/>
              </w:rPr>
            </w:pPr>
            <w:r w:rsidRPr="000B360B">
              <w:rPr>
                <w:rFonts w:ascii="Calibri Light" w:hAnsi="Calibri Light" w:cstheme="majorHAnsi"/>
                <w:b/>
                <w:sz w:val="16"/>
                <w:szCs w:val="16"/>
                <w:lang w:val="ru-RU" w:eastAsia="ro-RO"/>
              </w:rPr>
              <w:t>2020</w:t>
            </w:r>
          </w:p>
        </w:tc>
        <w:tc>
          <w:tcPr>
            <w:tcW w:w="2106" w:type="dxa"/>
          </w:tcPr>
          <w:p w14:paraId="5F467202"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sz w:val="16"/>
                <w:szCs w:val="16"/>
                <w:lang w:val="ru-RU" w:eastAsia="ro-RO"/>
              </w:rPr>
            </w:pPr>
            <w:r w:rsidRPr="000B360B">
              <w:rPr>
                <w:rFonts w:ascii="Calibri Light" w:hAnsi="Calibri Light" w:cstheme="majorHAnsi"/>
                <w:b/>
                <w:sz w:val="16"/>
                <w:szCs w:val="16"/>
                <w:lang w:val="ru-RU" w:eastAsia="ro-RO"/>
              </w:rPr>
              <w:t>2021</w:t>
            </w:r>
          </w:p>
        </w:tc>
      </w:tr>
      <w:tr w:rsidR="000B360B" w:rsidRPr="000B360B" w14:paraId="57184D4E" w14:textId="77777777" w:rsidTr="002A5EAD">
        <w:tc>
          <w:tcPr>
            <w:cnfStyle w:val="001000000000" w:firstRow="0" w:lastRow="0" w:firstColumn="1" w:lastColumn="0" w:oddVBand="0" w:evenVBand="0" w:oddHBand="0" w:evenHBand="0" w:firstRowFirstColumn="0" w:firstRowLastColumn="0" w:lastRowFirstColumn="0" w:lastRowLastColumn="0"/>
            <w:tcW w:w="441" w:type="dxa"/>
          </w:tcPr>
          <w:p w14:paraId="43CFBC46" w14:textId="77777777" w:rsidR="000B360B" w:rsidRPr="000B360B" w:rsidRDefault="000B360B" w:rsidP="002A5EAD">
            <w:pPr>
              <w:spacing w:after="0" w:line="240" w:lineRule="auto"/>
              <w:jc w:val="both"/>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1</w:t>
            </w:r>
          </w:p>
        </w:tc>
        <w:tc>
          <w:tcPr>
            <w:tcW w:w="1823" w:type="dxa"/>
          </w:tcPr>
          <w:p w14:paraId="1376B09C" w14:textId="77777777" w:rsidR="000B360B" w:rsidRPr="000B360B" w:rsidRDefault="000B360B" w:rsidP="002A5EAD">
            <w:pPr>
              <w:spacing w:after="0" w:line="240" w:lineRule="auto"/>
              <w:ind w:left="-127" w:right="-24"/>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 xml:space="preserve">Номенклатура разрешительных актов </w:t>
            </w:r>
          </w:p>
        </w:tc>
        <w:tc>
          <w:tcPr>
            <w:tcW w:w="1179" w:type="dxa"/>
          </w:tcPr>
          <w:p w14:paraId="4B6208B8"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
                <w:sz w:val="18"/>
                <w:szCs w:val="18"/>
                <w:lang w:val="ru-RU" w:eastAsia="ro-RO"/>
              </w:rPr>
            </w:pPr>
            <w:r w:rsidRPr="000B360B">
              <w:rPr>
                <w:rFonts w:ascii="Calibri Light" w:hAnsi="Calibri Light" w:cstheme="majorHAnsi"/>
                <w:b/>
                <w:sz w:val="18"/>
                <w:szCs w:val="18"/>
                <w:lang w:val="ru-RU" w:eastAsia="ro-RO"/>
              </w:rPr>
              <w:t xml:space="preserve">30 ЦПО </w:t>
            </w:r>
            <w:r w:rsidRPr="000B360B">
              <w:rPr>
                <w:rFonts w:ascii="Calibri Light" w:hAnsi="Calibri Light" w:cstheme="majorHAnsi"/>
                <w:b/>
                <w:bCs/>
                <w:sz w:val="18"/>
                <w:szCs w:val="18"/>
                <w:lang w:val="ru-RU" w:eastAsia="ru-RU"/>
              </w:rPr>
              <w:t>+</w:t>
            </w:r>
            <w:r w:rsidRPr="000B360B">
              <w:rPr>
                <w:rFonts w:ascii="Calibri Light" w:hAnsi="Calibri Light" w:cstheme="majorHAnsi"/>
                <w:b/>
                <w:bCs/>
                <w:sz w:val="18"/>
                <w:szCs w:val="18"/>
                <w:lang w:val="ru-RU"/>
              </w:rPr>
              <w:t xml:space="preserve"> МПО </w:t>
            </w:r>
          </w:p>
        </w:tc>
        <w:tc>
          <w:tcPr>
            <w:tcW w:w="1942" w:type="dxa"/>
          </w:tcPr>
          <w:p w14:paraId="0AF54F97"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
                <w:sz w:val="18"/>
                <w:szCs w:val="18"/>
                <w:lang w:val="ru-RU" w:eastAsia="ro-RO"/>
              </w:rPr>
            </w:pPr>
            <w:r w:rsidRPr="000B360B">
              <w:rPr>
                <w:rFonts w:ascii="Calibri Light" w:hAnsi="Calibri Light" w:cstheme="majorHAnsi"/>
                <w:b/>
                <w:sz w:val="18"/>
                <w:szCs w:val="18"/>
                <w:lang w:val="ru-RU" w:eastAsia="ro-RO"/>
              </w:rPr>
              <w:t>32 ЦПО + МПО</w:t>
            </w:r>
          </w:p>
        </w:tc>
        <w:tc>
          <w:tcPr>
            <w:tcW w:w="2188" w:type="dxa"/>
          </w:tcPr>
          <w:p w14:paraId="7FFB1809"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
                <w:sz w:val="18"/>
                <w:szCs w:val="18"/>
                <w:lang w:val="ru-RU" w:eastAsia="ro-RO"/>
              </w:rPr>
            </w:pPr>
            <w:r w:rsidRPr="000B360B">
              <w:rPr>
                <w:rFonts w:ascii="Calibri Light" w:hAnsi="Calibri Light" w:cstheme="majorHAnsi"/>
                <w:b/>
                <w:sz w:val="18"/>
                <w:szCs w:val="18"/>
                <w:lang w:val="ru-RU" w:eastAsia="ro-RO"/>
              </w:rPr>
              <w:t>30 ЦПО + МПО</w:t>
            </w:r>
          </w:p>
        </w:tc>
        <w:tc>
          <w:tcPr>
            <w:tcW w:w="2106" w:type="dxa"/>
          </w:tcPr>
          <w:p w14:paraId="5ED61CB6"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
                <w:sz w:val="18"/>
                <w:szCs w:val="18"/>
                <w:lang w:val="ru-RU" w:eastAsia="ro-RO"/>
              </w:rPr>
            </w:pPr>
            <w:r w:rsidRPr="000B360B">
              <w:rPr>
                <w:rFonts w:ascii="Calibri Light" w:hAnsi="Calibri Light" w:cstheme="majorHAnsi"/>
                <w:b/>
                <w:sz w:val="18"/>
                <w:szCs w:val="18"/>
                <w:lang w:val="ru-RU" w:eastAsia="ro-RO"/>
              </w:rPr>
              <w:t>32 ЦПО + МПО</w:t>
            </w:r>
          </w:p>
        </w:tc>
      </w:tr>
      <w:tr w:rsidR="000B360B" w:rsidRPr="00F72278" w14:paraId="43192E4F"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5A5A8559" w14:textId="77777777" w:rsidR="000B360B" w:rsidRPr="000B360B" w:rsidRDefault="000B360B" w:rsidP="002A5EAD">
            <w:pPr>
              <w:spacing w:after="0" w:line="240" w:lineRule="auto"/>
              <w:jc w:val="both"/>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2</w:t>
            </w:r>
          </w:p>
        </w:tc>
        <w:tc>
          <w:tcPr>
            <w:tcW w:w="1823" w:type="dxa"/>
          </w:tcPr>
          <w:p w14:paraId="5DBA8344"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 xml:space="preserve">Органы, соединенные к АИС УВРА </w:t>
            </w:r>
          </w:p>
        </w:tc>
        <w:tc>
          <w:tcPr>
            <w:tcW w:w="1179" w:type="dxa"/>
          </w:tcPr>
          <w:p w14:paraId="574AC309"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i/>
                <w:sz w:val="16"/>
                <w:szCs w:val="16"/>
                <w:lang w:val="ru-RU" w:eastAsia="ro-RO"/>
              </w:rPr>
            </w:pPr>
            <w:r w:rsidRPr="000B360B">
              <w:rPr>
                <w:rFonts w:ascii="Calibri Light" w:hAnsi="Calibri Light" w:cstheme="majorHAnsi"/>
                <w:sz w:val="18"/>
                <w:szCs w:val="18"/>
                <w:lang w:val="ru-RU" w:eastAsia="ro-RO"/>
              </w:rPr>
              <w:t xml:space="preserve">9 – ЦПО, из которых: </w:t>
            </w:r>
            <w:r w:rsidRPr="000B360B">
              <w:rPr>
                <w:rFonts w:ascii="Calibri Light" w:hAnsi="Calibri Light" w:cstheme="majorHAnsi"/>
                <w:i/>
                <w:sz w:val="16"/>
                <w:szCs w:val="16"/>
                <w:lang w:val="ru-RU" w:eastAsia="ro-RO"/>
              </w:rPr>
              <w:t xml:space="preserve">7 ЦПО частично используют АИС  </w:t>
            </w:r>
          </w:p>
        </w:tc>
        <w:tc>
          <w:tcPr>
            <w:tcW w:w="1942" w:type="dxa"/>
          </w:tcPr>
          <w:p w14:paraId="6A29095B" w14:textId="77777777" w:rsidR="000B360B" w:rsidRPr="000B360B" w:rsidRDefault="000B360B" w:rsidP="002A5EAD">
            <w:pPr>
              <w:pStyle w:val="a8"/>
              <w:spacing w:after="0" w:line="240" w:lineRule="auto"/>
              <w:ind w:left="24"/>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Cs/>
                <w:i/>
                <w:sz w:val="16"/>
                <w:szCs w:val="16"/>
                <w:lang w:val="ru-RU" w:eastAsia="ru-RU"/>
              </w:rPr>
            </w:pPr>
            <w:r w:rsidRPr="000B360B">
              <w:rPr>
                <w:rFonts w:ascii="Calibri Light" w:hAnsi="Calibri Light" w:cstheme="majorHAnsi"/>
                <w:bCs/>
                <w:sz w:val="18"/>
                <w:szCs w:val="18"/>
                <w:lang w:val="ru-RU" w:eastAsia="ru-RU"/>
              </w:rPr>
              <w:t xml:space="preserve">14 – ЦПО, </w:t>
            </w:r>
            <w:r w:rsidRPr="000B360B">
              <w:rPr>
                <w:rFonts w:ascii="Calibri Light" w:hAnsi="Calibri Light" w:cstheme="majorHAnsi"/>
                <w:sz w:val="18"/>
                <w:szCs w:val="18"/>
                <w:lang w:val="ru-RU" w:eastAsia="ro-RO"/>
              </w:rPr>
              <w:t xml:space="preserve">из которых: </w:t>
            </w:r>
            <w:r w:rsidRPr="000B360B">
              <w:rPr>
                <w:rFonts w:ascii="Calibri Light" w:hAnsi="Calibri Light" w:cstheme="majorHAnsi"/>
                <w:bCs/>
                <w:i/>
                <w:sz w:val="16"/>
                <w:szCs w:val="16"/>
                <w:lang w:val="ru-RU" w:eastAsia="ru-RU"/>
              </w:rPr>
              <w:t xml:space="preserve">9 </w:t>
            </w:r>
            <w:r w:rsidRPr="000B360B">
              <w:rPr>
                <w:rFonts w:ascii="Calibri Light" w:hAnsi="Calibri Light" w:cstheme="majorHAnsi"/>
                <w:i/>
                <w:sz w:val="16"/>
                <w:szCs w:val="16"/>
                <w:lang w:val="ru-RU" w:eastAsia="ro-RO"/>
              </w:rPr>
              <w:t>ЦПО частично используют АИС</w:t>
            </w:r>
            <w:r w:rsidRPr="000B360B">
              <w:rPr>
                <w:rFonts w:ascii="Calibri Light" w:hAnsi="Calibri Light" w:cstheme="majorHAnsi"/>
                <w:bCs/>
                <w:i/>
                <w:sz w:val="16"/>
                <w:szCs w:val="16"/>
                <w:lang w:val="ru-RU" w:eastAsia="ru-RU"/>
              </w:rPr>
              <w:t>;</w:t>
            </w:r>
          </w:p>
          <w:p w14:paraId="4358E723"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bCs/>
                <w:i/>
                <w:sz w:val="16"/>
                <w:szCs w:val="16"/>
                <w:lang w:val="ru-RU" w:eastAsia="ru-RU"/>
              </w:rPr>
              <w:t xml:space="preserve">41-МПО, который выдает часть видов разрешительных актов </w:t>
            </w:r>
          </w:p>
        </w:tc>
        <w:tc>
          <w:tcPr>
            <w:tcW w:w="2188" w:type="dxa"/>
          </w:tcPr>
          <w:p w14:paraId="44A805F4"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 xml:space="preserve">16 – ЦПО, из которых: </w:t>
            </w:r>
          </w:p>
          <w:p w14:paraId="7CF92C1E"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i/>
                <w:sz w:val="16"/>
                <w:szCs w:val="16"/>
                <w:lang w:val="ru-RU" w:eastAsia="ro-RO"/>
              </w:rPr>
            </w:pPr>
            <w:r w:rsidRPr="000B360B">
              <w:rPr>
                <w:rFonts w:ascii="Calibri Light" w:hAnsi="Calibri Light" w:cstheme="majorHAnsi"/>
                <w:i/>
                <w:sz w:val="16"/>
                <w:szCs w:val="16"/>
                <w:lang w:val="ru-RU" w:eastAsia="ro-RO"/>
              </w:rPr>
              <w:t>10 ЦПО частично используют АИС;</w:t>
            </w:r>
          </w:p>
          <w:p w14:paraId="7E1E69DD"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i/>
                <w:sz w:val="16"/>
                <w:szCs w:val="16"/>
                <w:lang w:val="ru-RU" w:eastAsia="ro-RO"/>
              </w:rPr>
              <w:t xml:space="preserve">40 - МПО, </w:t>
            </w:r>
            <w:r w:rsidRPr="000B360B">
              <w:rPr>
                <w:rFonts w:ascii="Calibri Light" w:hAnsi="Calibri Light" w:cstheme="majorHAnsi"/>
                <w:bCs/>
                <w:i/>
                <w:sz w:val="16"/>
                <w:szCs w:val="16"/>
                <w:lang w:val="ru-RU" w:eastAsia="ru-RU"/>
              </w:rPr>
              <w:t xml:space="preserve">часть видов разрешительных актов, приоритетно УИТД  </w:t>
            </w:r>
          </w:p>
        </w:tc>
        <w:tc>
          <w:tcPr>
            <w:tcW w:w="2106" w:type="dxa"/>
          </w:tcPr>
          <w:p w14:paraId="6FD043EF"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i/>
                <w:sz w:val="16"/>
                <w:szCs w:val="16"/>
                <w:lang w:val="ru-RU" w:eastAsia="ro-RO"/>
              </w:rPr>
            </w:pPr>
            <w:r w:rsidRPr="000B360B">
              <w:rPr>
                <w:rFonts w:ascii="Calibri Light" w:hAnsi="Calibri Light" w:cstheme="majorHAnsi"/>
                <w:sz w:val="18"/>
                <w:szCs w:val="18"/>
                <w:lang w:val="ru-RU" w:eastAsia="ro-RO"/>
              </w:rPr>
              <w:t xml:space="preserve">18 – ЦПО, из которых: </w:t>
            </w:r>
            <w:r w:rsidRPr="000B360B">
              <w:rPr>
                <w:rFonts w:ascii="Calibri Light" w:hAnsi="Calibri Light" w:cstheme="majorHAnsi"/>
                <w:i/>
                <w:sz w:val="16"/>
                <w:szCs w:val="16"/>
                <w:lang w:val="ru-RU" w:eastAsia="ro-RO"/>
              </w:rPr>
              <w:t xml:space="preserve">12 ЦПО частично используют АИС; </w:t>
            </w:r>
          </w:p>
          <w:p w14:paraId="23CB2362"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i/>
                <w:sz w:val="16"/>
                <w:szCs w:val="16"/>
                <w:lang w:val="ru-RU" w:eastAsia="ro-RO"/>
              </w:rPr>
              <w:t xml:space="preserve">53 – МПО, </w:t>
            </w:r>
            <w:r w:rsidRPr="000B360B">
              <w:rPr>
                <w:rFonts w:ascii="Calibri Light" w:hAnsi="Calibri Light" w:cstheme="majorHAnsi"/>
                <w:bCs/>
                <w:i/>
                <w:sz w:val="16"/>
                <w:szCs w:val="16"/>
                <w:lang w:val="ru-RU" w:eastAsia="ru-RU"/>
              </w:rPr>
              <w:t xml:space="preserve">часть видов разрешительных актов, приоритетно УИТД  </w:t>
            </w:r>
          </w:p>
        </w:tc>
      </w:tr>
      <w:tr w:rsidR="000B360B" w:rsidRPr="000B360B" w14:paraId="0293DE4A" w14:textId="77777777" w:rsidTr="002A5EAD">
        <w:tc>
          <w:tcPr>
            <w:cnfStyle w:val="001000000000" w:firstRow="0" w:lastRow="0" w:firstColumn="1" w:lastColumn="0" w:oddVBand="0" w:evenVBand="0" w:oddHBand="0" w:evenHBand="0" w:firstRowFirstColumn="0" w:firstRowLastColumn="0" w:lastRowFirstColumn="0" w:lastRowLastColumn="0"/>
            <w:tcW w:w="441" w:type="dxa"/>
          </w:tcPr>
          <w:p w14:paraId="38126005" w14:textId="77777777" w:rsidR="000B360B" w:rsidRPr="000B360B" w:rsidRDefault="000B360B" w:rsidP="002A5EAD">
            <w:pPr>
              <w:spacing w:after="0" w:line="240" w:lineRule="auto"/>
              <w:jc w:val="both"/>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3</w:t>
            </w:r>
          </w:p>
        </w:tc>
        <w:tc>
          <w:tcPr>
            <w:tcW w:w="1823" w:type="dxa"/>
          </w:tcPr>
          <w:p w14:paraId="33FA790F"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 интегрирования в АИС (ЦПО)</w:t>
            </w:r>
          </w:p>
        </w:tc>
        <w:tc>
          <w:tcPr>
            <w:tcW w:w="1179" w:type="dxa"/>
          </w:tcPr>
          <w:p w14:paraId="2B02F4BD"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30%</w:t>
            </w:r>
          </w:p>
        </w:tc>
        <w:tc>
          <w:tcPr>
            <w:tcW w:w="1942" w:type="dxa"/>
          </w:tcPr>
          <w:p w14:paraId="2B73CAA8" w14:textId="77777777" w:rsidR="000B360B" w:rsidRPr="000B360B" w:rsidRDefault="000B360B" w:rsidP="002A5EAD">
            <w:pPr>
              <w:pStyle w:val="a8"/>
              <w:spacing w:after="0" w:line="240" w:lineRule="auto"/>
              <w:ind w:left="24"/>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Cs/>
                <w:sz w:val="18"/>
                <w:szCs w:val="18"/>
                <w:lang w:val="ru-RU" w:eastAsia="ru-RU"/>
              </w:rPr>
            </w:pPr>
            <w:r w:rsidRPr="000B360B">
              <w:rPr>
                <w:rFonts w:ascii="Calibri Light" w:hAnsi="Calibri Light" w:cstheme="majorHAnsi"/>
                <w:bCs/>
                <w:sz w:val="18"/>
                <w:szCs w:val="18"/>
                <w:lang w:val="ru-RU" w:eastAsia="ru-RU"/>
              </w:rPr>
              <w:t>44%</w:t>
            </w:r>
          </w:p>
        </w:tc>
        <w:tc>
          <w:tcPr>
            <w:tcW w:w="2188" w:type="dxa"/>
          </w:tcPr>
          <w:p w14:paraId="14325A43"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53%</w:t>
            </w:r>
          </w:p>
        </w:tc>
        <w:tc>
          <w:tcPr>
            <w:tcW w:w="2106" w:type="dxa"/>
          </w:tcPr>
          <w:p w14:paraId="6ABD7DE6"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56%</w:t>
            </w:r>
          </w:p>
        </w:tc>
      </w:tr>
      <w:tr w:rsidR="000B360B" w:rsidRPr="000B360B" w14:paraId="71EB4E81" w14:textId="77777777" w:rsidTr="002A5EA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41" w:type="dxa"/>
          </w:tcPr>
          <w:p w14:paraId="7DC3686A" w14:textId="77777777" w:rsidR="000B360B" w:rsidRPr="000B360B" w:rsidRDefault="000B360B" w:rsidP="002A5EAD">
            <w:pPr>
              <w:spacing w:after="0" w:line="240" w:lineRule="auto"/>
              <w:jc w:val="both"/>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4</w:t>
            </w:r>
          </w:p>
        </w:tc>
        <w:tc>
          <w:tcPr>
            <w:tcW w:w="1823" w:type="dxa"/>
          </w:tcPr>
          <w:p w14:paraId="4C8998CE"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 интегрирования в АИС (МПО)</w:t>
            </w:r>
          </w:p>
        </w:tc>
        <w:tc>
          <w:tcPr>
            <w:tcW w:w="1179" w:type="dxa"/>
          </w:tcPr>
          <w:p w14:paraId="55B7EFC6"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w:t>
            </w:r>
          </w:p>
        </w:tc>
        <w:tc>
          <w:tcPr>
            <w:tcW w:w="1942" w:type="dxa"/>
          </w:tcPr>
          <w:p w14:paraId="0C767013" w14:textId="77777777" w:rsidR="000B360B" w:rsidRPr="000B360B" w:rsidRDefault="000B360B" w:rsidP="002A5EAD">
            <w:pPr>
              <w:pStyle w:val="a8"/>
              <w:spacing w:after="0" w:line="240" w:lineRule="auto"/>
              <w:ind w:left="24"/>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Cs/>
                <w:sz w:val="18"/>
                <w:szCs w:val="18"/>
                <w:lang w:val="ru-RU" w:eastAsia="ru-RU"/>
              </w:rPr>
            </w:pPr>
            <w:r w:rsidRPr="000B360B">
              <w:rPr>
                <w:rFonts w:ascii="Calibri Light" w:hAnsi="Calibri Light" w:cstheme="majorHAnsi"/>
                <w:bCs/>
                <w:sz w:val="18"/>
                <w:szCs w:val="18"/>
                <w:lang w:val="ru-RU" w:eastAsia="ru-RU"/>
              </w:rPr>
              <w:t>4%</w:t>
            </w:r>
          </w:p>
        </w:tc>
        <w:tc>
          <w:tcPr>
            <w:tcW w:w="2188" w:type="dxa"/>
          </w:tcPr>
          <w:p w14:paraId="36B64705"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4%</w:t>
            </w:r>
          </w:p>
        </w:tc>
        <w:tc>
          <w:tcPr>
            <w:tcW w:w="2106" w:type="dxa"/>
          </w:tcPr>
          <w:p w14:paraId="09CF548D"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5%</w:t>
            </w:r>
          </w:p>
        </w:tc>
      </w:tr>
    </w:tbl>
    <w:p w14:paraId="6B2FAE49" w14:textId="77777777" w:rsidR="000B360B" w:rsidRPr="000B360B" w:rsidRDefault="000B360B" w:rsidP="000B360B">
      <w:pPr>
        <w:spacing w:after="0" w:line="240" w:lineRule="auto"/>
        <w:ind w:firstLine="142"/>
        <w:jc w:val="both"/>
        <w:rPr>
          <w:rFonts w:ascii="Calibri Light" w:hAnsi="Calibri Light" w:cstheme="majorHAnsi"/>
          <w:i/>
          <w:sz w:val="18"/>
          <w:szCs w:val="18"/>
          <w:lang w:val="ru-RU"/>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Разработано аудитом в результате анализов, проведенных на основании информации из Номенклатуры и АИС УВРА.</w:t>
      </w:r>
    </w:p>
    <w:p w14:paraId="1F3E1770" w14:textId="77777777" w:rsidR="000B360B" w:rsidRPr="000B360B" w:rsidRDefault="000B360B" w:rsidP="000B360B">
      <w:pPr>
        <w:spacing w:after="0" w:line="240" w:lineRule="auto"/>
        <w:ind w:firstLine="567"/>
        <w:jc w:val="both"/>
        <w:rPr>
          <w:rFonts w:ascii="Calibri Light" w:hAnsi="Calibri Light" w:cstheme="majorHAnsi"/>
          <w:sz w:val="24"/>
          <w:szCs w:val="24"/>
          <w:lang w:val="ru-RU" w:eastAsia="ro-RO"/>
        </w:rPr>
      </w:pPr>
      <w:r w:rsidRPr="000B360B">
        <w:rPr>
          <w:rFonts w:ascii="Calibri Light" w:hAnsi="Calibri Light" w:cstheme="majorHAnsi"/>
          <w:sz w:val="24"/>
          <w:szCs w:val="24"/>
          <w:lang w:val="ru-RU" w:eastAsia="ro-RO"/>
        </w:rPr>
        <w:t xml:space="preserve">Анализ данных, показанных в таблице №11, </w:t>
      </w:r>
      <w:r w:rsidRPr="000B360B">
        <w:rPr>
          <w:rFonts w:ascii="Calibri Light" w:eastAsia="Calibri" w:hAnsi="Calibri Light" w:cstheme="majorHAnsi"/>
          <w:sz w:val="24"/>
          <w:lang w:val="ru-RU"/>
        </w:rPr>
        <w:t xml:space="preserve">свидетельствует о положительной тенденции интегрирования и использования </w:t>
      </w:r>
      <w:r w:rsidRPr="000B360B">
        <w:rPr>
          <w:rFonts w:ascii="Calibri Light" w:eastAsia="Times New Roman" w:hAnsi="Calibri Light" w:cstheme="majorHAnsi"/>
          <w:sz w:val="24"/>
          <w:szCs w:val="24"/>
          <w:lang w:val="ru-RU" w:eastAsia="ru-RU"/>
        </w:rPr>
        <w:t xml:space="preserve">АИС УВРА органами эмитентами разрешительных актов, а также МПО в течение </w:t>
      </w:r>
      <w:r w:rsidRPr="000B360B">
        <w:rPr>
          <w:rFonts w:ascii="Calibri Light" w:hAnsi="Calibri Light" w:cstheme="majorHAnsi"/>
          <w:sz w:val="24"/>
          <w:szCs w:val="24"/>
          <w:lang w:val="ru-RU" w:eastAsia="ro-RO"/>
        </w:rPr>
        <w:t>2018 – 2021 годов.</w:t>
      </w:r>
    </w:p>
    <w:p w14:paraId="2C15F356"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eastAsia="ro-RO"/>
        </w:rPr>
        <w:t xml:space="preserve">Помимо примеров несоответствия между положениями нормативной базы и информацией из </w:t>
      </w:r>
      <w:r w:rsidRPr="000B360B">
        <w:rPr>
          <w:rFonts w:ascii="Calibri Light" w:eastAsia="Times New Roman" w:hAnsi="Calibri Light" w:cstheme="majorHAnsi"/>
          <w:sz w:val="24"/>
          <w:szCs w:val="24"/>
          <w:lang w:val="ru-RU" w:eastAsia="ru-RU"/>
        </w:rPr>
        <w:t>АИС УВРА, указанных в подп.</w:t>
      </w:r>
      <w:r w:rsidRPr="000B360B">
        <w:rPr>
          <w:rFonts w:ascii="Calibri Light" w:hAnsi="Calibri Light" w:cstheme="majorHAnsi"/>
          <w:sz w:val="24"/>
          <w:szCs w:val="24"/>
          <w:lang w:val="ru-RU" w:eastAsia="ro-RO"/>
        </w:rPr>
        <w:t xml:space="preserve"> 4.1. из Отчета, аудит отмечает, что хотя в течение 2020 года были внесены некоторые изменения в </w:t>
      </w:r>
      <w:r w:rsidRPr="000B360B">
        <w:rPr>
          <w:rFonts w:ascii="Calibri Light" w:eastAsia="Calibri" w:hAnsi="Calibri Light" w:cstheme="majorHAnsi"/>
          <w:sz w:val="24"/>
          <w:shd w:val="clear" w:color="auto" w:fill="FFFFFF"/>
          <w:lang w:val="ru-RU"/>
        </w:rPr>
        <w:t>Номенклатуру</w:t>
      </w:r>
      <w:r w:rsidRPr="000B360B">
        <w:rPr>
          <w:rFonts w:ascii="Calibri Light" w:eastAsia="Times New Roman" w:hAnsi="Calibri Light" w:cstheme="majorHAnsi"/>
          <w:sz w:val="24"/>
          <w:szCs w:val="24"/>
          <w:lang w:val="ru-RU" w:eastAsia="ru-RU"/>
        </w:rPr>
        <w:t xml:space="preserve"> разрешительных актов</w:t>
      </w:r>
      <w:r w:rsidRPr="000B360B">
        <w:rPr>
          <w:rStyle w:val="a7"/>
          <w:rFonts w:ascii="Calibri Light" w:hAnsi="Calibri Light" w:cstheme="majorHAnsi"/>
          <w:sz w:val="24"/>
          <w:szCs w:val="24"/>
          <w:lang w:val="ru-RU" w:eastAsia="ro-RO"/>
        </w:rPr>
        <w:footnoteReference w:id="159"/>
      </w:r>
      <w:r w:rsidRPr="000B360B">
        <w:rPr>
          <w:rFonts w:ascii="Calibri Light" w:hAnsi="Calibri Light" w:cstheme="majorHAnsi"/>
          <w:sz w:val="24"/>
          <w:szCs w:val="24"/>
          <w:lang w:val="ru-RU" w:eastAsia="ro-RO"/>
        </w:rPr>
        <w:t xml:space="preserve"> относительно корректировки названия органа эмитента </w:t>
      </w:r>
      <w:r w:rsidRPr="000B360B">
        <w:rPr>
          <w:rFonts w:ascii="Calibri Light" w:hAnsi="Calibri Light" w:cstheme="majorHAnsi"/>
          <w:i/>
          <w:sz w:val="24"/>
          <w:szCs w:val="24"/>
          <w:lang w:val="ru-RU" w:eastAsia="ro-RO"/>
        </w:rPr>
        <w:t>сертификата по аккредитации</w:t>
      </w:r>
      <w:r w:rsidRPr="000B360B">
        <w:rPr>
          <w:rFonts w:ascii="Calibri Light" w:hAnsi="Calibri Light" w:cstheme="majorHAnsi"/>
          <w:sz w:val="24"/>
          <w:szCs w:val="24"/>
          <w:lang w:val="ru-RU" w:eastAsia="ro-RO"/>
        </w:rPr>
        <w:t>, в контексте изменений, внесенных в Закон №552 от 18.10.2001</w:t>
      </w:r>
      <w:r w:rsidRPr="000B360B">
        <w:rPr>
          <w:rStyle w:val="a7"/>
          <w:rFonts w:ascii="Calibri Light" w:hAnsi="Calibri Light" w:cstheme="majorHAnsi"/>
          <w:sz w:val="24"/>
          <w:szCs w:val="24"/>
          <w:lang w:val="ru-RU" w:eastAsia="ro-RO"/>
        </w:rPr>
        <w:footnoteReference w:id="160"/>
      </w:r>
      <w:r w:rsidRPr="000B360B">
        <w:rPr>
          <w:rFonts w:ascii="Calibri Light" w:hAnsi="Calibri Light" w:cstheme="majorHAnsi"/>
          <w:sz w:val="24"/>
          <w:szCs w:val="24"/>
          <w:lang w:val="ru-RU" w:eastAsia="ro-RO"/>
        </w:rPr>
        <w:t xml:space="preserve">, которые </w:t>
      </w:r>
      <w:r w:rsidR="0007127F" w:rsidRPr="000B360B">
        <w:rPr>
          <w:rFonts w:ascii="Calibri Light" w:hAnsi="Calibri Light" w:cstheme="majorHAnsi"/>
          <w:sz w:val="24"/>
          <w:szCs w:val="24"/>
          <w:lang w:val="ru-RU" w:eastAsia="ro-RO"/>
        </w:rPr>
        <w:t>уполномочивают</w:t>
      </w:r>
      <w:r w:rsidRPr="000B360B">
        <w:rPr>
          <w:rFonts w:ascii="Calibri Light" w:hAnsi="Calibri Light" w:cstheme="majorHAnsi"/>
          <w:sz w:val="24"/>
          <w:szCs w:val="24"/>
          <w:lang w:val="ru-RU" w:eastAsia="ro-RO"/>
        </w:rPr>
        <w:t xml:space="preserve"> Национальный совет по оценке и аккредитации в здравоохранении управлять указанным </w:t>
      </w:r>
      <w:r w:rsidRPr="000B360B">
        <w:rPr>
          <w:rFonts w:ascii="Calibri Light" w:eastAsia="Times New Roman" w:hAnsi="Calibri Light" w:cstheme="majorHAnsi"/>
          <w:sz w:val="24"/>
          <w:szCs w:val="24"/>
          <w:lang w:val="ru-RU" w:eastAsia="ru-RU"/>
        </w:rPr>
        <w:t>разрешительным актом</w:t>
      </w:r>
      <w:r w:rsidRPr="000B360B">
        <w:rPr>
          <w:rStyle w:val="a7"/>
          <w:rFonts w:ascii="Calibri Light" w:hAnsi="Calibri Light" w:cstheme="majorHAnsi"/>
          <w:sz w:val="24"/>
          <w:szCs w:val="24"/>
          <w:lang w:val="ru-RU" w:eastAsia="ro-RO"/>
        </w:rPr>
        <w:footnoteReference w:id="161"/>
      </w:r>
      <w:r w:rsidRPr="000B360B">
        <w:rPr>
          <w:rFonts w:ascii="Calibri Light" w:hAnsi="Calibri Light" w:cstheme="majorHAnsi"/>
          <w:sz w:val="24"/>
          <w:szCs w:val="24"/>
          <w:lang w:val="ru-RU" w:eastAsia="ro-RO"/>
        </w:rPr>
        <w:t xml:space="preserve">, на момент аудита в </w:t>
      </w:r>
      <w:r w:rsidRPr="000B360B">
        <w:rPr>
          <w:rFonts w:ascii="Calibri Light" w:eastAsia="Times New Roman" w:hAnsi="Calibri Light" w:cstheme="majorHAnsi"/>
          <w:sz w:val="24"/>
          <w:szCs w:val="24"/>
          <w:lang w:val="ru-RU" w:eastAsia="ru-RU"/>
        </w:rPr>
        <w:t>АИС УВРА в качестве эмитирующего органа соответствующего сертификата указано НАОЗ</w:t>
      </w:r>
      <w:r w:rsidRPr="000B360B">
        <w:rPr>
          <w:rFonts w:ascii="Calibri Light" w:hAnsi="Calibri Light" w:cstheme="majorHAnsi"/>
          <w:color w:val="333333"/>
          <w:sz w:val="24"/>
          <w:szCs w:val="24"/>
          <w:shd w:val="clear" w:color="auto" w:fill="FFFFFF"/>
          <w:lang w:val="ru-RU"/>
        </w:rPr>
        <w:t>.</w:t>
      </w:r>
      <w:r w:rsidRPr="000B360B">
        <w:rPr>
          <w:rFonts w:ascii="Calibri Light" w:eastAsia="Times New Roman" w:hAnsi="Calibri Light" w:cstheme="majorHAnsi"/>
          <w:sz w:val="24"/>
          <w:szCs w:val="24"/>
          <w:lang w:val="ru-RU" w:eastAsia="ru-RU"/>
        </w:rPr>
        <w:t xml:space="preserve"> В результате рассмотрения данных из АИС УВРА, аудит установил, что в период </w:t>
      </w:r>
      <w:r w:rsidRPr="000B360B">
        <w:rPr>
          <w:rFonts w:ascii="Calibri Light" w:hAnsi="Calibri Light" w:cstheme="majorHAnsi"/>
          <w:color w:val="333333"/>
          <w:sz w:val="24"/>
          <w:szCs w:val="24"/>
          <w:shd w:val="clear" w:color="auto" w:fill="FFFFFF"/>
          <w:lang w:val="ru-RU"/>
        </w:rPr>
        <w:t xml:space="preserve">2019 – 2021 годов было внесено 10 заявлений для выдачи сертификата по аккредитации, из которых 4 заявки были внесены в 2021 году в режиме онлайн, однако отсутствуют в этой связи </w:t>
      </w:r>
      <w:r w:rsidRPr="000B360B">
        <w:rPr>
          <w:rFonts w:ascii="Calibri Light" w:eastAsia="Times New Roman" w:hAnsi="Calibri Light" w:cstheme="majorHAnsi"/>
          <w:sz w:val="24"/>
          <w:szCs w:val="24"/>
          <w:lang w:val="ru-RU" w:eastAsia="ru-RU"/>
        </w:rPr>
        <w:t xml:space="preserve">разрешительные акты, что </w:t>
      </w:r>
      <w:r w:rsidRPr="000B360B">
        <w:rPr>
          <w:rFonts w:ascii="Calibri Light" w:eastAsia="Calibri" w:hAnsi="Calibri Light" w:cstheme="majorHAnsi"/>
          <w:sz w:val="24"/>
          <w:lang w:val="ru-RU"/>
        </w:rPr>
        <w:t>свидетельствует о не</w:t>
      </w:r>
      <w:r w:rsidRPr="000B360B">
        <w:rPr>
          <w:rFonts w:ascii="Calibri Light" w:hAnsi="Calibri Light" w:cstheme="majorHAnsi"/>
          <w:sz w:val="24"/>
          <w:szCs w:val="24"/>
          <w:lang w:val="ru-RU"/>
        </w:rPr>
        <w:t>использовании Системы в данном процессе.</w:t>
      </w:r>
    </w:p>
    <w:p w14:paraId="6125074D" w14:textId="77777777" w:rsidR="000B360B" w:rsidRPr="000B360B" w:rsidRDefault="000B360B" w:rsidP="000B360B">
      <w:pPr>
        <w:spacing w:after="0" w:line="240" w:lineRule="auto"/>
        <w:ind w:firstLine="567"/>
        <w:jc w:val="both"/>
        <w:rPr>
          <w:rFonts w:ascii="Calibri Light" w:hAnsi="Calibri Light" w:cstheme="majorHAnsi"/>
          <w:sz w:val="24"/>
          <w:szCs w:val="24"/>
          <w:lang w:val="ru-RU" w:eastAsia="ro-RO"/>
        </w:rPr>
      </w:pPr>
      <w:r w:rsidRPr="000B360B">
        <w:rPr>
          <w:rFonts w:ascii="Calibri Light" w:hAnsi="Calibri Light" w:cstheme="majorHAnsi"/>
          <w:sz w:val="24"/>
          <w:szCs w:val="24"/>
          <w:lang w:val="ru-RU"/>
        </w:rPr>
        <w:t>В этом отношении аудит установил, что хотя в конце 2021 года были внесены некоторые изменения в нормативную базу относительно внутренней торговли</w:t>
      </w:r>
      <w:r w:rsidRPr="000B360B">
        <w:rPr>
          <w:rStyle w:val="a7"/>
          <w:rFonts w:ascii="Calibri Light" w:hAnsi="Calibri Light" w:cstheme="majorHAnsi"/>
          <w:sz w:val="24"/>
          <w:szCs w:val="24"/>
          <w:lang w:val="ru-RU"/>
        </w:rPr>
        <w:footnoteReference w:id="162"/>
      </w:r>
      <w:r w:rsidRPr="000B360B">
        <w:rPr>
          <w:rFonts w:ascii="Calibri Light" w:hAnsi="Calibri Light" w:cstheme="majorHAnsi"/>
          <w:sz w:val="24"/>
          <w:szCs w:val="24"/>
          <w:lang w:val="ru-RU"/>
        </w:rPr>
        <w:t xml:space="preserve">,необходимо внести изменения и в </w:t>
      </w:r>
      <w:r w:rsidRPr="000B360B">
        <w:rPr>
          <w:rFonts w:ascii="Calibri Light" w:eastAsia="Times New Roman" w:hAnsi="Calibri Light" w:cstheme="majorHAnsi"/>
          <w:sz w:val="24"/>
          <w:szCs w:val="24"/>
          <w:lang w:val="ru-RU" w:eastAsia="ru-RU"/>
        </w:rPr>
        <w:t xml:space="preserve">АИС УВРА, в том числе в форму УИТД с целью приведения их в соответствие. По мнению аудита, этот факт был обусловлен недостаточным сотрудничеством между ответственными органами, отсутствием ряда четких и исчерпывающих процедур по этому аспекту, а также низким уровнем использования Системы МПО. Необходимо отметить, что в контексте изменений от </w:t>
      </w:r>
      <w:r w:rsidRPr="000B360B">
        <w:rPr>
          <w:rFonts w:ascii="Calibri Light" w:hAnsi="Calibri Light" w:cstheme="majorHAnsi"/>
          <w:sz w:val="24"/>
          <w:szCs w:val="24"/>
          <w:lang w:val="ru-RU" w:eastAsia="ro-RO"/>
        </w:rPr>
        <w:t xml:space="preserve">2016 года, </w:t>
      </w:r>
      <w:r w:rsidRPr="000B360B">
        <w:rPr>
          <w:rFonts w:ascii="Calibri Light" w:eastAsia="Times New Roman" w:hAnsi="Calibri Light" w:cstheme="majorHAnsi"/>
          <w:sz w:val="24"/>
          <w:szCs w:val="24"/>
          <w:lang w:val="ru-RU" w:eastAsia="ru-RU"/>
        </w:rPr>
        <w:t>внесенных в Закон №</w:t>
      </w:r>
      <w:r w:rsidRPr="000B360B">
        <w:rPr>
          <w:rFonts w:ascii="Calibri Light" w:hAnsi="Calibri Light" w:cstheme="majorHAnsi"/>
          <w:sz w:val="24"/>
          <w:szCs w:val="24"/>
          <w:lang w:val="ru-RU" w:eastAsia="ro-RO"/>
        </w:rPr>
        <w:t>231/2010</w:t>
      </w:r>
      <w:r w:rsidRPr="000B360B">
        <w:rPr>
          <w:rStyle w:val="a7"/>
          <w:rFonts w:ascii="Calibri Light" w:hAnsi="Calibri Light" w:cstheme="majorHAnsi"/>
          <w:sz w:val="24"/>
          <w:szCs w:val="24"/>
          <w:lang w:val="ru-RU" w:eastAsia="ro-RO"/>
        </w:rPr>
        <w:footnoteReference w:id="163"/>
      </w:r>
      <w:r w:rsidRPr="000B360B">
        <w:rPr>
          <w:rFonts w:ascii="Calibri Light" w:hAnsi="Calibri Light" w:cstheme="majorHAnsi"/>
          <w:sz w:val="24"/>
          <w:szCs w:val="24"/>
          <w:lang w:val="ru-RU" w:eastAsia="ro-RO"/>
        </w:rPr>
        <w:t xml:space="preserve">, было исключено понятие </w:t>
      </w:r>
      <w:r w:rsidRPr="000B360B">
        <w:rPr>
          <w:rFonts w:ascii="Calibri Light" w:hAnsi="Calibri Light" w:cstheme="majorHAnsi"/>
          <w:sz w:val="24"/>
          <w:szCs w:val="24"/>
          <w:lang w:val="ru-RU"/>
        </w:rPr>
        <w:t>„</w:t>
      </w:r>
      <w:r w:rsidRPr="000B360B">
        <w:rPr>
          <w:rFonts w:ascii="Calibri Light" w:hAnsi="Calibri Light" w:cstheme="majorHAnsi"/>
          <w:sz w:val="24"/>
          <w:szCs w:val="24"/>
          <w:lang w:val="ru-RU" w:eastAsia="ro-RO"/>
        </w:rPr>
        <w:t>информационный ресурс в области торговли</w:t>
      </w:r>
      <w:r w:rsidRPr="000B360B">
        <w:rPr>
          <w:rFonts w:ascii="Calibri Light" w:hAnsi="Calibri Light" w:cstheme="majorHAnsi"/>
          <w:sz w:val="24"/>
          <w:szCs w:val="24"/>
          <w:lang w:val="ru-RU"/>
        </w:rPr>
        <w:t xml:space="preserve">” и положения относительно этого, а также внесение УИТД торговцем при разрешении МПО, физически или онлайн, посредством </w:t>
      </w:r>
      <w:r w:rsidRPr="000B360B">
        <w:rPr>
          <w:rFonts w:ascii="Calibri Light" w:eastAsia="Times New Roman" w:hAnsi="Calibri Light" w:cstheme="majorHAnsi"/>
          <w:sz w:val="24"/>
          <w:szCs w:val="24"/>
          <w:lang w:val="ru-RU" w:eastAsia="ru-RU"/>
        </w:rPr>
        <w:t>соответствующего ресурса.</w:t>
      </w:r>
    </w:p>
    <w:p w14:paraId="649605BD" w14:textId="77777777" w:rsidR="000B360B" w:rsidRPr="000B360B" w:rsidRDefault="000B360B" w:rsidP="000B360B">
      <w:pPr>
        <w:pStyle w:val="a8"/>
        <w:numPr>
          <w:ilvl w:val="0"/>
          <w:numId w:val="14"/>
        </w:numPr>
        <w:spacing w:after="0" w:line="240" w:lineRule="auto"/>
        <w:ind w:left="0" w:firstLine="360"/>
        <w:jc w:val="both"/>
        <w:rPr>
          <w:rFonts w:ascii="Calibri Light" w:hAnsi="Calibri Light" w:cstheme="majorHAnsi"/>
          <w:b/>
          <w:i/>
          <w:color w:val="1F497D" w:themeColor="text2"/>
          <w:sz w:val="24"/>
          <w:szCs w:val="24"/>
          <w:lang w:val="ru-RU"/>
        </w:rPr>
      </w:pPr>
      <w:r w:rsidRPr="000B360B">
        <w:rPr>
          <w:rFonts w:ascii="Calibri Light" w:hAnsi="Calibri Light" w:cstheme="majorHAnsi"/>
          <w:b/>
          <w:i/>
          <w:color w:val="1F497D" w:themeColor="text2"/>
          <w:sz w:val="24"/>
          <w:szCs w:val="24"/>
          <w:lang w:val="ru-RU"/>
        </w:rPr>
        <w:t xml:space="preserve">В течение 2018 – 2021 годов отмечается рост числа зарегистрированных актов, в том числе онлайн, и выданных посредством АИС УВРА. </w:t>
      </w:r>
    </w:p>
    <w:p w14:paraId="6A670BA9"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Анализ количества </w:t>
      </w:r>
      <w:r w:rsidRPr="000B360B">
        <w:rPr>
          <w:rFonts w:ascii="Calibri Light" w:eastAsia="Times New Roman" w:hAnsi="Calibri Light" w:cstheme="majorHAnsi"/>
          <w:sz w:val="24"/>
          <w:szCs w:val="24"/>
          <w:lang w:val="ru-RU" w:eastAsia="ru-RU"/>
        </w:rPr>
        <w:t xml:space="preserve">разрешительных актов (сквозь призму категорий согласно </w:t>
      </w:r>
      <w:r w:rsidRPr="000B360B">
        <w:rPr>
          <w:rFonts w:ascii="Calibri Light" w:eastAsia="Calibri" w:hAnsi="Calibri Light" w:cstheme="majorHAnsi"/>
          <w:sz w:val="24"/>
          <w:shd w:val="clear" w:color="auto" w:fill="FFFFFF"/>
          <w:lang w:val="ru-RU"/>
        </w:rPr>
        <w:t xml:space="preserve">Номенклатуре), которые должны быть </w:t>
      </w:r>
      <w:r w:rsidRPr="000B360B">
        <w:rPr>
          <w:rFonts w:ascii="Calibri Light" w:eastAsia="Calibri" w:hAnsi="Calibri Light" w:cstheme="majorHAnsi"/>
          <w:color w:val="000000" w:themeColor="text1"/>
          <w:sz w:val="24"/>
          <w:szCs w:val="24"/>
          <w:lang w:val="ru-RU"/>
        </w:rPr>
        <w:t xml:space="preserve">интегрированы в </w:t>
      </w:r>
      <w:r w:rsidRPr="000B360B">
        <w:rPr>
          <w:rFonts w:ascii="Calibri Light" w:eastAsia="Times New Roman" w:hAnsi="Calibri Light" w:cstheme="majorHAnsi"/>
          <w:sz w:val="24"/>
          <w:szCs w:val="24"/>
          <w:lang w:val="ru-RU" w:eastAsia="ru-RU"/>
        </w:rPr>
        <w:t xml:space="preserve">АИС УВРА (таблица №12), отмечается положительная эволюция в аудируемом периоде. Также, аудит установил, что в отчетном периоде отмечены и некоторые изменения в видах разрешительных актов, включенных в </w:t>
      </w:r>
      <w:r w:rsidRPr="000B360B">
        <w:rPr>
          <w:rFonts w:ascii="Calibri Light" w:eastAsia="Calibri" w:hAnsi="Calibri Light" w:cstheme="majorHAnsi"/>
          <w:sz w:val="24"/>
          <w:shd w:val="clear" w:color="auto" w:fill="FFFFFF"/>
          <w:lang w:val="ru-RU"/>
        </w:rPr>
        <w:t>Номенклатуру, некоторые были исключены, а другие - добавлены.</w:t>
      </w:r>
    </w:p>
    <w:p w14:paraId="0E3730BC" w14:textId="77777777" w:rsidR="000B360B" w:rsidRPr="000D6CD3" w:rsidRDefault="000B360B" w:rsidP="000D6CD3">
      <w:pPr>
        <w:spacing w:after="0" w:line="240" w:lineRule="auto"/>
        <w:ind w:firstLine="720"/>
        <w:jc w:val="center"/>
        <w:rPr>
          <w:rFonts w:ascii="Calibri Light" w:hAnsi="Calibri Light" w:cstheme="majorHAnsi"/>
          <w:b/>
          <w:sz w:val="20"/>
          <w:szCs w:val="20"/>
          <w:lang w:val="ru-RU"/>
        </w:rPr>
      </w:pPr>
      <w:r w:rsidRPr="000B360B">
        <w:rPr>
          <w:rFonts w:ascii="Calibri Light" w:hAnsi="Calibri Light" w:cstheme="majorHAnsi"/>
          <w:b/>
          <w:sz w:val="20"/>
          <w:szCs w:val="20"/>
          <w:lang w:val="ru-RU"/>
        </w:rPr>
        <w:t xml:space="preserve">Таблица №12. Информация о количестве видов разрешительных актов, в том числе УИТД, выданных через АИС УВРА </w:t>
      </w:r>
      <w:r w:rsidR="000D6CD3">
        <w:rPr>
          <w:rFonts w:ascii="Calibri Light" w:hAnsi="Calibri Light" w:cstheme="majorHAnsi"/>
          <w:b/>
          <w:sz w:val="20"/>
          <w:szCs w:val="20"/>
          <w:lang w:val="ru-RU"/>
        </w:rPr>
        <w:t xml:space="preserve">в период 2018 – 2021 годов </w:t>
      </w:r>
    </w:p>
    <w:tbl>
      <w:tblPr>
        <w:tblStyle w:val="GridTable5Dark-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733"/>
        <w:gridCol w:w="1312"/>
        <w:gridCol w:w="1233"/>
        <w:gridCol w:w="1144"/>
      </w:tblGrid>
      <w:tr w:rsidR="000B360B" w:rsidRPr="000B360B" w14:paraId="0A7C7394" w14:textId="77777777" w:rsidTr="002A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right w:val="none" w:sz="0" w:space="0" w:color="auto"/>
            </w:tcBorders>
          </w:tcPr>
          <w:p w14:paraId="765543B5" w14:textId="77777777" w:rsidR="000B360B" w:rsidRPr="000B360B" w:rsidRDefault="000B360B" w:rsidP="002A5EAD">
            <w:pPr>
              <w:spacing w:after="0" w:line="240" w:lineRule="auto"/>
              <w:jc w:val="center"/>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 xml:space="preserve">Кол-во типов разрешительных актов </w:t>
            </w:r>
          </w:p>
        </w:tc>
        <w:tc>
          <w:tcPr>
            <w:tcW w:w="2733" w:type="dxa"/>
            <w:tcBorders>
              <w:top w:val="none" w:sz="0" w:space="0" w:color="auto"/>
              <w:left w:val="none" w:sz="0" w:space="0" w:color="auto"/>
              <w:right w:val="none" w:sz="0" w:space="0" w:color="auto"/>
            </w:tcBorders>
          </w:tcPr>
          <w:p w14:paraId="4013656C"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2018</w:t>
            </w:r>
          </w:p>
        </w:tc>
        <w:tc>
          <w:tcPr>
            <w:tcW w:w="1312" w:type="dxa"/>
            <w:tcBorders>
              <w:top w:val="none" w:sz="0" w:space="0" w:color="auto"/>
              <w:left w:val="none" w:sz="0" w:space="0" w:color="auto"/>
              <w:right w:val="none" w:sz="0" w:space="0" w:color="auto"/>
            </w:tcBorders>
          </w:tcPr>
          <w:p w14:paraId="4326C503"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2019</w:t>
            </w:r>
          </w:p>
        </w:tc>
        <w:tc>
          <w:tcPr>
            <w:tcW w:w="1233" w:type="dxa"/>
            <w:tcBorders>
              <w:top w:val="none" w:sz="0" w:space="0" w:color="auto"/>
              <w:left w:val="none" w:sz="0" w:space="0" w:color="auto"/>
              <w:right w:val="none" w:sz="0" w:space="0" w:color="auto"/>
            </w:tcBorders>
          </w:tcPr>
          <w:p w14:paraId="4160E9B1"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2020</w:t>
            </w:r>
          </w:p>
        </w:tc>
        <w:tc>
          <w:tcPr>
            <w:tcW w:w="1144" w:type="dxa"/>
            <w:tcBorders>
              <w:top w:val="none" w:sz="0" w:space="0" w:color="auto"/>
              <w:left w:val="none" w:sz="0" w:space="0" w:color="auto"/>
              <w:right w:val="none" w:sz="0" w:space="0" w:color="auto"/>
            </w:tcBorders>
          </w:tcPr>
          <w:p w14:paraId="3DF210D4"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2021</w:t>
            </w:r>
          </w:p>
        </w:tc>
      </w:tr>
      <w:tr w:rsidR="000B360B" w:rsidRPr="000B360B" w14:paraId="31EE155D"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tcPr>
          <w:p w14:paraId="636AB115" w14:textId="77777777" w:rsidR="000B360B" w:rsidRPr="000B360B" w:rsidRDefault="000B360B" w:rsidP="002A5EAD">
            <w:pPr>
              <w:spacing w:after="0" w:line="240" w:lineRule="auto"/>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Согласно Номенклатуре</w:t>
            </w:r>
          </w:p>
        </w:tc>
        <w:tc>
          <w:tcPr>
            <w:tcW w:w="2733" w:type="dxa"/>
          </w:tcPr>
          <w:p w14:paraId="0F1854F0"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152</w:t>
            </w:r>
          </w:p>
        </w:tc>
        <w:tc>
          <w:tcPr>
            <w:tcW w:w="1312" w:type="dxa"/>
          </w:tcPr>
          <w:p w14:paraId="337F3AA7"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152</w:t>
            </w:r>
          </w:p>
        </w:tc>
        <w:tc>
          <w:tcPr>
            <w:tcW w:w="1233" w:type="dxa"/>
          </w:tcPr>
          <w:p w14:paraId="32F9ECBD"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152</w:t>
            </w:r>
          </w:p>
        </w:tc>
        <w:tc>
          <w:tcPr>
            <w:tcW w:w="1144" w:type="dxa"/>
          </w:tcPr>
          <w:p w14:paraId="38FBE0DB"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150</w:t>
            </w:r>
          </w:p>
        </w:tc>
      </w:tr>
      <w:tr w:rsidR="000B360B" w:rsidRPr="000B360B" w14:paraId="1B1AD9C0" w14:textId="77777777" w:rsidTr="002A5EAD">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tcPr>
          <w:p w14:paraId="15B66887" w14:textId="77777777" w:rsidR="000B360B" w:rsidRPr="000B360B" w:rsidRDefault="000B360B" w:rsidP="002A5EAD">
            <w:pPr>
              <w:spacing w:after="0" w:line="240" w:lineRule="auto"/>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 xml:space="preserve">Выдано через АИС УВРА  </w:t>
            </w:r>
          </w:p>
        </w:tc>
        <w:tc>
          <w:tcPr>
            <w:tcW w:w="2733" w:type="dxa"/>
          </w:tcPr>
          <w:p w14:paraId="11D4D16C"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24</w:t>
            </w:r>
          </w:p>
        </w:tc>
        <w:tc>
          <w:tcPr>
            <w:tcW w:w="1312" w:type="dxa"/>
          </w:tcPr>
          <w:p w14:paraId="2C72CF90"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 xml:space="preserve">53+УИТД </w:t>
            </w:r>
          </w:p>
        </w:tc>
        <w:tc>
          <w:tcPr>
            <w:tcW w:w="1233" w:type="dxa"/>
          </w:tcPr>
          <w:p w14:paraId="4B918B0C"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67+ УИТД</w:t>
            </w:r>
          </w:p>
        </w:tc>
        <w:tc>
          <w:tcPr>
            <w:tcW w:w="1144" w:type="dxa"/>
          </w:tcPr>
          <w:p w14:paraId="29902CFE"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69+ УИТД</w:t>
            </w:r>
          </w:p>
        </w:tc>
      </w:tr>
      <w:tr w:rsidR="000B360B" w:rsidRPr="000B360B" w14:paraId="011C3799"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bottom w:val="none" w:sz="0" w:space="0" w:color="auto"/>
            </w:tcBorders>
          </w:tcPr>
          <w:p w14:paraId="70206D8B" w14:textId="77777777" w:rsidR="000B360B" w:rsidRPr="000B360B" w:rsidRDefault="000B360B" w:rsidP="002A5EAD">
            <w:pPr>
              <w:spacing w:after="0" w:line="240" w:lineRule="auto"/>
              <w:rPr>
                <w:rFonts w:ascii="Calibri Light" w:hAnsi="Calibri Light" w:cstheme="majorHAnsi"/>
                <w:color w:val="auto"/>
                <w:sz w:val="18"/>
                <w:szCs w:val="18"/>
                <w:lang w:val="ru-RU" w:eastAsia="ro-RO"/>
              </w:rPr>
            </w:pPr>
            <w:r w:rsidRPr="000B360B">
              <w:rPr>
                <w:rFonts w:ascii="Calibri Light" w:hAnsi="Calibri Light" w:cstheme="majorHAnsi"/>
                <w:color w:val="auto"/>
                <w:sz w:val="18"/>
                <w:szCs w:val="18"/>
                <w:lang w:val="ru-RU" w:eastAsia="ro-RO"/>
              </w:rPr>
              <w:t>%</w:t>
            </w:r>
            <w:r w:rsidRPr="000B360B">
              <w:rPr>
                <w:lang w:val="ru-RU"/>
              </w:rPr>
              <w:t xml:space="preserve"> </w:t>
            </w:r>
            <w:r w:rsidRPr="000B360B">
              <w:rPr>
                <w:rFonts w:ascii="Calibri Light" w:hAnsi="Calibri Light" w:cstheme="majorHAnsi"/>
                <w:color w:val="auto"/>
                <w:sz w:val="18"/>
                <w:szCs w:val="18"/>
                <w:lang w:val="ru-RU" w:eastAsia="ro-RO"/>
              </w:rPr>
              <w:t xml:space="preserve">интегрирования разрешительных актов </w:t>
            </w:r>
          </w:p>
        </w:tc>
        <w:tc>
          <w:tcPr>
            <w:tcW w:w="2733" w:type="dxa"/>
          </w:tcPr>
          <w:p w14:paraId="271762B0"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36%</w:t>
            </w:r>
          </w:p>
        </w:tc>
        <w:tc>
          <w:tcPr>
            <w:tcW w:w="1312" w:type="dxa"/>
          </w:tcPr>
          <w:p w14:paraId="4731B0B6"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35%</w:t>
            </w:r>
          </w:p>
        </w:tc>
        <w:tc>
          <w:tcPr>
            <w:tcW w:w="1233" w:type="dxa"/>
          </w:tcPr>
          <w:p w14:paraId="5855077D"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44%</w:t>
            </w:r>
          </w:p>
        </w:tc>
        <w:tc>
          <w:tcPr>
            <w:tcW w:w="1144" w:type="dxa"/>
          </w:tcPr>
          <w:p w14:paraId="510D2A4A"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eastAsia="ro-RO"/>
              </w:rPr>
            </w:pPr>
            <w:r w:rsidRPr="000B360B">
              <w:rPr>
                <w:rFonts w:ascii="Calibri Light" w:hAnsi="Calibri Light" w:cstheme="majorHAnsi"/>
                <w:sz w:val="18"/>
                <w:szCs w:val="18"/>
                <w:lang w:val="ru-RU" w:eastAsia="ro-RO"/>
              </w:rPr>
              <w:t>46%</w:t>
            </w:r>
          </w:p>
        </w:tc>
      </w:tr>
    </w:tbl>
    <w:p w14:paraId="328D8C79" w14:textId="77777777" w:rsidR="000B360B" w:rsidRPr="000B360B" w:rsidRDefault="000B360B" w:rsidP="000B360B">
      <w:pPr>
        <w:spacing w:after="0" w:line="240" w:lineRule="auto"/>
        <w:ind w:firstLine="426"/>
        <w:jc w:val="both"/>
        <w:rPr>
          <w:rFonts w:ascii="Calibri Light" w:hAnsi="Calibri Light" w:cstheme="majorHAnsi"/>
          <w:i/>
          <w:sz w:val="18"/>
          <w:szCs w:val="18"/>
          <w:lang w:val="ru-RU"/>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Разработано аудитором в результате сопоставления информации из Номенклатуры разрешительных актов и АИС УВРА (</w:t>
      </w:r>
      <w:hyperlink r:id="rId35" w:history="1">
        <w:r w:rsidRPr="000B360B">
          <w:rPr>
            <w:rStyle w:val="a3"/>
            <w:rFonts w:ascii="Calibri Light" w:hAnsi="Calibri Light" w:cstheme="majorHAnsi"/>
            <w:i/>
            <w:sz w:val="18"/>
            <w:szCs w:val="18"/>
            <w:lang w:val="ru-RU"/>
          </w:rPr>
          <w:t>https://permits.gov.md/</w:t>
        </w:r>
      </w:hyperlink>
      <w:r w:rsidRPr="000B360B">
        <w:rPr>
          <w:rFonts w:ascii="Calibri Light" w:hAnsi="Calibri Light" w:cstheme="majorHAnsi"/>
          <w:i/>
          <w:sz w:val="18"/>
          <w:szCs w:val="18"/>
          <w:lang w:val="ru-RU"/>
        </w:rPr>
        <w:t>).</w:t>
      </w:r>
    </w:p>
    <w:p w14:paraId="7B52D805"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sz w:val="24"/>
          <w:shd w:val="clear" w:color="auto" w:fill="FFFFFF"/>
          <w:lang w:val="ru-RU"/>
        </w:rPr>
        <w:t xml:space="preserve">, анализируя эволюцию количества обработанных разрешительных актов и УИТД в целом, в </w:t>
      </w:r>
      <w:r w:rsidRPr="000B360B">
        <w:rPr>
          <w:rFonts w:ascii="Calibri Light" w:eastAsia="Times New Roman" w:hAnsi="Calibri Light" w:cstheme="majorHAnsi"/>
          <w:sz w:val="24"/>
          <w:szCs w:val="24"/>
          <w:lang w:val="ru-RU" w:eastAsia="ru-RU"/>
        </w:rPr>
        <w:t xml:space="preserve">АИС УВРА в отчетном периоде установлен постоянный рост </w:t>
      </w:r>
      <w:r w:rsidRPr="000B360B">
        <w:rPr>
          <w:rFonts w:ascii="Calibri Light" w:eastAsia="Calibri" w:hAnsi="Calibri Light" w:cstheme="majorHAnsi"/>
          <w:sz w:val="24"/>
          <w:shd w:val="clear" w:color="auto" w:fill="FFFFFF"/>
          <w:lang w:val="ru-RU"/>
        </w:rPr>
        <w:t xml:space="preserve">количества актов, выданных через </w:t>
      </w:r>
      <w:r w:rsidRPr="000B360B">
        <w:rPr>
          <w:rFonts w:ascii="Calibri Light" w:eastAsia="Times New Roman" w:hAnsi="Calibri Light" w:cstheme="majorHAnsi"/>
          <w:sz w:val="24"/>
          <w:szCs w:val="24"/>
          <w:lang w:val="ru-RU" w:eastAsia="ru-RU"/>
        </w:rPr>
        <w:t>АИС УВРА (аспекты изложены в таблице №2 из настоящего</w:t>
      </w:r>
      <w:r w:rsidR="0007127F">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sz w:val="24"/>
          <w:szCs w:val="24"/>
          <w:lang w:val="ru-RU" w:eastAsia="ru-RU"/>
        </w:rPr>
        <w:t xml:space="preserve">Отчета). Аудит отмечает, что в АИС УВРА был обеспечен механизм внесения заявок онлайн заявителем путем </w:t>
      </w:r>
      <w:hyperlink r:id="rId36" w:history="1">
        <w:r w:rsidRPr="000B360B">
          <w:rPr>
            <w:rStyle w:val="a3"/>
            <w:rFonts w:ascii="Calibri Light" w:hAnsi="Calibri Light" w:cstheme="majorHAnsi"/>
            <w:sz w:val="24"/>
            <w:szCs w:val="24"/>
            <w:lang w:val="ru-RU"/>
          </w:rPr>
          <w:t>https://actpermisiv.gov.md/</w:t>
        </w:r>
      </w:hyperlink>
      <w:r w:rsidRPr="000B360B">
        <w:rPr>
          <w:rFonts w:ascii="Calibri Light" w:hAnsi="Calibri Light" w:cstheme="majorHAnsi"/>
          <w:color w:val="365F91" w:themeColor="accent1" w:themeShade="BF"/>
          <w:sz w:val="24"/>
          <w:szCs w:val="24"/>
          <w:lang w:val="ru-RU"/>
        </w:rPr>
        <w:t xml:space="preserve">  </w:t>
      </w:r>
      <w:r w:rsidRPr="000B360B">
        <w:rPr>
          <w:rFonts w:ascii="Calibri Light" w:hAnsi="Calibri Light" w:cstheme="majorHAnsi"/>
          <w:sz w:val="24"/>
          <w:szCs w:val="24"/>
          <w:lang w:val="ru-RU"/>
        </w:rPr>
        <w:t xml:space="preserve">для выдачи, продления, аннулирования, приостановления, выдачи дубликата и усовершенствования </w:t>
      </w:r>
      <w:r w:rsidRPr="000B360B">
        <w:rPr>
          <w:rFonts w:ascii="Calibri Light" w:eastAsia="Calibri" w:hAnsi="Calibri Light" w:cstheme="majorHAnsi"/>
          <w:sz w:val="24"/>
          <w:shd w:val="clear" w:color="auto" w:fill="FFFFFF"/>
          <w:lang w:val="ru-RU"/>
        </w:rPr>
        <w:t xml:space="preserve">разрешительного акта. В результате анализа данных из </w:t>
      </w:r>
      <w:r w:rsidRPr="000B360B">
        <w:rPr>
          <w:rFonts w:ascii="Calibri Light" w:eastAsia="Times New Roman" w:hAnsi="Calibri Light" w:cstheme="majorHAnsi"/>
          <w:sz w:val="24"/>
          <w:szCs w:val="24"/>
          <w:lang w:val="ru-RU" w:eastAsia="ru-RU"/>
        </w:rPr>
        <w:t xml:space="preserve">АИС УВРА, аудит установил, что количество заявок, зарегистрированных в АИС, в том числе онлайн, ежегодно растет (рисунок №8, ранее представленный), что </w:t>
      </w:r>
      <w:r w:rsidRPr="000B360B">
        <w:rPr>
          <w:rFonts w:ascii="Calibri Light" w:eastAsia="Calibri" w:hAnsi="Calibri Light" w:cstheme="majorHAnsi"/>
          <w:sz w:val="24"/>
          <w:lang w:val="ru-RU"/>
        </w:rPr>
        <w:t xml:space="preserve">свидетельствует об интенсификации использования Системы в отчетном периоде, соответственно, о повышении </w:t>
      </w:r>
      <w:r w:rsidRPr="000B360B">
        <w:rPr>
          <w:rFonts w:ascii="Calibri Light" w:hAnsi="Calibri Light" w:cstheme="majorHAnsi"/>
          <w:sz w:val="24"/>
          <w:szCs w:val="24"/>
          <w:lang w:val="ru-RU"/>
        </w:rPr>
        <w:t>ответственности участников.</w:t>
      </w:r>
      <w:r w:rsidRPr="000B360B">
        <w:rPr>
          <w:rFonts w:ascii="Calibri Light" w:eastAsia="Calibri" w:hAnsi="Calibri Light" w:cstheme="majorHAnsi"/>
          <w:sz w:val="24"/>
          <w:lang w:val="ru-RU"/>
        </w:rPr>
        <w:t xml:space="preserve"> В этом отношении, анализируя эволюцию</w:t>
      </w:r>
      <w:r w:rsidR="0007127F">
        <w:rPr>
          <w:rFonts w:ascii="Calibri Light" w:eastAsia="Calibri" w:hAnsi="Calibri Light" w:cstheme="majorHAnsi"/>
          <w:sz w:val="24"/>
          <w:lang w:val="ru-RU"/>
        </w:rPr>
        <w:t xml:space="preserve"> внесения заявок заявителями он</w:t>
      </w:r>
      <w:r w:rsidRPr="000B360B">
        <w:rPr>
          <w:rFonts w:ascii="Calibri Light" w:eastAsia="Calibri" w:hAnsi="Calibri Light" w:cstheme="majorHAnsi"/>
          <w:sz w:val="24"/>
          <w:lang w:val="ru-RU"/>
        </w:rPr>
        <w:t xml:space="preserve">лайн путем </w:t>
      </w:r>
      <w:hyperlink r:id="rId37" w:history="1">
        <w:r w:rsidRPr="000B360B">
          <w:rPr>
            <w:rStyle w:val="a3"/>
            <w:rFonts w:ascii="Calibri Light" w:hAnsi="Calibri Light" w:cstheme="majorHAnsi"/>
            <w:sz w:val="24"/>
            <w:szCs w:val="24"/>
            <w:lang w:val="ru-RU"/>
          </w:rPr>
          <w:t>https://actpermisiv.gov.md/</w:t>
        </w:r>
      </w:hyperlink>
      <w:r w:rsidRPr="000B360B">
        <w:rPr>
          <w:rFonts w:ascii="Calibri Light" w:hAnsi="Calibri Light" w:cstheme="majorHAnsi"/>
          <w:sz w:val="24"/>
          <w:szCs w:val="24"/>
          <w:lang w:val="ru-RU"/>
        </w:rPr>
        <w:t xml:space="preserve"> (</w:t>
      </w:r>
      <w:r w:rsidRPr="000B360B">
        <w:rPr>
          <w:rFonts w:ascii="Calibri Light" w:hAnsi="Calibri Light" w:cstheme="majorHAnsi"/>
          <w:i/>
          <w:sz w:val="24"/>
          <w:szCs w:val="24"/>
          <w:lang w:val="ru-RU"/>
        </w:rPr>
        <w:t>обобщено в таблице №13</w:t>
      </w:r>
      <w:r w:rsidRPr="000B360B">
        <w:rPr>
          <w:rFonts w:ascii="Calibri Light" w:hAnsi="Calibri Light" w:cstheme="majorHAnsi"/>
          <w:sz w:val="24"/>
          <w:szCs w:val="24"/>
          <w:lang w:val="ru-RU"/>
        </w:rPr>
        <w:t xml:space="preserve">), аудит указывает на существенный рост количества заявок, </w:t>
      </w:r>
      <w:r w:rsidRPr="000B360B">
        <w:rPr>
          <w:rFonts w:ascii="Calibri Light" w:eastAsia="Times New Roman" w:hAnsi="Calibri Light" w:cstheme="majorHAnsi"/>
          <w:sz w:val="24"/>
          <w:szCs w:val="24"/>
          <w:lang w:val="ru-RU" w:eastAsia="ru-RU"/>
        </w:rPr>
        <w:t xml:space="preserve">зарегистрированных в АИС, а также заявок по выдаче </w:t>
      </w:r>
      <w:r w:rsidRPr="000B360B">
        <w:rPr>
          <w:rFonts w:ascii="Calibri Light" w:eastAsia="Calibri" w:hAnsi="Calibri Light" w:cstheme="majorHAnsi"/>
          <w:sz w:val="24"/>
          <w:shd w:val="clear" w:color="auto" w:fill="FFFFFF"/>
          <w:lang w:val="ru-RU"/>
        </w:rPr>
        <w:t xml:space="preserve">разрешительных актов, внесенных в </w:t>
      </w:r>
      <w:r w:rsidRPr="000B360B">
        <w:rPr>
          <w:rFonts w:ascii="Calibri Light" w:hAnsi="Calibri Light" w:cstheme="majorHAnsi"/>
          <w:sz w:val="24"/>
          <w:szCs w:val="24"/>
          <w:lang w:val="ru-RU"/>
        </w:rPr>
        <w:t>2020 году, в том числе внесенных онлайн, которое составляет свыше 55 % от общего числа.</w:t>
      </w:r>
    </w:p>
    <w:p w14:paraId="343629E5" w14:textId="77777777" w:rsidR="000B360B" w:rsidRPr="000B360B" w:rsidRDefault="000B360B" w:rsidP="000B360B">
      <w:pPr>
        <w:pStyle w:val="a8"/>
        <w:spacing w:after="0" w:line="240" w:lineRule="auto"/>
        <w:ind w:hanging="436"/>
        <w:jc w:val="center"/>
        <w:rPr>
          <w:rFonts w:ascii="Calibri Light" w:hAnsi="Calibri Light" w:cstheme="majorHAnsi"/>
          <w:sz w:val="20"/>
          <w:szCs w:val="20"/>
          <w:lang w:val="ru-RU"/>
        </w:rPr>
      </w:pPr>
      <w:r w:rsidRPr="000B360B">
        <w:rPr>
          <w:rFonts w:ascii="Calibri Light" w:hAnsi="Calibri Light" w:cstheme="majorHAnsi"/>
          <w:b/>
          <w:sz w:val="20"/>
          <w:szCs w:val="20"/>
          <w:lang w:val="ru-RU"/>
        </w:rPr>
        <w:t>Таблица №13. Информация о количестве заявок, зарегистрированных в АИС УВРА в период 2018 -2021 годов</w:t>
      </w:r>
    </w:p>
    <w:tbl>
      <w:tblPr>
        <w:tblStyle w:val="aa"/>
        <w:tblW w:w="0" w:type="auto"/>
        <w:tblLook w:val="04A0" w:firstRow="1" w:lastRow="0" w:firstColumn="1" w:lastColumn="0" w:noHBand="0" w:noVBand="1"/>
      </w:tblPr>
      <w:tblGrid>
        <w:gridCol w:w="2472"/>
        <w:gridCol w:w="2477"/>
        <w:gridCol w:w="2477"/>
        <w:gridCol w:w="2478"/>
      </w:tblGrid>
      <w:tr w:rsidR="000B360B" w:rsidRPr="000B360B" w14:paraId="17BC7CD3" w14:textId="77777777" w:rsidTr="002A5EAD">
        <w:tc>
          <w:tcPr>
            <w:tcW w:w="2472" w:type="dxa"/>
            <w:shd w:val="clear" w:color="auto" w:fill="95B3D7" w:themeFill="accent1" w:themeFillTint="99"/>
          </w:tcPr>
          <w:p w14:paraId="1CF211FB"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2018</w:t>
            </w:r>
          </w:p>
        </w:tc>
        <w:tc>
          <w:tcPr>
            <w:tcW w:w="2477" w:type="dxa"/>
            <w:shd w:val="clear" w:color="auto" w:fill="95B3D7" w:themeFill="accent1" w:themeFillTint="99"/>
          </w:tcPr>
          <w:p w14:paraId="0DA89138"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2019</w:t>
            </w:r>
          </w:p>
        </w:tc>
        <w:tc>
          <w:tcPr>
            <w:tcW w:w="2477" w:type="dxa"/>
            <w:shd w:val="clear" w:color="auto" w:fill="95B3D7" w:themeFill="accent1" w:themeFillTint="99"/>
          </w:tcPr>
          <w:p w14:paraId="16D7CC51"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2020</w:t>
            </w:r>
          </w:p>
        </w:tc>
        <w:tc>
          <w:tcPr>
            <w:tcW w:w="2478" w:type="dxa"/>
            <w:shd w:val="clear" w:color="auto" w:fill="95B3D7" w:themeFill="accent1" w:themeFillTint="99"/>
          </w:tcPr>
          <w:p w14:paraId="6FC5F107"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2021</w:t>
            </w:r>
          </w:p>
        </w:tc>
      </w:tr>
      <w:tr w:rsidR="000B360B" w:rsidRPr="00F72278" w14:paraId="60C37CE9" w14:textId="77777777" w:rsidTr="002A5EAD">
        <w:tc>
          <w:tcPr>
            <w:tcW w:w="9904" w:type="dxa"/>
            <w:gridSpan w:val="4"/>
            <w:shd w:val="clear" w:color="auto" w:fill="E5B8B7" w:themeFill="accent2" w:themeFillTint="66"/>
          </w:tcPr>
          <w:p w14:paraId="350D780E" w14:textId="77777777" w:rsidR="000B360B" w:rsidRPr="000B360B" w:rsidRDefault="000B360B" w:rsidP="002A5EAD">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Заявки, зарегистрированные в АИС УВРА </w:t>
            </w:r>
          </w:p>
        </w:tc>
      </w:tr>
      <w:tr w:rsidR="000B360B" w:rsidRPr="000B360B" w14:paraId="43CCBEE9" w14:textId="77777777" w:rsidTr="002A5EAD">
        <w:tc>
          <w:tcPr>
            <w:tcW w:w="2472" w:type="dxa"/>
          </w:tcPr>
          <w:p w14:paraId="469BEFF4"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bCs/>
                <w:sz w:val="18"/>
                <w:szCs w:val="18"/>
                <w:shd w:val="clear" w:color="auto" w:fill="FFFFFF"/>
                <w:lang w:val="ru-RU"/>
              </w:rPr>
              <w:t>1485</w:t>
            </w:r>
          </w:p>
        </w:tc>
        <w:tc>
          <w:tcPr>
            <w:tcW w:w="2477" w:type="dxa"/>
          </w:tcPr>
          <w:p w14:paraId="67514066"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bCs/>
                <w:sz w:val="18"/>
                <w:szCs w:val="18"/>
                <w:shd w:val="clear" w:color="auto" w:fill="FFFFFF"/>
                <w:lang w:val="ru-RU"/>
              </w:rPr>
              <w:t>28502</w:t>
            </w:r>
          </w:p>
        </w:tc>
        <w:tc>
          <w:tcPr>
            <w:tcW w:w="2477" w:type="dxa"/>
          </w:tcPr>
          <w:p w14:paraId="33208450"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bCs/>
                <w:sz w:val="18"/>
                <w:szCs w:val="18"/>
                <w:shd w:val="clear" w:color="auto" w:fill="FFFFFF"/>
                <w:lang w:val="ru-RU"/>
              </w:rPr>
              <w:t>43503</w:t>
            </w:r>
          </w:p>
        </w:tc>
        <w:tc>
          <w:tcPr>
            <w:tcW w:w="2478" w:type="dxa"/>
          </w:tcPr>
          <w:p w14:paraId="0180C330"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bCs/>
                <w:sz w:val="18"/>
                <w:szCs w:val="18"/>
                <w:shd w:val="clear" w:color="auto" w:fill="FFFFFF"/>
                <w:lang w:val="ru-RU"/>
              </w:rPr>
              <w:t>44192</w:t>
            </w:r>
          </w:p>
        </w:tc>
      </w:tr>
      <w:tr w:rsidR="000B360B" w:rsidRPr="000B360B" w14:paraId="38E670B1" w14:textId="77777777" w:rsidTr="002A5EAD">
        <w:tc>
          <w:tcPr>
            <w:tcW w:w="9904" w:type="dxa"/>
            <w:gridSpan w:val="4"/>
            <w:shd w:val="clear" w:color="auto" w:fill="E5B8B7" w:themeFill="accent2" w:themeFillTint="66"/>
          </w:tcPr>
          <w:p w14:paraId="20C4CC83" w14:textId="77777777" w:rsidR="000B360B" w:rsidRPr="000B360B" w:rsidRDefault="000B360B" w:rsidP="002A5EAD">
            <w:pPr>
              <w:spacing w:after="0" w:line="240" w:lineRule="auto"/>
              <w:rPr>
                <w:rFonts w:ascii="Calibri Light" w:hAnsi="Calibri Light" w:cstheme="majorHAnsi"/>
                <w:bCs/>
                <w:sz w:val="18"/>
                <w:szCs w:val="18"/>
                <w:shd w:val="clear" w:color="auto" w:fill="FFFFFF"/>
                <w:lang w:val="ru-RU"/>
              </w:rPr>
            </w:pPr>
            <w:r w:rsidRPr="000B360B">
              <w:rPr>
                <w:rFonts w:ascii="Calibri Light" w:hAnsi="Calibri Light" w:cstheme="majorHAnsi"/>
                <w:sz w:val="18"/>
                <w:szCs w:val="18"/>
                <w:lang w:val="ru-RU"/>
              </w:rPr>
              <w:t>Заявки</w:t>
            </w:r>
            <w:r w:rsidRPr="000B360B">
              <w:rPr>
                <w:rFonts w:ascii="Calibri Light" w:hAnsi="Calibri Light" w:cstheme="majorHAnsi"/>
                <w:bCs/>
                <w:sz w:val="18"/>
                <w:szCs w:val="18"/>
                <w:shd w:val="clear" w:color="auto" w:fill="E5B8B7" w:themeFill="accent2" w:themeFillTint="66"/>
                <w:lang w:val="ru-RU"/>
              </w:rPr>
              <w:t xml:space="preserve"> по выдаче </w:t>
            </w:r>
          </w:p>
        </w:tc>
      </w:tr>
      <w:tr w:rsidR="000B360B" w:rsidRPr="000B360B" w14:paraId="0649CF37" w14:textId="77777777" w:rsidTr="002A5EAD">
        <w:tc>
          <w:tcPr>
            <w:tcW w:w="2472" w:type="dxa"/>
          </w:tcPr>
          <w:p w14:paraId="7B7E0B7E" w14:textId="77777777" w:rsidR="000B360B" w:rsidRPr="000B360B" w:rsidRDefault="000B360B" w:rsidP="002A5EAD">
            <w:pPr>
              <w:spacing w:after="0" w:line="240" w:lineRule="auto"/>
              <w:jc w:val="center"/>
              <w:rPr>
                <w:rFonts w:ascii="Calibri Light" w:hAnsi="Calibri Light" w:cstheme="majorHAnsi"/>
                <w:bCs/>
                <w:sz w:val="18"/>
                <w:szCs w:val="18"/>
                <w:shd w:val="clear" w:color="auto" w:fill="FFFFFF"/>
                <w:lang w:val="ru-RU"/>
              </w:rPr>
            </w:pPr>
            <w:r w:rsidRPr="000B360B">
              <w:rPr>
                <w:rFonts w:ascii="Calibri Light" w:hAnsi="Calibri Light" w:cstheme="majorHAnsi"/>
                <w:bCs/>
                <w:sz w:val="18"/>
                <w:szCs w:val="18"/>
                <w:shd w:val="clear" w:color="auto" w:fill="FFFFFF"/>
                <w:lang w:val="ru-RU"/>
              </w:rPr>
              <w:t>1256</w:t>
            </w:r>
          </w:p>
        </w:tc>
        <w:tc>
          <w:tcPr>
            <w:tcW w:w="2477" w:type="dxa"/>
          </w:tcPr>
          <w:p w14:paraId="2D8BCEC5" w14:textId="77777777" w:rsidR="000B360B" w:rsidRPr="000B360B" w:rsidRDefault="000B360B" w:rsidP="002A5EAD">
            <w:pPr>
              <w:spacing w:after="0" w:line="240" w:lineRule="auto"/>
              <w:jc w:val="center"/>
              <w:rPr>
                <w:rFonts w:ascii="Calibri Light" w:hAnsi="Calibri Light" w:cstheme="majorHAnsi"/>
                <w:bCs/>
                <w:sz w:val="18"/>
                <w:szCs w:val="18"/>
                <w:shd w:val="clear" w:color="auto" w:fill="FFFFFF"/>
                <w:lang w:val="ru-RU"/>
              </w:rPr>
            </w:pPr>
            <w:r w:rsidRPr="000B360B">
              <w:rPr>
                <w:rFonts w:ascii="Calibri Light" w:hAnsi="Calibri Light" w:cstheme="majorHAnsi"/>
                <w:bCs/>
                <w:sz w:val="18"/>
                <w:szCs w:val="18"/>
                <w:shd w:val="clear" w:color="auto" w:fill="FFFFFF"/>
                <w:lang w:val="ru-RU"/>
              </w:rPr>
              <w:t>24858</w:t>
            </w:r>
          </w:p>
        </w:tc>
        <w:tc>
          <w:tcPr>
            <w:tcW w:w="2477" w:type="dxa"/>
          </w:tcPr>
          <w:p w14:paraId="678827EB" w14:textId="77777777" w:rsidR="000B360B" w:rsidRPr="000B360B" w:rsidRDefault="000B360B" w:rsidP="002A5EAD">
            <w:pPr>
              <w:spacing w:after="0" w:line="240" w:lineRule="auto"/>
              <w:jc w:val="center"/>
              <w:rPr>
                <w:rFonts w:ascii="Calibri Light" w:hAnsi="Calibri Light" w:cstheme="majorHAnsi"/>
                <w:bCs/>
                <w:sz w:val="18"/>
                <w:szCs w:val="18"/>
                <w:shd w:val="clear" w:color="auto" w:fill="FFFFFF"/>
                <w:lang w:val="ru-RU"/>
              </w:rPr>
            </w:pPr>
            <w:r w:rsidRPr="000B360B">
              <w:rPr>
                <w:rFonts w:ascii="Calibri Light" w:hAnsi="Calibri Light" w:cstheme="majorHAnsi"/>
                <w:bCs/>
                <w:sz w:val="18"/>
                <w:szCs w:val="18"/>
                <w:shd w:val="clear" w:color="auto" w:fill="FFFFFF"/>
                <w:lang w:val="ru-RU"/>
              </w:rPr>
              <w:t>33878</w:t>
            </w:r>
          </w:p>
        </w:tc>
        <w:tc>
          <w:tcPr>
            <w:tcW w:w="2478" w:type="dxa"/>
          </w:tcPr>
          <w:p w14:paraId="6D703FBB" w14:textId="77777777" w:rsidR="000B360B" w:rsidRPr="000B360B" w:rsidRDefault="000B360B" w:rsidP="002A5EAD">
            <w:pPr>
              <w:spacing w:after="0" w:line="240" w:lineRule="auto"/>
              <w:jc w:val="center"/>
              <w:rPr>
                <w:rFonts w:ascii="Calibri Light" w:hAnsi="Calibri Light" w:cstheme="majorHAnsi"/>
                <w:bCs/>
                <w:sz w:val="18"/>
                <w:szCs w:val="18"/>
                <w:shd w:val="clear" w:color="auto" w:fill="FFFFFF"/>
                <w:lang w:val="ru-RU"/>
              </w:rPr>
            </w:pPr>
            <w:r w:rsidRPr="000B360B">
              <w:rPr>
                <w:rFonts w:ascii="Calibri Light" w:hAnsi="Calibri Light" w:cstheme="majorHAnsi"/>
                <w:bCs/>
                <w:sz w:val="18"/>
                <w:szCs w:val="18"/>
                <w:shd w:val="clear" w:color="auto" w:fill="FFFFFF"/>
                <w:lang w:val="ru-RU"/>
              </w:rPr>
              <w:t>32251</w:t>
            </w:r>
          </w:p>
        </w:tc>
      </w:tr>
      <w:tr w:rsidR="000B360B" w:rsidRPr="00F72278" w14:paraId="6BF0320E" w14:textId="77777777" w:rsidTr="002A5EAD">
        <w:tc>
          <w:tcPr>
            <w:tcW w:w="9904" w:type="dxa"/>
            <w:gridSpan w:val="4"/>
            <w:shd w:val="clear" w:color="auto" w:fill="E5B8B7" w:themeFill="accent2" w:themeFillTint="66"/>
          </w:tcPr>
          <w:p w14:paraId="589F2235" w14:textId="77777777" w:rsidR="000B360B" w:rsidRPr="000B360B" w:rsidRDefault="000B360B" w:rsidP="0007127F">
            <w:pPr>
              <w:spacing w:after="0" w:line="240" w:lineRule="auto"/>
              <w:jc w:val="both"/>
              <w:rPr>
                <w:rFonts w:ascii="Calibri Light" w:hAnsi="Calibri Light" w:cstheme="majorHAnsi"/>
                <w:sz w:val="18"/>
                <w:szCs w:val="18"/>
                <w:lang w:val="ru-RU"/>
              </w:rPr>
            </w:pPr>
            <w:r w:rsidRPr="000B360B">
              <w:rPr>
                <w:rFonts w:ascii="Calibri Light" w:hAnsi="Calibri Light" w:cstheme="majorHAnsi"/>
                <w:sz w:val="18"/>
                <w:szCs w:val="18"/>
                <w:lang w:val="ru-RU"/>
              </w:rPr>
              <w:t xml:space="preserve">Заявки, внесенные онлайн через </w:t>
            </w:r>
            <w:r w:rsidRPr="000B360B">
              <w:rPr>
                <w:rFonts w:ascii="Calibri Light" w:hAnsi="Calibri Light" w:cstheme="majorHAnsi"/>
                <w:bCs/>
                <w:sz w:val="18"/>
                <w:szCs w:val="18"/>
                <w:shd w:val="clear" w:color="auto" w:fill="E5B8B7" w:themeFill="accent2" w:themeFillTint="66"/>
                <w:lang w:val="ru-RU"/>
              </w:rPr>
              <w:t>https://actpermisiv.gov.md/</w:t>
            </w:r>
          </w:p>
        </w:tc>
      </w:tr>
      <w:tr w:rsidR="000B360B" w:rsidRPr="000B360B" w14:paraId="52E9DD48" w14:textId="77777777" w:rsidTr="002A5EAD">
        <w:tc>
          <w:tcPr>
            <w:tcW w:w="2472" w:type="dxa"/>
          </w:tcPr>
          <w:p w14:paraId="78BD2504"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bCs/>
                <w:sz w:val="18"/>
                <w:szCs w:val="18"/>
                <w:shd w:val="clear" w:color="auto" w:fill="FFFFFF"/>
                <w:lang w:val="ru-RU"/>
              </w:rPr>
              <w:t>666</w:t>
            </w:r>
          </w:p>
        </w:tc>
        <w:tc>
          <w:tcPr>
            <w:tcW w:w="2477" w:type="dxa"/>
          </w:tcPr>
          <w:p w14:paraId="0B41F3E1"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bCs/>
                <w:sz w:val="18"/>
                <w:szCs w:val="18"/>
                <w:shd w:val="clear" w:color="auto" w:fill="FFFFFF"/>
                <w:lang w:val="ru-RU"/>
              </w:rPr>
              <w:t>7968</w:t>
            </w:r>
          </w:p>
        </w:tc>
        <w:tc>
          <w:tcPr>
            <w:tcW w:w="2477" w:type="dxa"/>
          </w:tcPr>
          <w:p w14:paraId="7C35C817"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bCs/>
                <w:sz w:val="18"/>
                <w:szCs w:val="18"/>
                <w:shd w:val="clear" w:color="auto" w:fill="FFFFFF"/>
                <w:lang w:val="ru-RU"/>
              </w:rPr>
              <w:t>24304</w:t>
            </w:r>
          </w:p>
        </w:tc>
        <w:tc>
          <w:tcPr>
            <w:tcW w:w="2478" w:type="dxa"/>
          </w:tcPr>
          <w:p w14:paraId="364A13E4" w14:textId="77777777" w:rsidR="000B360B" w:rsidRPr="000B360B" w:rsidRDefault="000B360B" w:rsidP="002A5EAD">
            <w:pPr>
              <w:spacing w:after="0" w:line="240" w:lineRule="auto"/>
              <w:jc w:val="center"/>
              <w:rPr>
                <w:rFonts w:ascii="Calibri Light" w:hAnsi="Calibri Light" w:cstheme="majorHAnsi"/>
                <w:sz w:val="18"/>
                <w:szCs w:val="18"/>
                <w:lang w:val="ru-RU"/>
              </w:rPr>
            </w:pPr>
            <w:r w:rsidRPr="000B360B">
              <w:rPr>
                <w:rFonts w:ascii="Calibri Light" w:hAnsi="Calibri Light" w:cstheme="majorHAnsi"/>
                <w:bCs/>
                <w:sz w:val="18"/>
                <w:szCs w:val="18"/>
                <w:shd w:val="clear" w:color="auto" w:fill="FFFFFF"/>
                <w:lang w:val="ru-RU"/>
              </w:rPr>
              <w:t>23331</w:t>
            </w:r>
          </w:p>
        </w:tc>
      </w:tr>
      <w:tr w:rsidR="000B360B" w:rsidRPr="00F72278" w14:paraId="19416A22" w14:textId="77777777" w:rsidTr="002A5EAD">
        <w:tc>
          <w:tcPr>
            <w:tcW w:w="9904" w:type="dxa"/>
            <w:gridSpan w:val="4"/>
            <w:shd w:val="clear" w:color="auto" w:fill="E5B8B7" w:themeFill="accent2" w:themeFillTint="66"/>
          </w:tcPr>
          <w:p w14:paraId="70DAE99F" w14:textId="77777777" w:rsidR="000B360B" w:rsidRPr="000B360B" w:rsidRDefault="000B360B" w:rsidP="0007127F">
            <w:pPr>
              <w:spacing w:after="0" w:line="240" w:lineRule="auto"/>
              <w:jc w:val="both"/>
              <w:rPr>
                <w:rFonts w:ascii="Calibri Light" w:hAnsi="Calibri Light" w:cstheme="majorHAnsi"/>
                <w:bCs/>
                <w:sz w:val="18"/>
                <w:szCs w:val="18"/>
                <w:shd w:val="clear" w:color="auto" w:fill="FFFFFF"/>
                <w:lang w:val="ru-RU"/>
              </w:rPr>
            </w:pPr>
            <w:r w:rsidRPr="000B360B">
              <w:rPr>
                <w:rFonts w:ascii="Calibri Light" w:hAnsi="Calibri Light" w:cstheme="majorHAnsi"/>
                <w:bCs/>
                <w:sz w:val="18"/>
                <w:szCs w:val="18"/>
                <w:shd w:val="clear" w:color="auto" w:fill="E5B8B7" w:themeFill="accent2" w:themeFillTint="66"/>
                <w:lang w:val="ru-RU"/>
              </w:rPr>
              <w:t xml:space="preserve">% </w:t>
            </w:r>
            <w:r w:rsidRPr="000B360B">
              <w:rPr>
                <w:rFonts w:ascii="Calibri Light" w:hAnsi="Calibri Light" w:cstheme="majorHAnsi"/>
                <w:sz w:val="18"/>
                <w:szCs w:val="18"/>
                <w:lang w:val="ru-RU"/>
              </w:rPr>
              <w:t xml:space="preserve">заявок, внесенных онлайн через </w:t>
            </w:r>
            <w:r w:rsidRPr="000B360B">
              <w:rPr>
                <w:rFonts w:ascii="Calibri Light" w:hAnsi="Calibri Light" w:cstheme="majorHAnsi"/>
                <w:bCs/>
                <w:sz w:val="18"/>
                <w:szCs w:val="18"/>
                <w:shd w:val="clear" w:color="auto" w:fill="E5B8B7" w:themeFill="accent2" w:themeFillTint="66"/>
                <w:lang w:val="ru-RU"/>
              </w:rPr>
              <w:t>https://actpermisiv.gov.md/</w:t>
            </w:r>
          </w:p>
        </w:tc>
      </w:tr>
      <w:tr w:rsidR="000B360B" w:rsidRPr="000B360B" w14:paraId="4A396D91" w14:textId="77777777" w:rsidTr="002A5EAD">
        <w:tc>
          <w:tcPr>
            <w:tcW w:w="2472" w:type="dxa"/>
          </w:tcPr>
          <w:p w14:paraId="7D914715"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bCs/>
                <w:sz w:val="18"/>
                <w:szCs w:val="18"/>
                <w:shd w:val="clear" w:color="auto" w:fill="FFFFFF"/>
                <w:lang w:val="ru-RU"/>
              </w:rPr>
              <w:t>44.8 %</w:t>
            </w:r>
          </w:p>
        </w:tc>
        <w:tc>
          <w:tcPr>
            <w:tcW w:w="2477" w:type="dxa"/>
          </w:tcPr>
          <w:p w14:paraId="4960DB54"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bCs/>
                <w:sz w:val="18"/>
                <w:szCs w:val="18"/>
                <w:shd w:val="clear" w:color="auto" w:fill="FFFFFF"/>
                <w:lang w:val="ru-RU"/>
              </w:rPr>
              <w:t>27.9 %</w:t>
            </w:r>
          </w:p>
        </w:tc>
        <w:tc>
          <w:tcPr>
            <w:tcW w:w="2477" w:type="dxa"/>
          </w:tcPr>
          <w:p w14:paraId="23CAF22B"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bCs/>
                <w:sz w:val="18"/>
                <w:szCs w:val="18"/>
                <w:shd w:val="clear" w:color="auto" w:fill="FFFFFF"/>
                <w:lang w:val="ru-RU"/>
              </w:rPr>
              <w:t>55.8 %</w:t>
            </w:r>
          </w:p>
        </w:tc>
        <w:tc>
          <w:tcPr>
            <w:tcW w:w="2478" w:type="dxa"/>
          </w:tcPr>
          <w:p w14:paraId="3BB92E7E"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bCs/>
                <w:sz w:val="18"/>
                <w:szCs w:val="18"/>
                <w:shd w:val="clear" w:color="auto" w:fill="FFFFFF"/>
                <w:lang w:val="ru-RU"/>
              </w:rPr>
              <w:t>52.8 %</w:t>
            </w:r>
          </w:p>
        </w:tc>
      </w:tr>
    </w:tbl>
    <w:p w14:paraId="182D2CB1" w14:textId="77777777" w:rsidR="000B360B" w:rsidRPr="000B360B" w:rsidRDefault="000B360B" w:rsidP="000B360B">
      <w:pPr>
        <w:pStyle w:val="a8"/>
        <w:spacing w:after="0" w:line="240" w:lineRule="auto"/>
        <w:ind w:left="0" w:firstLine="142"/>
        <w:jc w:val="both"/>
        <w:rPr>
          <w:rFonts w:ascii="Calibri Light" w:hAnsi="Calibri Light" w:cstheme="majorHAnsi"/>
          <w:i/>
          <w:sz w:val="18"/>
          <w:szCs w:val="18"/>
          <w:lang w:val="ru-RU" w:eastAsia="ro-RO"/>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 xml:space="preserve">Разработано аудитором на основании статистических отчетов, генерируемых из АИС УВРА по состоянию на </w:t>
      </w:r>
      <w:r w:rsidRPr="000B360B">
        <w:rPr>
          <w:rFonts w:ascii="Calibri Light" w:hAnsi="Calibri Light" w:cstheme="majorHAnsi"/>
          <w:i/>
          <w:sz w:val="18"/>
          <w:szCs w:val="18"/>
          <w:lang w:val="ru-RU" w:eastAsia="ro-RO"/>
        </w:rPr>
        <w:t>16.02.2022.</w:t>
      </w:r>
    </w:p>
    <w:p w14:paraId="1818540D" w14:textId="77777777" w:rsidR="000B360B" w:rsidRPr="000B360B" w:rsidRDefault="000B360B" w:rsidP="000B360B">
      <w:pPr>
        <w:pStyle w:val="ab"/>
        <w:spacing w:before="0" w:beforeAutospacing="0" w:after="0" w:afterAutospacing="0"/>
        <w:ind w:firstLine="567"/>
        <w:jc w:val="both"/>
        <w:rPr>
          <w:rFonts w:ascii="Calibri Light" w:hAnsi="Calibri Light" w:cstheme="majorHAnsi"/>
          <w:color w:val="000000" w:themeColor="text1"/>
          <w:lang w:val="ru-RU" w:eastAsia="ro-RO"/>
        </w:rPr>
      </w:pPr>
      <w:r w:rsidRPr="000B360B">
        <w:rPr>
          <w:rFonts w:ascii="Calibri Light" w:hAnsi="Calibri Light" w:cstheme="majorHAnsi"/>
          <w:color w:val="000000" w:themeColor="text1"/>
          <w:lang w:val="ru-RU" w:eastAsia="ro-RO"/>
        </w:rPr>
        <w:t xml:space="preserve">Все установленное </w:t>
      </w:r>
      <w:r w:rsidRPr="000B360B">
        <w:rPr>
          <w:rFonts w:ascii="Calibri Light" w:eastAsia="Calibri" w:hAnsi="Calibri Light" w:cstheme="majorHAnsi"/>
          <w:lang w:val="ru-RU"/>
        </w:rPr>
        <w:t xml:space="preserve">свидетельствует об интенсификации использования Системы, освоении ее потенциала, а также о повышении </w:t>
      </w:r>
      <w:r w:rsidRPr="000B360B">
        <w:rPr>
          <w:rFonts w:ascii="Calibri Light" w:hAnsi="Calibri Light" w:cstheme="majorHAnsi"/>
          <w:lang w:val="ru-RU"/>
        </w:rPr>
        <w:t>ответственности сторон, вовлеченных в соответствующий процесс, что способствует достижению цели, предложенной АИС.</w:t>
      </w:r>
    </w:p>
    <w:p w14:paraId="785D30B7" w14:textId="77777777" w:rsidR="000B360B" w:rsidRPr="000B360B" w:rsidRDefault="000B360B" w:rsidP="000B360B">
      <w:pPr>
        <w:pStyle w:val="ab"/>
        <w:spacing w:before="0" w:beforeAutospacing="0" w:after="0" w:afterAutospacing="0"/>
        <w:ind w:firstLine="567"/>
        <w:jc w:val="both"/>
        <w:rPr>
          <w:rFonts w:ascii="Calibri Light" w:hAnsi="Calibri Light" w:cstheme="majorHAnsi"/>
          <w:color w:val="000000" w:themeColor="text1"/>
          <w:sz w:val="12"/>
          <w:szCs w:val="12"/>
          <w:lang w:val="ru-RU" w:eastAsia="ro-RO"/>
        </w:rPr>
      </w:pPr>
    </w:p>
    <w:p w14:paraId="2A22CCF3" w14:textId="77777777" w:rsidR="000B360B" w:rsidRPr="000B360B" w:rsidRDefault="000B360B" w:rsidP="000B360B">
      <w:pPr>
        <w:pStyle w:val="ab"/>
        <w:numPr>
          <w:ilvl w:val="0"/>
          <w:numId w:val="13"/>
        </w:numPr>
        <w:spacing w:before="0" w:beforeAutospacing="0" w:after="0" w:afterAutospacing="0"/>
        <w:ind w:left="0" w:firstLine="360"/>
        <w:jc w:val="both"/>
        <w:rPr>
          <w:rFonts w:ascii="Calibri Light" w:hAnsi="Calibri Light" w:cstheme="majorHAnsi"/>
          <w:b/>
          <w:i/>
          <w:color w:val="1F497D" w:themeColor="text2"/>
          <w:lang w:val="ru-RU"/>
        </w:rPr>
      </w:pPr>
      <w:r w:rsidRPr="000B360B">
        <w:rPr>
          <w:rFonts w:ascii="Calibri Light" w:hAnsi="Calibri Light" w:cstheme="majorHAnsi"/>
          <w:b/>
          <w:i/>
          <w:color w:val="1F497D" w:themeColor="text2"/>
          <w:lang w:val="ru-RU" w:eastAsia="ro-RO"/>
        </w:rPr>
        <w:t xml:space="preserve">Существуют отклонения между количеством заявок, зарегистрированных в АИС УВРА для выдачи разрешительных актов, и разрешительных актов. </w:t>
      </w:r>
    </w:p>
    <w:p w14:paraId="141D527C"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Calibri" w:hAnsi="Calibri Light" w:cstheme="majorHAnsi"/>
          <w:sz w:val="24"/>
          <w:shd w:val="clear" w:color="auto" w:fill="FFFFFF"/>
          <w:lang w:val="ru-RU"/>
        </w:rPr>
        <w:t xml:space="preserve">Анализируя статистические данные из </w:t>
      </w:r>
      <w:r w:rsidRPr="000B360B">
        <w:rPr>
          <w:rFonts w:ascii="Calibri Light" w:eastAsia="Times New Roman" w:hAnsi="Calibri Light" w:cstheme="majorHAnsi"/>
          <w:sz w:val="24"/>
          <w:szCs w:val="24"/>
          <w:lang w:val="ru-RU" w:eastAsia="ru-RU"/>
        </w:rPr>
        <w:t>АИС УВРА за отчетный период, аудит установил, что количество заявок, зарегистрированных в АИС для запроса выдачи разрешительных актов, больше, чем количество актов, выданных посредством Системы (</w:t>
      </w:r>
      <w:r w:rsidRPr="000B360B">
        <w:rPr>
          <w:rFonts w:ascii="Calibri Light" w:eastAsia="Times New Roman" w:hAnsi="Calibri Light" w:cstheme="majorHAnsi"/>
          <w:i/>
          <w:sz w:val="24"/>
          <w:szCs w:val="24"/>
          <w:lang w:val="ru-RU" w:eastAsia="ru-RU"/>
        </w:rPr>
        <w:t>аспекты графически изложены на рисунке №8, а подробнее – в таблице №14</w:t>
      </w:r>
      <w:r w:rsidRPr="000B360B">
        <w:rPr>
          <w:rFonts w:ascii="Calibri Light" w:eastAsia="Times New Roman" w:hAnsi="Calibri Light" w:cstheme="majorHAnsi"/>
          <w:sz w:val="24"/>
          <w:szCs w:val="24"/>
          <w:lang w:val="ru-RU" w:eastAsia="ru-RU"/>
        </w:rPr>
        <w:t>), в том числе по сравнению с выданными разрешительными актами, что</w:t>
      </w:r>
      <w:r w:rsidRPr="000B360B">
        <w:rPr>
          <w:rFonts w:ascii="Calibri Light" w:eastAsia="Calibri" w:hAnsi="Calibri Light" w:cstheme="majorHAnsi"/>
          <w:sz w:val="24"/>
          <w:lang w:val="ru-RU"/>
        </w:rPr>
        <w:t xml:space="preserve"> свидетельствует о том, что некоторые </w:t>
      </w:r>
      <w:r w:rsidRPr="000B360B">
        <w:rPr>
          <w:rFonts w:ascii="Calibri Light" w:eastAsia="Times New Roman" w:hAnsi="Calibri Light" w:cstheme="majorHAnsi"/>
          <w:sz w:val="24"/>
          <w:szCs w:val="24"/>
          <w:lang w:val="ru-RU" w:eastAsia="ru-RU"/>
        </w:rPr>
        <w:t xml:space="preserve">разрешительные акты не были выданы посредством Системы, и не приложены к электронным </w:t>
      </w:r>
      <w:r w:rsidRPr="000D6CD3">
        <w:rPr>
          <w:rFonts w:ascii="Calibri Light" w:eastAsia="Times New Roman" w:hAnsi="Calibri Light" w:cstheme="majorHAnsi"/>
          <w:sz w:val="24"/>
          <w:szCs w:val="24"/>
          <w:lang w:val="ru-RU" w:eastAsia="ru-RU"/>
        </w:rPr>
        <w:t>делам.</w:t>
      </w:r>
    </w:p>
    <w:p w14:paraId="43F2081C" w14:textId="77777777" w:rsidR="000B360B" w:rsidRPr="000B360B" w:rsidRDefault="000B360B" w:rsidP="000B360B">
      <w:pPr>
        <w:spacing w:after="0" w:line="240" w:lineRule="auto"/>
        <w:ind w:firstLine="720"/>
        <w:jc w:val="center"/>
        <w:rPr>
          <w:rFonts w:ascii="Calibri Light" w:hAnsi="Calibri Light" w:cstheme="majorHAnsi"/>
          <w:b/>
          <w:sz w:val="20"/>
          <w:szCs w:val="20"/>
          <w:lang w:val="ru-RU"/>
        </w:rPr>
      </w:pPr>
      <w:r w:rsidRPr="000B360B">
        <w:rPr>
          <w:rFonts w:ascii="Calibri Light" w:hAnsi="Calibri Light" w:cstheme="majorHAnsi"/>
          <w:b/>
          <w:sz w:val="20"/>
          <w:szCs w:val="20"/>
          <w:lang w:val="ru-RU"/>
        </w:rPr>
        <w:t>Рисунок №8. Количество заявок по выдаче актов, зарегистрированных в АИС УВРА, по сравнению с количеством разрешительных актов, выданных через Систему в период 2018 – 2021 годов</w:t>
      </w:r>
    </w:p>
    <w:p w14:paraId="372DE254" w14:textId="77777777" w:rsidR="000B360B" w:rsidRPr="000B360B" w:rsidRDefault="000B360B" w:rsidP="000B360B">
      <w:pPr>
        <w:spacing w:after="0" w:line="240" w:lineRule="auto"/>
        <w:jc w:val="center"/>
        <w:rPr>
          <w:rFonts w:ascii="Calibri Light" w:hAnsi="Calibri Light" w:cstheme="majorHAnsi"/>
          <w:b/>
          <w:i/>
          <w:sz w:val="20"/>
          <w:szCs w:val="20"/>
          <w:lang w:val="ru-RU" w:eastAsia="ro-RO"/>
        </w:rPr>
      </w:pPr>
      <w:r w:rsidRPr="000B360B">
        <w:rPr>
          <w:rFonts w:ascii="Calibri Light" w:hAnsi="Calibri Light" w:cstheme="majorHAnsi"/>
          <w:noProof/>
          <w:lang w:val="ru-RU" w:eastAsia="ru-RU"/>
        </w:rPr>
        <w:drawing>
          <wp:inline distT="0" distB="0" distL="0" distR="0" wp14:anchorId="32EAAE9B" wp14:editId="703948A5">
            <wp:extent cx="5234940" cy="1021080"/>
            <wp:effectExtent l="0" t="0" r="381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6508748" w14:textId="77777777" w:rsidR="000B360B" w:rsidRPr="000B360B" w:rsidRDefault="000B360B" w:rsidP="000B360B">
      <w:pPr>
        <w:spacing w:after="0" w:line="240" w:lineRule="auto"/>
        <w:ind w:firstLine="720"/>
        <w:jc w:val="both"/>
        <w:rPr>
          <w:rFonts w:ascii="Calibri Light" w:hAnsi="Calibri Light" w:cstheme="majorHAnsi"/>
          <w:i/>
          <w:sz w:val="18"/>
          <w:szCs w:val="18"/>
          <w:lang w:val="ru-RU" w:eastAsia="ro-RO"/>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 xml:space="preserve">Разработано аудитором на основании статистических отчетов, генерируемых из АИС УВРА по состоянию на </w:t>
      </w:r>
      <w:r w:rsidRPr="000B360B">
        <w:rPr>
          <w:rFonts w:ascii="Calibri Light" w:hAnsi="Calibri Light" w:cstheme="majorHAnsi"/>
          <w:i/>
          <w:sz w:val="18"/>
          <w:szCs w:val="18"/>
          <w:lang w:val="ru-RU" w:eastAsia="ro-RO"/>
        </w:rPr>
        <w:t>16.02.2022.</w:t>
      </w:r>
    </w:p>
    <w:p w14:paraId="0A62BC09" w14:textId="77777777" w:rsidR="000B360B" w:rsidRPr="000B360B" w:rsidRDefault="000B360B" w:rsidP="000B360B">
      <w:pPr>
        <w:spacing w:after="0" w:line="240" w:lineRule="auto"/>
        <w:ind w:firstLine="720"/>
        <w:jc w:val="both"/>
        <w:rPr>
          <w:rFonts w:ascii="Calibri Light" w:hAnsi="Calibri Light" w:cstheme="majorHAnsi"/>
          <w:b/>
          <w:i/>
          <w:sz w:val="12"/>
          <w:szCs w:val="12"/>
          <w:lang w:val="ru-RU" w:eastAsia="ro-RO"/>
        </w:rPr>
      </w:pPr>
    </w:p>
    <w:p w14:paraId="08D467E2" w14:textId="77777777" w:rsidR="000B360B" w:rsidRPr="000B360B" w:rsidRDefault="000B360B" w:rsidP="000B360B">
      <w:pPr>
        <w:spacing w:after="0" w:line="240" w:lineRule="auto"/>
        <w:jc w:val="center"/>
        <w:rPr>
          <w:rFonts w:ascii="Calibri Light" w:hAnsi="Calibri Light" w:cstheme="majorHAnsi"/>
          <w:b/>
          <w:sz w:val="20"/>
          <w:szCs w:val="20"/>
          <w:lang w:val="ru-RU"/>
        </w:rPr>
      </w:pPr>
      <w:r w:rsidRPr="000B360B">
        <w:rPr>
          <w:rFonts w:ascii="Calibri Light" w:hAnsi="Calibri Light" w:cstheme="majorHAnsi"/>
          <w:b/>
          <w:sz w:val="20"/>
          <w:szCs w:val="20"/>
          <w:lang w:val="ru-RU"/>
        </w:rPr>
        <w:t>Таблица №14. Сопоставление информации о количестве зарегистрированных заявок, разрешительных актов, выданных через АИС УВРА в период 2018 – 2021 годов</w:t>
      </w:r>
    </w:p>
    <w:tbl>
      <w:tblPr>
        <w:tblStyle w:val="TableGrid15"/>
        <w:tblW w:w="10456" w:type="dxa"/>
        <w:tblLook w:val="04A0" w:firstRow="1" w:lastRow="0" w:firstColumn="1" w:lastColumn="0" w:noHBand="0" w:noVBand="1"/>
      </w:tblPr>
      <w:tblGrid>
        <w:gridCol w:w="1655"/>
        <w:gridCol w:w="729"/>
        <w:gridCol w:w="583"/>
        <w:gridCol w:w="840"/>
        <w:gridCol w:w="729"/>
        <w:gridCol w:w="673"/>
        <w:gridCol w:w="840"/>
        <w:gridCol w:w="729"/>
        <w:gridCol w:w="673"/>
        <w:gridCol w:w="840"/>
        <w:gridCol w:w="729"/>
        <w:gridCol w:w="673"/>
        <w:gridCol w:w="840"/>
      </w:tblGrid>
      <w:tr w:rsidR="000B360B" w:rsidRPr="000B360B" w14:paraId="5AD255E1" w14:textId="77777777" w:rsidTr="002A5EAD">
        <w:trPr>
          <w:trHeight w:val="234"/>
        </w:trPr>
        <w:tc>
          <w:tcPr>
            <w:tcW w:w="1626" w:type="dxa"/>
          </w:tcPr>
          <w:p w14:paraId="57A20EEF" w14:textId="77777777" w:rsidR="000B360B" w:rsidRPr="000B360B" w:rsidRDefault="000B360B" w:rsidP="002A5EAD">
            <w:pPr>
              <w:spacing w:after="0" w:line="240" w:lineRule="auto"/>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Вид акта в АИС </w:t>
            </w:r>
          </w:p>
        </w:tc>
        <w:tc>
          <w:tcPr>
            <w:tcW w:w="2140" w:type="dxa"/>
            <w:gridSpan w:val="3"/>
          </w:tcPr>
          <w:p w14:paraId="7F23CBC0"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2018</w:t>
            </w:r>
          </w:p>
        </w:tc>
        <w:tc>
          <w:tcPr>
            <w:tcW w:w="2230" w:type="dxa"/>
            <w:gridSpan w:val="3"/>
          </w:tcPr>
          <w:p w14:paraId="1B4C784B"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2019</w:t>
            </w:r>
          </w:p>
        </w:tc>
        <w:tc>
          <w:tcPr>
            <w:tcW w:w="2230" w:type="dxa"/>
            <w:gridSpan w:val="3"/>
          </w:tcPr>
          <w:p w14:paraId="5FAF8C51"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2020</w:t>
            </w:r>
          </w:p>
        </w:tc>
        <w:tc>
          <w:tcPr>
            <w:tcW w:w="2230" w:type="dxa"/>
            <w:gridSpan w:val="3"/>
          </w:tcPr>
          <w:p w14:paraId="6CA6ECAB"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2021</w:t>
            </w:r>
          </w:p>
        </w:tc>
      </w:tr>
      <w:tr w:rsidR="000B360B" w:rsidRPr="000B360B" w14:paraId="14BB52A2" w14:textId="77777777" w:rsidTr="002A5EAD">
        <w:tc>
          <w:tcPr>
            <w:tcW w:w="1626" w:type="dxa"/>
            <w:shd w:val="clear" w:color="auto" w:fill="D99594" w:themeFill="accent2" w:themeFillTint="99"/>
          </w:tcPr>
          <w:p w14:paraId="52357905" w14:textId="77777777" w:rsidR="000B360B" w:rsidRPr="000B360B" w:rsidRDefault="000B360B" w:rsidP="002A5EAD">
            <w:pPr>
              <w:spacing w:after="0" w:line="240" w:lineRule="auto"/>
              <w:rPr>
                <w:rFonts w:ascii="Calibri Light" w:hAnsi="Calibri Light" w:cstheme="majorHAnsi"/>
                <w:sz w:val="18"/>
                <w:szCs w:val="18"/>
                <w:lang w:val="ru-RU"/>
              </w:rPr>
            </w:pPr>
          </w:p>
        </w:tc>
        <w:tc>
          <w:tcPr>
            <w:tcW w:w="729" w:type="dxa"/>
            <w:shd w:val="clear" w:color="auto" w:fill="D99594" w:themeFill="accent2" w:themeFillTint="99"/>
          </w:tcPr>
          <w:p w14:paraId="68709E50"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Заявки</w:t>
            </w:r>
          </w:p>
        </w:tc>
        <w:tc>
          <w:tcPr>
            <w:tcW w:w="583" w:type="dxa"/>
            <w:shd w:val="clear" w:color="auto" w:fill="D99594" w:themeFill="accent2" w:themeFillTint="99"/>
          </w:tcPr>
          <w:p w14:paraId="437659AD"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Акты</w:t>
            </w:r>
          </w:p>
        </w:tc>
        <w:tc>
          <w:tcPr>
            <w:tcW w:w="828" w:type="dxa"/>
            <w:shd w:val="clear" w:color="auto" w:fill="D99594" w:themeFill="accent2" w:themeFillTint="99"/>
          </w:tcPr>
          <w:p w14:paraId="2E5B09EE" w14:textId="77777777" w:rsidR="000B360B" w:rsidRPr="000B360B" w:rsidRDefault="000B360B" w:rsidP="002A5EAD">
            <w:pPr>
              <w:spacing w:after="0" w:line="240" w:lineRule="auto"/>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 xml:space="preserve">Разница </w:t>
            </w:r>
          </w:p>
        </w:tc>
        <w:tc>
          <w:tcPr>
            <w:tcW w:w="729" w:type="dxa"/>
            <w:shd w:val="clear" w:color="auto" w:fill="D99594" w:themeFill="accent2" w:themeFillTint="99"/>
          </w:tcPr>
          <w:p w14:paraId="7598BF42"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Заявки</w:t>
            </w:r>
          </w:p>
        </w:tc>
        <w:tc>
          <w:tcPr>
            <w:tcW w:w="673" w:type="dxa"/>
            <w:shd w:val="clear" w:color="auto" w:fill="D99594" w:themeFill="accent2" w:themeFillTint="99"/>
          </w:tcPr>
          <w:p w14:paraId="7FEE31F8"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Акты</w:t>
            </w:r>
          </w:p>
        </w:tc>
        <w:tc>
          <w:tcPr>
            <w:tcW w:w="828" w:type="dxa"/>
            <w:shd w:val="clear" w:color="auto" w:fill="D99594" w:themeFill="accent2" w:themeFillTint="99"/>
          </w:tcPr>
          <w:p w14:paraId="700005FB" w14:textId="77777777" w:rsidR="000B360B" w:rsidRPr="000B360B" w:rsidRDefault="000B360B" w:rsidP="002A5EAD">
            <w:pPr>
              <w:spacing w:after="0" w:line="240" w:lineRule="auto"/>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 xml:space="preserve">Разница </w:t>
            </w:r>
          </w:p>
        </w:tc>
        <w:tc>
          <w:tcPr>
            <w:tcW w:w="729" w:type="dxa"/>
            <w:shd w:val="clear" w:color="auto" w:fill="D99594" w:themeFill="accent2" w:themeFillTint="99"/>
          </w:tcPr>
          <w:p w14:paraId="4BF25702"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Заявки</w:t>
            </w:r>
          </w:p>
        </w:tc>
        <w:tc>
          <w:tcPr>
            <w:tcW w:w="673" w:type="dxa"/>
            <w:shd w:val="clear" w:color="auto" w:fill="D99594" w:themeFill="accent2" w:themeFillTint="99"/>
          </w:tcPr>
          <w:p w14:paraId="2B00C610"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Акты</w:t>
            </w:r>
          </w:p>
        </w:tc>
        <w:tc>
          <w:tcPr>
            <w:tcW w:w="828" w:type="dxa"/>
            <w:shd w:val="clear" w:color="auto" w:fill="D99594" w:themeFill="accent2" w:themeFillTint="99"/>
          </w:tcPr>
          <w:p w14:paraId="57BB2196" w14:textId="77777777" w:rsidR="000B360B" w:rsidRPr="000B360B" w:rsidRDefault="000B360B" w:rsidP="002A5EAD">
            <w:pPr>
              <w:spacing w:after="0" w:line="240" w:lineRule="auto"/>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 xml:space="preserve">Разница </w:t>
            </w:r>
          </w:p>
        </w:tc>
        <w:tc>
          <w:tcPr>
            <w:tcW w:w="673" w:type="dxa"/>
            <w:shd w:val="clear" w:color="auto" w:fill="D99594" w:themeFill="accent2" w:themeFillTint="99"/>
          </w:tcPr>
          <w:p w14:paraId="41046629"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Заявки</w:t>
            </w:r>
          </w:p>
        </w:tc>
        <w:tc>
          <w:tcPr>
            <w:tcW w:w="673" w:type="dxa"/>
            <w:shd w:val="clear" w:color="auto" w:fill="D99594" w:themeFill="accent2" w:themeFillTint="99"/>
          </w:tcPr>
          <w:p w14:paraId="60D01799"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Акты</w:t>
            </w:r>
          </w:p>
        </w:tc>
        <w:tc>
          <w:tcPr>
            <w:tcW w:w="884" w:type="dxa"/>
            <w:shd w:val="clear" w:color="auto" w:fill="D99594" w:themeFill="accent2" w:themeFillTint="99"/>
          </w:tcPr>
          <w:p w14:paraId="2A262738" w14:textId="77777777" w:rsidR="000B360B" w:rsidRPr="000B360B" w:rsidRDefault="000B360B" w:rsidP="002A5EAD">
            <w:pPr>
              <w:spacing w:after="0" w:line="240" w:lineRule="auto"/>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 xml:space="preserve">Разница </w:t>
            </w:r>
          </w:p>
        </w:tc>
      </w:tr>
      <w:tr w:rsidR="000B360B" w:rsidRPr="000B360B" w14:paraId="559432D8" w14:textId="77777777" w:rsidTr="002A5EAD">
        <w:tc>
          <w:tcPr>
            <w:tcW w:w="1626" w:type="dxa"/>
          </w:tcPr>
          <w:p w14:paraId="715DC8AC" w14:textId="77777777" w:rsidR="000B360B" w:rsidRPr="000B360B" w:rsidRDefault="000B360B" w:rsidP="002A5EAD">
            <w:pPr>
              <w:spacing w:after="0" w:line="240" w:lineRule="auto"/>
              <w:rPr>
                <w:rFonts w:ascii="Calibri Light" w:hAnsi="Calibri Light" w:cstheme="majorHAnsi"/>
                <w:b/>
                <w:sz w:val="16"/>
                <w:szCs w:val="16"/>
                <w:lang w:val="ru-RU"/>
              </w:rPr>
            </w:pPr>
            <w:r w:rsidRPr="000B360B">
              <w:rPr>
                <w:rFonts w:ascii="Calibri Light" w:hAnsi="Calibri Light" w:cstheme="majorHAnsi"/>
                <w:b/>
                <w:sz w:val="16"/>
                <w:szCs w:val="16"/>
                <w:lang w:val="ru-RU"/>
              </w:rPr>
              <w:t>Выдача</w:t>
            </w:r>
          </w:p>
        </w:tc>
        <w:tc>
          <w:tcPr>
            <w:tcW w:w="729" w:type="dxa"/>
            <w:vAlign w:val="center"/>
          </w:tcPr>
          <w:p w14:paraId="35E854B0"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1256</w:t>
            </w:r>
          </w:p>
        </w:tc>
        <w:tc>
          <w:tcPr>
            <w:tcW w:w="583" w:type="dxa"/>
            <w:vAlign w:val="center"/>
          </w:tcPr>
          <w:p w14:paraId="2D05B47D"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794</w:t>
            </w:r>
          </w:p>
        </w:tc>
        <w:tc>
          <w:tcPr>
            <w:tcW w:w="828" w:type="dxa"/>
            <w:shd w:val="clear" w:color="auto" w:fill="F2F2F2" w:themeFill="background1" w:themeFillShade="F2"/>
            <w:vAlign w:val="center"/>
          </w:tcPr>
          <w:p w14:paraId="4EE9DD00"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- 462</w:t>
            </w:r>
          </w:p>
        </w:tc>
        <w:tc>
          <w:tcPr>
            <w:tcW w:w="729" w:type="dxa"/>
            <w:vAlign w:val="center"/>
          </w:tcPr>
          <w:p w14:paraId="7CD02EAD"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24858</w:t>
            </w:r>
          </w:p>
        </w:tc>
        <w:tc>
          <w:tcPr>
            <w:tcW w:w="673" w:type="dxa"/>
            <w:vAlign w:val="center"/>
          </w:tcPr>
          <w:p w14:paraId="599B8F58"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19846</w:t>
            </w:r>
          </w:p>
        </w:tc>
        <w:tc>
          <w:tcPr>
            <w:tcW w:w="828" w:type="dxa"/>
            <w:shd w:val="clear" w:color="auto" w:fill="F2F2F2" w:themeFill="background1" w:themeFillShade="F2"/>
            <w:vAlign w:val="center"/>
          </w:tcPr>
          <w:p w14:paraId="3FD6FD68"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-5012</w:t>
            </w:r>
          </w:p>
        </w:tc>
        <w:tc>
          <w:tcPr>
            <w:tcW w:w="729" w:type="dxa"/>
            <w:vAlign w:val="center"/>
          </w:tcPr>
          <w:p w14:paraId="35C461D6"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33878</w:t>
            </w:r>
          </w:p>
        </w:tc>
        <w:tc>
          <w:tcPr>
            <w:tcW w:w="673" w:type="dxa"/>
            <w:vAlign w:val="center"/>
          </w:tcPr>
          <w:p w14:paraId="49EA2D87"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21128</w:t>
            </w:r>
          </w:p>
        </w:tc>
        <w:tc>
          <w:tcPr>
            <w:tcW w:w="828" w:type="dxa"/>
            <w:shd w:val="clear" w:color="auto" w:fill="F2F2F2" w:themeFill="background1" w:themeFillShade="F2"/>
            <w:vAlign w:val="center"/>
          </w:tcPr>
          <w:p w14:paraId="37E16544"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-12750</w:t>
            </w:r>
          </w:p>
        </w:tc>
        <w:tc>
          <w:tcPr>
            <w:tcW w:w="673" w:type="dxa"/>
            <w:vAlign w:val="center"/>
          </w:tcPr>
          <w:p w14:paraId="5CF6B7A5"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32251</w:t>
            </w:r>
          </w:p>
        </w:tc>
        <w:tc>
          <w:tcPr>
            <w:tcW w:w="673" w:type="dxa"/>
            <w:vAlign w:val="center"/>
          </w:tcPr>
          <w:p w14:paraId="7FF01BE4"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25777</w:t>
            </w:r>
          </w:p>
        </w:tc>
        <w:tc>
          <w:tcPr>
            <w:tcW w:w="884" w:type="dxa"/>
            <w:shd w:val="clear" w:color="auto" w:fill="F2F2F2" w:themeFill="background1" w:themeFillShade="F2"/>
            <w:vAlign w:val="center"/>
          </w:tcPr>
          <w:p w14:paraId="396AE9B2" w14:textId="77777777" w:rsidR="000B360B" w:rsidRPr="000B360B" w:rsidRDefault="000B360B" w:rsidP="002A5EAD">
            <w:pPr>
              <w:spacing w:after="0" w:line="240" w:lineRule="auto"/>
              <w:jc w:val="right"/>
              <w:rPr>
                <w:rFonts w:ascii="Calibri Light" w:hAnsi="Calibri Light" w:cstheme="majorBidi"/>
                <w:b/>
                <w:bCs/>
                <w:color w:val="FF0000"/>
                <w:sz w:val="18"/>
                <w:szCs w:val="18"/>
                <w:lang w:val="ru-RU"/>
              </w:rPr>
            </w:pPr>
            <w:r w:rsidRPr="000B360B">
              <w:rPr>
                <w:rFonts w:ascii="Calibri Light" w:hAnsi="Calibri Light" w:cstheme="majorBidi"/>
                <w:b/>
                <w:bCs/>
                <w:color w:val="FF0000"/>
                <w:sz w:val="18"/>
                <w:szCs w:val="18"/>
                <w:lang w:val="ru-RU"/>
              </w:rPr>
              <w:t>-6474</w:t>
            </w:r>
          </w:p>
        </w:tc>
      </w:tr>
      <w:tr w:rsidR="000B360B" w:rsidRPr="000B360B" w14:paraId="01C21BF2" w14:textId="77777777" w:rsidTr="002A5EAD">
        <w:tc>
          <w:tcPr>
            <w:tcW w:w="1626" w:type="dxa"/>
          </w:tcPr>
          <w:p w14:paraId="316F78DD" w14:textId="77777777" w:rsidR="000B360B" w:rsidRPr="000B360B" w:rsidRDefault="000B360B" w:rsidP="002A5EAD">
            <w:pPr>
              <w:spacing w:after="0" w:line="240" w:lineRule="auto"/>
              <w:rPr>
                <w:rFonts w:ascii="Calibri Light" w:hAnsi="Calibri Light" w:cstheme="majorHAnsi"/>
                <w:b/>
                <w:sz w:val="16"/>
                <w:szCs w:val="16"/>
                <w:lang w:val="ru-RU"/>
              </w:rPr>
            </w:pPr>
            <w:r w:rsidRPr="000B360B">
              <w:rPr>
                <w:rFonts w:ascii="Calibri Light" w:hAnsi="Calibri Light" w:cstheme="majorHAnsi"/>
                <w:b/>
                <w:sz w:val="16"/>
                <w:szCs w:val="16"/>
                <w:lang w:val="ru-RU"/>
              </w:rPr>
              <w:t xml:space="preserve">Продление </w:t>
            </w:r>
          </w:p>
        </w:tc>
        <w:tc>
          <w:tcPr>
            <w:tcW w:w="729" w:type="dxa"/>
            <w:vAlign w:val="center"/>
          </w:tcPr>
          <w:p w14:paraId="1C7C7B72"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89</w:t>
            </w:r>
          </w:p>
        </w:tc>
        <w:tc>
          <w:tcPr>
            <w:tcW w:w="583" w:type="dxa"/>
            <w:vAlign w:val="center"/>
          </w:tcPr>
          <w:p w14:paraId="6E9890FD"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85</w:t>
            </w:r>
          </w:p>
        </w:tc>
        <w:tc>
          <w:tcPr>
            <w:tcW w:w="828" w:type="dxa"/>
            <w:shd w:val="clear" w:color="auto" w:fill="F2F2F2" w:themeFill="background1" w:themeFillShade="F2"/>
            <w:vAlign w:val="center"/>
          </w:tcPr>
          <w:p w14:paraId="6DFF2C2C"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-4</w:t>
            </w:r>
          </w:p>
        </w:tc>
        <w:tc>
          <w:tcPr>
            <w:tcW w:w="729" w:type="dxa"/>
            <w:vAlign w:val="center"/>
          </w:tcPr>
          <w:p w14:paraId="714E9455"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1577</w:t>
            </w:r>
          </w:p>
        </w:tc>
        <w:tc>
          <w:tcPr>
            <w:tcW w:w="673" w:type="dxa"/>
            <w:vAlign w:val="center"/>
          </w:tcPr>
          <w:p w14:paraId="6E9D86EC"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1348</w:t>
            </w:r>
          </w:p>
        </w:tc>
        <w:tc>
          <w:tcPr>
            <w:tcW w:w="828" w:type="dxa"/>
            <w:shd w:val="clear" w:color="auto" w:fill="F2F2F2" w:themeFill="background1" w:themeFillShade="F2"/>
            <w:vAlign w:val="center"/>
          </w:tcPr>
          <w:p w14:paraId="2C4E0A4A"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-229</w:t>
            </w:r>
          </w:p>
        </w:tc>
        <w:tc>
          <w:tcPr>
            <w:tcW w:w="729" w:type="dxa"/>
            <w:vAlign w:val="center"/>
          </w:tcPr>
          <w:p w14:paraId="48ED8AC7"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2013</w:t>
            </w:r>
          </w:p>
        </w:tc>
        <w:tc>
          <w:tcPr>
            <w:tcW w:w="673" w:type="dxa"/>
            <w:vAlign w:val="center"/>
          </w:tcPr>
          <w:p w14:paraId="5BF1E296"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1719</w:t>
            </w:r>
          </w:p>
        </w:tc>
        <w:tc>
          <w:tcPr>
            <w:tcW w:w="828" w:type="dxa"/>
            <w:shd w:val="clear" w:color="auto" w:fill="F2F2F2" w:themeFill="background1" w:themeFillShade="F2"/>
            <w:vAlign w:val="center"/>
          </w:tcPr>
          <w:p w14:paraId="698E7CB7"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-294</w:t>
            </w:r>
          </w:p>
        </w:tc>
        <w:tc>
          <w:tcPr>
            <w:tcW w:w="673" w:type="dxa"/>
            <w:vAlign w:val="center"/>
          </w:tcPr>
          <w:p w14:paraId="1A536BB9"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3139</w:t>
            </w:r>
          </w:p>
        </w:tc>
        <w:tc>
          <w:tcPr>
            <w:tcW w:w="673" w:type="dxa"/>
            <w:vAlign w:val="center"/>
          </w:tcPr>
          <w:p w14:paraId="0D58599F"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2698</w:t>
            </w:r>
          </w:p>
        </w:tc>
        <w:tc>
          <w:tcPr>
            <w:tcW w:w="884" w:type="dxa"/>
            <w:shd w:val="clear" w:color="auto" w:fill="F2F2F2" w:themeFill="background1" w:themeFillShade="F2"/>
            <w:vAlign w:val="center"/>
          </w:tcPr>
          <w:p w14:paraId="1172F232" w14:textId="77777777" w:rsidR="000B360B" w:rsidRPr="000B360B" w:rsidRDefault="000B360B" w:rsidP="002A5EAD">
            <w:pPr>
              <w:spacing w:after="0" w:line="240" w:lineRule="auto"/>
              <w:jc w:val="right"/>
              <w:rPr>
                <w:rFonts w:ascii="Calibri Light" w:hAnsi="Calibri Light" w:cstheme="majorBidi"/>
                <w:b/>
                <w:bCs/>
                <w:color w:val="FF0000"/>
                <w:sz w:val="18"/>
                <w:szCs w:val="18"/>
                <w:lang w:val="ru-RU"/>
              </w:rPr>
            </w:pPr>
            <w:r w:rsidRPr="000B360B">
              <w:rPr>
                <w:rFonts w:ascii="Calibri Light" w:hAnsi="Calibri Light" w:cstheme="majorBidi"/>
                <w:b/>
                <w:bCs/>
                <w:color w:val="FF0000"/>
                <w:sz w:val="18"/>
                <w:szCs w:val="18"/>
                <w:lang w:val="ru-RU"/>
              </w:rPr>
              <w:t>-441</w:t>
            </w:r>
          </w:p>
        </w:tc>
      </w:tr>
      <w:tr w:rsidR="000B360B" w:rsidRPr="000B360B" w14:paraId="24D7467C" w14:textId="77777777" w:rsidTr="002A5EAD">
        <w:tc>
          <w:tcPr>
            <w:tcW w:w="1626" w:type="dxa"/>
          </w:tcPr>
          <w:p w14:paraId="0EB6B3BC" w14:textId="77777777" w:rsidR="000B360B" w:rsidRPr="000B360B" w:rsidRDefault="000B360B" w:rsidP="002A5EAD">
            <w:pPr>
              <w:spacing w:after="0" w:line="240" w:lineRule="auto"/>
              <w:rPr>
                <w:rFonts w:ascii="Calibri Light" w:hAnsi="Calibri Light" w:cstheme="majorBidi"/>
                <w:b/>
                <w:sz w:val="16"/>
                <w:szCs w:val="16"/>
                <w:lang w:val="ru-RU"/>
              </w:rPr>
            </w:pPr>
            <w:r w:rsidRPr="000B360B">
              <w:rPr>
                <w:rFonts w:ascii="Calibri Light" w:hAnsi="Calibri Light" w:cstheme="majorBidi"/>
                <w:b/>
                <w:bCs/>
                <w:sz w:val="16"/>
                <w:szCs w:val="16"/>
                <w:lang w:val="ru-RU"/>
              </w:rPr>
              <w:t xml:space="preserve">Аннулирование  </w:t>
            </w:r>
          </w:p>
        </w:tc>
        <w:tc>
          <w:tcPr>
            <w:tcW w:w="729" w:type="dxa"/>
            <w:vAlign w:val="center"/>
          </w:tcPr>
          <w:p w14:paraId="1219FC35"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583" w:type="dxa"/>
            <w:vAlign w:val="center"/>
          </w:tcPr>
          <w:p w14:paraId="09ED3D9F"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6D61B15C"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729" w:type="dxa"/>
            <w:vAlign w:val="center"/>
          </w:tcPr>
          <w:p w14:paraId="57DE03E4"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803</w:t>
            </w:r>
          </w:p>
        </w:tc>
        <w:tc>
          <w:tcPr>
            <w:tcW w:w="673" w:type="dxa"/>
            <w:vAlign w:val="center"/>
          </w:tcPr>
          <w:p w14:paraId="7B482A33"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1A87E7B5"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729" w:type="dxa"/>
            <w:vAlign w:val="center"/>
          </w:tcPr>
          <w:p w14:paraId="6AD0C3EC"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4371</w:t>
            </w:r>
          </w:p>
        </w:tc>
        <w:tc>
          <w:tcPr>
            <w:tcW w:w="673" w:type="dxa"/>
            <w:vAlign w:val="center"/>
          </w:tcPr>
          <w:p w14:paraId="65F92546"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2217E80A"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673" w:type="dxa"/>
            <w:vAlign w:val="center"/>
          </w:tcPr>
          <w:p w14:paraId="0A2D99E8"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5225</w:t>
            </w:r>
          </w:p>
        </w:tc>
        <w:tc>
          <w:tcPr>
            <w:tcW w:w="673" w:type="dxa"/>
            <w:vAlign w:val="center"/>
          </w:tcPr>
          <w:p w14:paraId="12761DB2"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84" w:type="dxa"/>
            <w:shd w:val="clear" w:color="auto" w:fill="F2F2F2" w:themeFill="background1" w:themeFillShade="F2"/>
            <w:vAlign w:val="center"/>
          </w:tcPr>
          <w:p w14:paraId="585DE2EB"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w:t>
            </w:r>
          </w:p>
        </w:tc>
      </w:tr>
      <w:tr w:rsidR="000B360B" w:rsidRPr="000B360B" w14:paraId="5B6E28ED" w14:textId="77777777" w:rsidTr="002A5EAD">
        <w:tc>
          <w:tcPr>
            <w:tcW w:w="1626" w:type="dxa"/>
          </w:tcPr>
          <w:p w14:paraId="71B7D936" w14:textId="77777777" w:rsidR="000B360B" w:rsidRPr="000B360B" w:rsidRDefault="000B360B" w:rsidP="002A5EAD">
            <w:pPr>
              <w:spacing w:after="0" w:line="240" w:lineRule="auto"/>
              <w:rPr>
                <w:rFonts w:ascii="Calibri Light" w:hAnsi="Calibri Light" w:cstheme="majorHAnsi"/>
                <w:b/>
                <w:sz w:val="16"/>
                <w:szCs w:val="16"/>
                <w:lang w:val="ru-RU"/>
              </w:rPr>
            </w:pPr>
            <w:r w:rsidRPr="000B360B">
              <w:rPr>
                <w:rFonts w:ascii="Calibri Light" w:hAnsi="Calibri Light" w:cstheme="majorHAnsi"/>
                <w:b/>
                <w:sz w:val="16"/>
                <w:szCs w:val="16"/>
                <w:lang w:val="ru-RU"/>
              </w:rPr>
              <w:t xml:space="preserve">Приостановление </w:t>
            </w:r>
          </w:p>
        </w:tc>
        <w:tc>
          <w:tcPr>
            <w:tcW w:w="729" w:type="dxa"/>
            <w:vAlign w:val="center"/>
          </w:tcPr>
          <w:p w14:paraId="3514E87A"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w:t>
            </w:r>
          </w:p>
        </w:tc>
        <w:tc>
          <w:tcPr>
            <w:tcW w:w="583" w:type="dxa"/>
            <w:vAlign w:val="center"/>
          </w:tcPr>
          <w:p w14:paraId="7E274D89"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44D669F8"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729" w:type="dxa"/>
            <w:vAlign w:val="center"/>
          </w:tcPr>
          <w:p w14:paraId="70AC29D4"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69</w:t>
            </w:r>
          </w:p>
        </w:tc>
        <w:tc>
          <w:tcPr>
            <w:tcW w:w="673" w:type="dxa"/>
            <w:vAlign w:val="center"/>
          </w:tcPr>
          <w:p w14:paraId="17CDA8F2"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47D71A5D"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729" w:type="dxa"/>
            <w:vAlign w:val="center"/>
          </w:tcPr>
          <w:p w14:paraId="221B4272"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566</w:t>
            </w:r>
          </w:p>
        </w:tc>
        <w:tc>
          <w:tcPr>
            <w:tcW w:w="673" w:type="dxa"/>
            <w:vAlign w:val="center"/>
          </w:tcPr>
          <w:p w14:paraId="0AD0CF08"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07A3218E"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673" w:type="dxa"/>
            <w:vAlign w:val="center"/>
          </w:tcPr>
          <w:p w14:paraId="184AE82E"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178</w:t>
            </w:r>
          </w:p>
        </w:tc>
        <w:tc>
          <w:tcPr>
            <w:tcW w:w="673" w:type="dxa"/>
            <w:vAlign w:val="center"/>
          </w:tcPr>
          <w:p w14:paraId="0CB9EAE8"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84" w:type="dxa"/>
            <w:shd w:val="clear" w:color="auto" w:fill="F2F2F2" w:themeFill="background1" w:themeFillShade="F2"/>
            <w:vAlign w:val="center"/>
          </w:tcPr>
          <w:p w14:paraId="5375709D"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w:t>
            </w:r>
          </w:p>
        </w:tc>
      </w:tr>
      <w:tr w:rsidR="000B360B" w:rsidRPr="000B360B" w14:paraId="62905771" w14:textId="77777777" w:rsidTr="002A5EAD">
        <w:tc>
          <w:tcPr>
            <w:tcW w:w="1626" w:type="dxa"/>
          </w:tcPr>
          <w:p w14:paraId="2C24E989" w14:textId="77777777" w:rsidR="000B360B" w:rsidRPr="000B360B" w:rsidRDefault="000B360B" w:rsidP="002A5EAD">
            <w:pPr>
              <w:spacing w:after="0" w:line="240" w:lineRule="auto"/>
              <w:rPr>
                <w:rFonts w:ascii="Calibri Light" w:hAnsi="Calibri Light" w:cstheme="majorHAnsi"/>
                <w:b/>
                <w:sz w:val="16"/>
                <w:szCs w:val="16"/>
                <w:lang w:val="ru-RU"/>
              </w:rPr>
            </w:pPr>
            <w:r w:rsidRPr="000B360B">
              <w:rPr>
                <w:rFonts w:ascii="Calibri Light" w:hAnsi="Calibri Light" w:cstheme="majorHAnsi"/>
                <w:b/>
                <w:sz w:val="16"/>
                <w:szCs w:val="16"/>
                <w:lang w:val="ru-RU"/>
              </w:rPr>
              <w:t xml:space="preserve">Дубликат </w:t>
            </w:r>
          </w:p>
        </w:tc>
        <w:tc>
          <w:tcPr>
            <w:tcW w:w="729" w:type="dxa"/>
            <w:vAlign w:val="center"/>
          </w:tcPr>
          <w:p w14:paraId="1F1FF3A7"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583" w:type="dxa"/>
            <w:vAlign w:val="center"/>
          </w:tcPr>
          <w:p w14:paraId="27D32111"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69A84305" w14:textId="77777777" w:rsidR="000B360B" w:rsidRPr="000B360B" w:rsidRDefault="000B360B" w:rsidP="002A5EAD">
            <w:pPr>
              <w:spacing w:after="0" w:line="240" w:lineRule="auto"/>
              <w:rPr>
                <w:rFonts w:ascii="Calibri Light" w:hAnsi="Calibri Light" w:cstheme="majorHAnsi"/>
                <w:b/>
                <w:color w:val="FF0000"/>
                <w:sz w:val="18"/>
                <w:szCs w:val="18"/>
                <w:lang w:val="ru-RU"/>
              </w:rPr>
            </w:pPr>
          </w:p>
        </w:tc>
        <w:tc>
          <w:tcPr>
            <w:tcW w:w="729" w:type="dxa"/>
            <w:vAlign w:val="center"/>
          </w:tcPr>
          <w:p w14:paraId="771FF958"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3</w:t>
            </w:r>
          </w:p>
        </w:tc>
        <w:tc>
          <w:tcPr>
            <w:tcW w:w="673" w:type="dxa"/>
            <w:vAlign w:val="center"/>
          </w:tcPr>
          <w:p w14:paraId="20AD9FB4"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3FD4843F"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729" w:type="dxa"/>
            <w:vAlign w:val="center"/>
          </w:tcPr>
          <w:p w14:paraId="56E24624"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3</w:t>
            </w:r>
          </w:p>
        </w:tc>
        <w:tc>
          <w:tcPr>
            <w:tcW w:w="673" w:type="dxa"/>
            <w:vAlign w:val="center"/>
          </w:tcPr>
          <w:p w14:paraId="41A9CA70"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29C81217"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673" w:type="dxa"/>
            <w:vAlign w:val="center"/>
          </w:tcPr>
          <w:p w14:paraId="7B6AC94E"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6</w:t>
            </w:r>
          </w:p>
        </w:tc>
        <w:tc>
          <w:tcPr>
            <w:tcW w:w="673" w:type="dxa"/>
            <w:vAlign w:val="center"/>
          </w:tcPr>
          <w:p w14:paraId="4AB9A414"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84" w:type="dxa"/>
            <w:shd w:val="clear" w:color="auto" w:fill="F2F2F2" w:themeFill="background1" w:themeFillShade="F2"/>
            <w:vAlign w:val="center"/>
          </w:tcPr>
          <w:p w14:paraId="4ED87F16"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w:t>
            </w:r>
          </w:p>
        </w:tc>
      </w:tr>
      <w:tr w:rsidR="000B360B" w:rsidRPr="000B360B" w14:paraId="111F9BE9" w14:textId="77777777" w:rsidTr="002A5EAD">
        <w:tc>
          <w:tcPr>
            <w:tcW w:w="1626" w:type="dxa"/>
          </w:tcPr>
          <w:p w14:paraId="56776BD5" w14:textId="77777777" w:rsidR="000B360B" w:rsidRPr="000B360B" w:rsidRDefault="000B360B" w:rsidP="002A5EAD">
            <w:pPr>
              <w:spacing w:after="0" w:line="240" w:lineRule="auto"/>
              <w:rPr>
                <w:rFonts w:ascii="Calibri Light" w:hAnsi="Calibri Light" w:cstheme="majorHAnsi"/>
                <w:b/>
                <w:sz w:val="16"/>
                <w:szCs w:val="16"/>
                <w:lang w:val="ru-RU"/>
              </w:rPr>
            </w:pPr>
            <w:r w:rsidRPr="000B360B">
              <w:rPr>
                <w:rFonts w:ascii="Calibri Light" w:hAnsi="Calibri Light" w:cstheme="majorHAnsi"/>
                <w:b/>
                <w:sz w:val="16"/>
                <w:szCs w:val="16"/>
                <w:lang w:val="ru-RU"/>
              </w:rPr>
              <w:t xml:space="preserve">Усовершенствование </w:t>
            </w:r>
          </w:p>
        </w:tc>
        <w:tc>
          <w:tcPr>
            <w:tcW w:w="729" w:type="dxa"/>
            <w:vAlign w:val="center"/>
          </w:tcPr>
          <w:p w14:paraId="3E70A5CB"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138</w:t>
            </w:r>
          </w:p>
        </w:tc>
        <w:tc>
          <w:tcPr>
            <w:tcW w:w="583" w:type="dxa"/>
            <w:vAlign w:val="center"/>
          </w:tcPr>
          <w:p w14:paraId="0295274E"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127</w:t>
            </w:r>
          </w:p>
        </w:tc>
        <w:tc>
          <w:tcPr>
            <w:tcW w:w="828" w:type="dxa"/>
            <w:shd w:val="clear" w:color="auto" w:fill="F2F2F2" w:themeFill="background1" w:themeFillShade="F2"/>
            <w:vAlign w:val="center"/>
          </w:tcPr>
          <w:p w14:paraId="2F11848C"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-11</w:t>
            </w:r>
          </w:p>
        </w:tc>
        <w:tc>
          <w:tcPr>
            <w:tcW w:w="729" w:type="dxa"/>
            <w:vAlign w:val="center"/>
          </w:tcPr>
          <w:p w14:paraId="4E16C4F4"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1152</w:t>
            </w:r>
          </w:p>
        </w:tc>
        <w:tc>
          <w:tcPr>
            <w:tcW w:w="673" w:type="dxa"/>
            <w:vAlign w:val="center"/>
          </w:tcPr>
          <w:p w14:paraId="5A8EAA2B"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1016</w:t>
            </w:r>
          </w:p>
        </w:tc>
        <w:tc>
          <w:tcPr>
            <w:tcW w:w="828" w:type="dxa"/>
            <w:shd w:val="clear" w:color="auto" w:fill="F2F2F2" w:themeFill="background1" w:themeFillShade="F2"/>
            <w:vAlign w:val="center"/>
          </w:tcPr>
          <w:p w14:paraId="2E23122F"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-136</w:t>
            </w:r>
          </w:p>
        </w:tc>
        <w:tc>
          <w:tcPr>
            <w:tcW w:w="729" w:type="dxa"/>
            <w:vAlign w:val="center"/>
          </w:tcPr>
          <w:p w14:paraId="127D5165"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2633</w:t>
            </w:r>
          </w:p>
        </w:tc>
        <w:tc>
          <w:tcPr>
            <w:tcW w:w="673" w:type="dxa"/>
            <w:vAlign w:val="center"/>
          </w:tcPr>
          <w:p w14:paraId="6CA84BA2"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1874</w:t>
            </w:r>
          </w:p>
        </w:tc>
        <w:tc>
          <w:tcPr>
            <w:tcW w:w="828" w:type="dxa"/>
            <w:shd w:val="clear" w:color="auto" w:fill="F2F2F2" w:themeFill="background1" w:themeFillShade="F2"/>
            <w:vAlign w:val="center"/>
          </w:tcPr>
          <w:p w14:paraId="0F6A6BAF"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-759</w:t>
            </w:r>
          </w:p>
        </w:tc>
        <w:tc>
          <w:tcPr>
            <w:tcW w:w="673" w:type="dxa"/>
            <w:vAlign w:val="center"/>
          </w:tcPr>
          <w:p w14:paraId="00B1C65C"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3309</w:t>
            </w:r>
          </w:p>
        </w:tc>
        <w:tc>
          <w:tcPr>
            <w:tcW w:w="673" w:type="dxa"/>
            <w:vAlign w:val="center"/>
          </w:tcPr>
          <w:p w14:paraId="3F136A39"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2382</w:t>
            </w:r>
          </w:p>
        </w:tc>
        <w:tc>
          <w:tcPr>
            <w:tcW w:w="884" w:type="dxa"/>
            <w:shd w:val="clear" w:color="auto" w:fill="F2F2F2" w:themeFill="background1" w:themeFillShade="F2"/>
            <w:vAlign w:val="center"/>
          </w:tcPr>
          <w:p w14:paraId="66DEEC64"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-927</w:t>
            </w:r>
          </w:p>
        </w:tc>
      </w:tr>
      <w:tr w:rsidR="000B360B" w:rsidRPr="000B360B" w14:paraId="0146182A" w14:textId="77777777" w:rsidTr="002A5EAD">
        <w:tc>
          <w:tcPr>
            <w:tcW w:w="1626" w:type="dxa"/>
          </w:tcPr>
          <w:p w14:paraId="04ACFC7C" w14:textId="77777777" w:rsidR="000B360B" w:rsidRPr="000B360B" w:rsidRDefault="000B360B" w:rsidP="002A5EAD">
            <w:pPr>
              <w:spacing w:after="0" w:line="240" w:lineRule="auto"/>
              <w:rPr>
                <w:rFonts w:ascii="Calibri Light" w:hAnsi="Calibri Light" w:cstheme="majorHAnsi"/>
                <w:b/>
                <w:sz w:val="16"/>
                <w:szCs w:val="16"/>
                <w:lang w:val="ru-RU"/>
              </w:rPr>
            </w:pPr>
            <w:r w:rsidRPr="000B360B">
              <w:rPr>
                <w:rFonts w:ascii="Calibri Light" w:hAnsi="Calibri Light" w:cstheme="majorHAnsi"/>
                <w:b/>
                <w:sz w:val="16"/>
                <w:szCs w:val="16"/>
                <w:lang w:val="ru-RU"/>
              </w:rPr>
              <w:t xml:space="preserve">Изъятие </w:t>
            </w:r>
          </w:p>
        </w:tc>
        <w:tc>
          <w:tcPr>
            <w:tcW w:w="729" w:type="dxa"/>
            <w:vAlign w:val="center"/>
          </w:tcPr>
          <w:p w14:paraId="7B5ED56B"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w:t>
            </w:r>
          </w:p>
        </w:tc>
        <w:tc>
          <w:tcPr>
            <w:tcW w:w="583" w:type="dxa"/>
            <w:vAlign w:val="center"/>
          </w:tcPr>
          <w:p w14:paraId="002E68CE"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0F774EED"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729" w:type="dxa"/>
            <w:vAlign w:val="center"/>
          </w:tcPr>
          <w:p w14:paraId="6F1B9464"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37</w:t>
            </w:r>
          </w:p>
        </w:tc>
        <w:tc>
          <w:tcPr>
            <w:tcW w:w="673" w:type="dxa"/>
            <w:vAlign w:val="center"/>
          </w:tcPr>
          <w:p w14:paraId="1018B4AD"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1ED80F91"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729" w:type="dxa"/>
            <w:vAlign w:val="center"/>
          </w:tcPr>
          <w:p w14:paraId="61D9E26C"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26</w:t>
            </w:r>
          </w:p>
        </w:tc>
        <w:tc>
          <w:tcPr>
            <w:tcW w:w="673" w:type="dxa"/>
            <w:vAlign w:val="center"/>
          </w:tcPr>
          <w:p w14:paraId="7ED044A3"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16E627A4"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673" w:type="dxa"/>
            <w:vAlign w:val="center"/>
          </w:tcPr>
          <w:p w14:paraId="168B6CF6"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47</w:t>
            </w:r>
          </w:p>
        </w:tc>
        <w:tc>
          <w:tcPr>
            <w:tcW w:w="673" w:type="dxa"/>
            <w:vAlign w:val="center"/>
          </w:tcPr>
          <w:p w14:paraId="7DDFDD8C"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84" w:type="dxa"/>
            <w:shd w:val="clear" w:color="auto" w:fill="F2F2F2" w:themeFill="background1" w:themeFillShade="F2"/>
            <w:vAlign w:val="center"/>
          </w:tcPr>
          <w:p w14:paraId="10434F4E"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w:t>
            </w:r>
          </w:p>
        </w:tc>
      </w:tr>
      <w:tr w:rsidR="000B360B" w:rsidRPr="000B360B" w14:paraId="56434503" w14:textId="77777777" w:rsidTr="002A5EAD">
        <w:tc>
          <w:tcPr>
            <w:tcW w:w="1626" w:type="dxa"/>
          </w:tcPr>
          <w:p w14:paraId="7919B8E7" w14:textId="77777777" w:rsidR="000B360B" w:rsidRPr="000B360B" w:rsidRDefault="000B360B" w:rsidP="002A5EAD">
            <w:pPr>
              <w:spacing w:after="0" w:line="240" w:lineRule="auto"/>
              <w:rPr>
                <w:rFonts w:ascii="Calibri Light" w:hAnsi="Calibri Light" w:cstheme="majorHAnsi"/>
                <w:b/>
                <w:sz w:val="16"/>
                <w:szCs w:val="16"/>
                <w:lang w:val="ru-RU"/>
              </w:rPr>
            </w:pPr>
            <w:r w:rsidRPr="000B360B">
              <w:rPr>
                <w:rFonts w:ascii="Calibri Light" w:hAnsi="Calibri Light" w:cstheme="majorHAnsi"/>
                <w:b/>
                <w:sz w:val="16"/>
                <w:szCs w:val="16"/>
                <w:lang w:val="ru-RU"/>
              </w:rPr>
              <w:t xml:space="preserve">Переценка действия  </w:t>
            </w:r>
          </w:p>
        </w:tc>
        <w:tc>
          <w:tcPr>
            <w:tcW w:w="729" w:type="dxa"/>
            <w:vAlign w:val="center"/>
          </w:tcPr>
          <w:p w14:paraId="6AD77838"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583" w:type="dxa"/>
            <w:vAlign w:val="center"/>
          </w:tcPr>
          <w:p w14:paraId="672BDCED"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18C74F2F"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729" w:type="dxa"/>
            <w:vAlign w:val="center"/>
          </w:tcPr>
          <w:p w14:paraId="313584CF"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3</w:t>
            </w:r>
          </w:p>
        </w:tc>
        <w:tc>
          <w:tcPr>
            <w:tcW w:w="673" w:type="dxa"/>
            <w:vAlign w:val="center"/>
          </w:tcPr>
          <w:p w14:paraId="6D34BEA8"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1B831B7C"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729" w:type="dxa"/>
            <w:vAlign w:val="center"/>
          </w:tcPr>
          <w:p w14:paraId="0FC21F9E"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13</w:t>
            </w:r>
          </w:p>
        </w:tc>
        <w:tc>
          <w:tcPr>
            <w:tcW w:w="673" w:type="dxa"/>
            <w:vAlign w:val="center"/>
          </w:tcPr>
          <w:p w14:paraId="2543B363"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28" w:type="dxa"/>
            <w:shd w:val="clear" w:color="auto" w:fill="F2F2F2" w:themeFill="background1" w:themeFillShade="F2"/>
            <w:vAlign w:val="center"/>
          </w:tcPr>
          <w:p w14:paraId="31459F47"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p>
        </w:tc>
        <w:tc>
          <w:tcPr>
            <w:tcW w:w="673" w:type="dxa"/>
            <w:vAlign w:val="center"/>
          </w:tcPr>
          <w:p w14:paraId="56FC371D" w14:textId="77777777" w:rsidR="000B360B" w:rsidRPr="000B360B" w:rsidRDefault="000B360B" w:rsidP="002A5EAD">
            <w:pPr>
              <w:spacing w:after="0" w:line="240" w:lineRule="auto"/>
              <w:jc w:val="right"/>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37</w:t>
            </w:r>
          </w:p>
        </w:tc>
        <w:tc>
          <w:tcPr>
            <w:tcW w:w="673" w:type="dxa"/>
            <w:vAlign w:val="center"/>
          </w:tcPr>
          <w:p w14:paraId="24DB48F3" w14:textId="77777777" w:rsidR="000B360B" w:rsidRPr="000B360B" w:rsidRDefault="000B360B" w:rsidP="002A5EAD">
            <w:pPr>
              <w:spacing w:after="0" w:line="240" w:lineRule="auto"/>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w:t>
            </w:r>
          </w:p>
        </w:tc>
        <w:tc>
          <w:tcPr>
            <w:tcW w:w="884" w:type="dxa"/>
            <w:shd w:val="clear" w:color="auto" w:fill="F2F2F2" w:themeFill="background1" w:themeFillShade="F2"/>
            <w:vAlign w:val="center"/>
          </w:tcPr>
          <w:p w14:paraId="0B8A5DF5" w14:textId="77777777" w:rsidR="000B360B" w:rsidRPr="000B360B" w:rsidRDefault="000B360B" w:rsidP="002A5EAD">
            <w:pPr>
              <w:spacing w:after="0" w:line="240" w:lineRule="auto"/>
              <w:jc w:val="right"/>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w:t>
            </w:r>
          </w:p>
        </w:tc>
      </w:tr>
      <w:tr w:rsidR="000B360B" w:rsidRPr="000B360B" w14:paraId="50FD4697" w14:textId="77777777" w:rsidTr="002A5EAD">
        <w:tc>
          <w:tcPr>
            <w:tcW w:w="1626" w:type="dxa"/>
            <w:shd w:val="clear" w:color="auto" w:fill="D99594" w:themeFill="accent2" w:themeFillTint="99"/>
          </w:tcPr>
          <w:p w14:paraId="6DBB6917" w14:textId="77777777" w:rsidR="000B360B" w:rsidRPr="000B360B" w:rsidRDefault="000B360B" w:rsidP="002A5EAD">
            <w:pPr>
              <w:spacing w:after="0" w:line="240" w:lineRule="auto"/>
              <w:rPr>
                <w:rFonts w:ascii="Calibri Light" w:hAnsi="Calibri Light" w:cstheme="majorHAnsi"/>
                <w:b/>
                <w:sz w:val="16"/>
                <w:szCs w:val="16"/>
                <w:lang w:val="ru-RU"/>
              </w:rPr>
            </w:pPr>
            <w:r w:rsidRPr="000B360B">
              <w:rPr>
                <w:rFonts w:ascii="Calibri Light" w:hAnsi="Calibri Light" w:cstheme="majorHAnsi"/>
                <w:b/>
                <w:sz w:val="16"/>
                <w:szCs w:val="16"/>
                <w:lang w:val="ru-RU"/>
              </w:rPr>
              <w:t xml:space="preserve">Всего </w:t>
            </w:r>
          </w:p>
        </w:tc>
        <w:tc>
          <w:tcPr>
            <w:tcW w:w="729" w:type="dxa"/>
            <w:shd w:val="clear" w:color="auto" w:fill="D99594" w:themeFill="accent2" w:themeFillTint="99"/>
            <w:vAlign w:val="center"/>
          </w:tcPr>
          <w:p w14:paraId="49BB91DD"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1485</w:t>
            </w:r>
          </w:p>
        </w:tc>
        <w:tc>
          <w:tcPr>
            <w:tcW w:w="583" w:type="dxa"/>
            <w:shd w:val="clear" w:color="auto" w:fill="D99594" w:themeFill="accent2" w:themeFillTint="99"/>
            <w:vAlign w:val="center"/>
          </w:tcPr>
          <w:p w14:paraId="3BD7A486"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1006</w:t>
            </w:r>
          </w:p>
        </w:tc>
        <w:tc>
          <w:tcPr>
            <w:tcW w:w="828" w:type="dxa"/>
            <w:shd w:val="clear" w:color="auto" w:fill="D99594" w:themeFill="accent2" w:themeFillTint="99"/>
            <w:vAlign w:val="center"/>
          </w:tcPr>
          <w:p w14:paraId="5ACF8F55"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r w:rsidRPr="000B360B">
              <w:rPr>
                <w:rFonts w:ascii="Calibri Light" w:hAnsi="Calibri Light" w:cstheme="majorHAnsi"/>
                <w:b/>
                <w:bCs/>
                <w:color w:val="FF0000"/>
                <w:sz w:val="18"/>
                <w:szCs w:val="18"/>
                <w:lang w:val="ru-RU"/>
              </w:rPr>
              <w:t>-477</w:t>
            </w:r>
          </w:p>
        </w:tc>
        <w:tc>
          <w:tcPr>
            <w:tcW w:w="729" w:type="dxa"/>
            <w:shd w:val="clear" w:color="auto" w:fill="D99594" w:themeFill="accent2" w:themeFillTint="99"/>
            <w:vAlign w:val="center"/>
          </w:tcPr>
          <w:p w14:paraId="67BA83DF"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28502</w:t>
            </w:r>
          </w:p>
        </w:tc>
        <w:tc>
          <w:tcPr>
            <w:tcW w:w="673" w:type="dxa"/>
            <w:shd w:val="clear" w:color="auto" w:fill="D99594" w:themeFill="accent2" w:themeFillTint="99"/>
            <w:vAlign w:val="center"/>
          </w:tcPr>
          <w:p w14:paraId="7961F39A"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22210</w:t>
            </w:r>
          </w:p>
        </w:tc>
        <w:tc>
          <w:tcPr>
            <w:tcW w:w="828" w:type="dxa"/>
            <w:shd w:val="clear" w:color="auto" w:fill="D99594" w:themeFill="accent2" w:themeFillTint="99"/>
            <w:vAlign w:val="center"/>
          </w:tcPr>
          <w:p w14:paraId="3DCB42DF"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r w:rsidRPr="000B360B">
              <w:rPr>
                <w:rFonts w:ascii="Calibri Light" w:hAnsi="Calibri Light" w:cstheme="majorHAnsi"/>
                <w:b/>
                <w:bCs/>
                <w:color w:val="FF0000"/>
                <w:sz w:val="18"/>
                <w:szCs w:val="18"/>
                <w:lang w:val="ru-RU"/>
              </w:rPr>
              <w:t>-5377</w:t>
            </w:r>
          </w:p>
        </w:tc>
        <w:tc>
          <w:tcPr>
            <w:tcW w:w="729" w:type="dxa"/>
            <w:shd w:val="clear" w:color="auto" w:fill="D99594" w:themeFill="accent2" w:themeFillTint="99"/>
            <w:vAlign w:val="center"/>
          </w:tcPr>
          <w:p w14:paraId="39D13C74"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43503</w:t>
            </w:r>
          </w:p>
        </w:tc>
        <w:tc>
          <w:tcPr>
            <w:tcW w:w="673" w:type="dxa"/>
            <w:shd w:val="clear" w:color="auto" w:fill="D99594" w:themeFill="accent2" w:themeFillTint="99"/>
            <w:vAlign w:val="center"/>
          </w:tcPr>
          <w:p w14:paraId="2B090702"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24721</w:t>
            </w:r>
          </w:p>
        </w:tc>
        <w:tc>
          <w:tcPr>
            <w:tcW w:w="828" w:type="dxa"/>
            <w:shd w:val="clear" w:color="auto" w:fill="D99594" w:themeFill="accent2" w:themeFillTint="99"/>
            <w:vAlign w:val="center"/>
          </w:tcPr>
          <w:p w14:paraId="145E9B8A"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r w:rsidRPr="000B360B">
              <w:rPr>
                <w:rFonts w:ascii="Calibri Light" w:hAnsi="Calibri Light" w:cstheme="majorHAnsi"/>
                <w:b/>
                <w:bCs/>
                <w:color w:val="FF0000"/>
                <w:sz w:val="18"/>
                <w:szCs w:val="18"/>
                <w:lang w:val="ru-RU"/>
              </w:rPr>
              <w:t>-13803</w:t>
            </w:r>
          </w:p>
        </w:tc>
        <w:tc>
          <w:tcPr>
            <w:tcW w:w="673" w:type="dxa"/>
            <w:shd w:val="clear" w:color="auto" w:fill="D99594" w:themeFill="accent2" w:themeFillTint="99"/>
            <w:vAlign w:val="center"/>
          </w:tcPr>
          <w:p w14:paraId="0C81BF5F"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44192</w:t>
            </w:r>
          </w:p>
        </w:tc>
        <w:tc>
          <w:tcPr>
            <w:tcW w:w="673" w:type="dxa"/>
            <w:shd w:val="clear" w:color="auto" w:fill="D99594" w:themeFill="accent2" w:themeFillTint="99"/>
            <w:vAlign w:val="center"/>
          </w:tcPr>
          <w:p w14:paraId="689768DD"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30857</w:t>
            </w:r>
          </w:p>
        </w:tc>
        <w:tc>
          <w:tcPr>
            <w:tcW w:w="884" w:type="dxa"/>
            <w:shd w:val="clear" w:color="auto" w:fill="D99594" w:themeFill="accent2" w:themeFillTint="99"/>
            <w:vAlign w:val="center"/>
          </w:tcPr>
          <w:p w14:paraId="139EDFD2"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r w:rsidRPr="000B360B">
              <w:rPr>
                <w:rFonts w:ascii="Calibri Light" w:hAnsi="Calibri Light" w:cstheme="majorHAnsi"/>
                <w:b/>
                <w:bCs/>
                <w:color w:val="FF0000"/>
                <w:sz w:val="18"/>
                <w:szCs w:val="18"/>
                <w:lang w:val="ru-RU"/>
              </w:rPr>
              <w:t>-7842</w:t>
            </w:r>
          </w:p>
        </w:tc>
      </w:tr>
      <w:tr w:rsidR="000B360B" w:rsidRPr="000B360B" w14:paraId="2F3712B9" w14:textId="77777777" w:rsidTr="002A5EAD">
        <w:tc>
          <w:tcPr>
            <w:tcW w:w="1626" w:type="dxa"/>
          </w:tcPr>
          <w:p w14:paraId="1F89FDC0" w14:textId="77777777" w:rsidR="000B360B" w:rsidRPr="000B360B" w:rsidRDefault="000B360B" w:rsidP="002A5EAD">
            <w:pPr>
              <w:spacing w:after="0" w:line="240" w:lineRule="auto"/>
              <w:rPr>
                <w:rFonts w:ascii="Calibri Light" w:hAnsi="Calibri Light" w:cstheme="majorHAnsi"/>
                <w:b/>
                <w:sz w:val="16"/>
                <w:szCs w:val="16"/>
                <w:lang w:val="ru-RU"/>
              </w:rPr>
            </w:pPr>
            <w:r w:rsidRPr="000B360B">
              <w:rPr>
                <w:rFonts w:ascii="Calibri Light" w:hAnsi="Calibri Light" w:cstheme="majorHAnsi"/>
                <w:b/>
                <w:sz w:val="16"/>
                <w:szCs w:val="16"/>
                <w:lang w:val="ru-RU"/>
              </w:rPr>
              <w:t xml:space="preserve">Заявки отклонены </w:t>
            </w:r>
          </w:p>
        </w:tc>
        <w:tc>
          <w:tcPr>
            <w:tcW w:w="729" w:type="dxa"/>
            <w:vAlign w:val="center"/>
          </w:tcPr>
          <w:p w14:paraId="0BD88200"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86</w:t>
            </w:r>
          </w:p>
        </w:tc>
        <w:tc>
          <w:tcPr>
            <w:tcW w:w="583" w:type="dxa"/>
            <w:vAlign w:val="center"/>
          </w:tcPr>
          <w:p w14:paraId="0BFFE5E9"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p>
        </w:tc>
        <w:tc>
          <w:tcPr>
            <w:tcW w:w="828" w:type="dxa"/>
            <w:shd w:val="clear" w:color="auto" w:fill="F2F2F2" w:themeFill="background1" w:themeFillShade="F2"/>
            <w:vAlign w:val="center"/>
          </w:tcPr>
          <w:p w14:paraId="7323E00D"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p>
        </w:tc>
        <w:tc>
          <w:tcPr>
            <w:tcW w:w="729" w:type="dxa"/>
            <w:vAlign w:val="center"/>
          </w:tcPr>
          <w:p w14:paraId="42574CB5"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1711</w:t>
            </w:r>
          </w:p>
        </w:tc>
        <w:tc>
          <w:tcPr>
            <w:tcW w:w="673" w:type="dxa"/>
            <w:vAlign w:val="center"/>
          </w:tcPr>
          <w:p w14:paraId="2A268A81"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p>
        </w:tc>
        <w:tc>
          <w:tcPr>
            <w:tcW w:w="828" w:type="dxa"/>
            <w:shd w:val="clear" w:color="auto" w:fill="F2F2F2" w:themeFill="background1" w:themeFillShade="F2"/>
            <w:vAlign w:val="center"/>
          </w:tcPr>
          <w:p w14:paraId="239C4D08"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p>
        </w:tc>
        <w:tc>
          <w:tcPr>
            <w:tcW w:w="729" w:type="dxa"/>
            <w:vAlign w:val="center"/>
          </w:tcPr>
          <w:p w14:paraId="3E440166"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8033</w:t>
            </w:r>
          </w:p>
        </w:tc>
        <w:tc>
          <w:tcPr>
            <w:tcW w:w="673" w:type="dxa"/>
            <w:vAlign w:val="center"/>
          </w:tcPr>
          <w:p w14:paraId="51F6898F"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p>
        </w:tc>
        <w:tc>
          <w:tcPr>
            <w:tcW w:w="828" w:type="dxa"/>
            <w:shd w:val="clear" w:color="auto" w:fill="F2F2F2" w:themeFill="background1" w:themeFillShade="F2"/>
            <w:vAlign w:val="center"/>
          </w:tcPr>
          <w:p w14:paraId="7A08152D"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p>
        </w:tc>
        <w:tc>
          <w:tcPr>
            <w:tcW w:w="673" w:type="dxa"/>
            <w:vAlign w:val="center"/>
          </w:tcPr>
          <w:p w14:paraId="23216492"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8574</w:t>
            </w:r>
          </w:p>
        </w:tc>
        <w:tc>
          <w:tcPr>
            <w:tcW w:w="673" w:type="dxa"/>
            <w:vAlign w:val="center"/>
          </w:tcPr>
          <w:p w14:paraId="531C0D61"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p>
        </w:tc>
        <w:tc>
          <w:tcPr>
            <w:tcW w:w="884" w:type="dxa"/>
            <w:shd w:val="clear" w:color="auto" w:fill="F2F2F2" w:themeFill="background1" w:themeFillShade="F2"/>
            <w:vAlign w:val="center"/>
          </w:tcPr>
          <w:p w14:paraId="763A21FE"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r w:rsidRPr="000B360B">
              <w:rPr>
                <w:rFonts w:ascii="Calibri Light" w:hAnsi="Calibri Light" w:cstheme="majorHAnsi"/>
                <w:b/>
                <w:bCs/>
                <w:color w:val="FF0000"/>
                <w:sz w:val="18"/>
                <w:szCs w:val="18"/>
                <w:lang w:val="ru-RU"/>
              </w:rPr>
              <w:t>-</w:t>
            </w:r>
          </w:p>
        </w:tc>
      </w:tr>
      <w:tr w:rsidR="000B360B" w:rsidRPr="000B360B" w14:paraId="771DCE6C" w14:textId="77777777" w:rsidTr="002A5EAD">
        <w:tc>
          <w:tcPr>
            <w:tcW w:w="1626" w:type="dxa"/>
            <w:shd w:val="clear" w:color="auto" w:fill="D99594" w:themeFill="accent2" w:themeFillTint="99"/>
          </w:tcPr>
          <w:p w14:paraId="6ED60A03" w14:textId="77777777" w:rsidR="000B360B" w:rsidRPr="000B360B" w:rsidRDefault="000B360B" w:rsidP="002A5EAD">
            <w:pPr>
              <w:spacing w:after="0" w:line="240" w:lineRule="auto"/>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ВСЕГО </w:t>
            </w:r>
          </w:p>
        </w:tc>
        <w:tc>
          <w:tcPr>
            <w:tcW w:w="729" w:type="dxa"/>
            <w:shd w:val="clear" w:color="auto" w:fill="D99594" w:themeFill="accent2" w:themeFillTint="99"/>
            <w:vAlign w:val="center"/>
          </w:tcPr>
          <w:p w14:paraId="244B07E2"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1399</w:t>
            </w:r>
          </w:p>
        </w:tc>
        <w:tc>
          <w:tcPr>
            <w:tcW w:w="583" w:type="dxa"/>
            <w:shd w:val="clear" w:color="auto" w:fill="D99594" w:themeFill="accent2" w:themeFillTint="99"/>
            <w:vAlign w:val="center"/>
          </w:tcPr>
          <w:p w14:paraId="6D7A2711"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1006</w:t>
            </w:r>
          </w:p>
        </w:tc>
        <w:tc>
          <w:tcPr>
            <w:tcW w:w="828" w:type="dxa"/>
            <w:shd w:val="clear" w:color="auto" w:fill="D99594" w:themeFill="accent2" w:themeFillTint="99"/>
            <w:vAlign w:val="center"/>
          </w:tcPr>
          <w:p w14:paraId="02399956"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r w:rsidRPr="000B360B">
              <w:rPr>
                <w:rFonts w:ascii="Calibri Light" w:hAnsi="Calibri Light" w:cstheme="majorHAnsi"/>
                <w:b/>
                <w:bCs/>
                <w:color w:val="FF0000"/>
                <w:sz w:val="18"/>
                <w:szCs w:val="18"/>
                <w:lang w:val="ru-RU"/>
              </w:rPr>
              <w:t>-393</w:t>
            </w:r>
          </w:p>
        </w:tc>
        <w:tc>
          <w:tcPr>
            <w:tcW w:w="729" w:type="dxa"/>
            <w:shd w:val="clear" w:color="auto" w:fill="D99594" w:themeFill="accent2" w:themeFillTint="99"/>
            <w:vAlign w:val="center"/>
          </w:tcPr>
          <w:p w14:paraId="76BC29EB"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26791</w:t>
            </w:r>
          </w:p>
        </w:tc>
        <w:tc>
          <w:tcPr>
            <w:tcW w:w="673" w:type="dxa"/>
            <w:shd w:val="clear" w:color="auto" w:fill="D99594" w:themeFill="accent2" w:themeFillTint="99"/>
            <w:vAlign w:val="center"/>
          </w:tcPr>
          <w:p w14:paraId="2BA106A0"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22210</w:t>
            </w:r>
          </w:p>
        </w:tc>
        <w:tc>
          <w:tcPr>
            <w:tcW w:w="828" w:type="dxa"/>
            <w:shd w:val="clear" w:color="auto" w:fill="D99594" w:themeFill="accent2" w:themeFillTint="99"/>
            <w:vAlign w:val="center"/>
          </w:tcPr>
          <w:p w14:paraId="5B87E20B"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r w:rsidRPr="000B360B">
              <w:rPr>
                <w:rFonts w:ascii="Calibri Light" w:hAnsi="Calibri Light" w:cstheme="majorHAnsi"/>
                <w:b/>
                <w:bCs/>
                <w:color w:val="FF0000"/>
                <w:sz w:val="18"/>
                <w:szCs w:val="18"/>
                <w:lang w:val="ru-RU"/>
              </w:rPr>
              <w:t>-4581</w:t>
            </w:r>
          </w:p>
        </w:tc>
        <w:tc>
          <w:tcPr>
            <w:tcW w:w="729" w:type="dxa"/>
            <w:shd w:val="clear" w:color="auto" w:fill="D99594" w:themeFill="accent2" w:themeFillTint="99"/>
            <w:vAlign w:val="center"/>
          </w:tcPr>
          <w:p w14:paraId="06F7A980"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35470</w:t>
            </w:r>
          </w:p>
        </w:tc>
        <w:tc>
          <w:tcPr>
            <w:tcW w:w="673" w:type="dxa"/>
            <w:shd w:val="clear" w:color="auto" w:fill="D99594" w:themeFill="accent2" w:themeFillTint="99"/>
            <w:vAlign w:val="center"/>
          </w:tcPr>
          <w:p w14:paraId="662E3D62"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24721</w:t>
            </w:r>
          </w:p>
        </w:tc>
        <w:tc>
          <w:tcPr>
            <w:tcW w:w="828" w:type="dxa"/>
            <w:shd w:val="clear" w:color="auto" w:fill="D99594" w:themeFill="accent2" w:themeFillTint="99"/>
            <w:vAlign w:val="center"/>
          </w:tcPr>
          <w:p w14:paraId="16F5C70C"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r w:rsidRPr="000B360B">
              <w:rPr>
                <w:rFonts w:ascii="Calibri Light" w:hAnsi="Calibri Light" w:cstheme="majorHAnsi"/>
                <w:b/>
                <w:bCs/>
                <w:color w:val="FF0000"/>
                <w:sz w:val="18"/>
                <w:szCs w:val="18"/>
                <w:lang w:val="ru-RU"/>
              </w:rPr>
              <w:t>-10749</w:t>
            </w:r>
          </w:p>
        </w:tc>
        <w:tc>
          <w:tcPr>
            <w:tcW w:w="673" w:type="dxa"/>
            <w:shd w:val="clear" w:color="auto" w:fill="D99594" w:themeFill="accent2" w:themeFillTint="99"/>
            <w:vAlign w:val="center"/>
          </w:tcPr>
          <w:p w14:paraId="6DE1E728"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35618</w:t>
            </w:r>
          </w:p>
        </w:tc>
        <w:tc>
          <w:tcPr>
            <w:tcW w:w="673" w:type="dxa"/>
            <w:shd w:val="clear" w:color="auto" w:fill="D99594" w:themeFill="accent2" w:themeFillTint="99"/>
            <w:vAlign w:val="center"/>
          </w:tcPr>
          <w:p w14:paraId="0E6DD488" w14:textId="77777777" w:rsidR="000B360B" w:rsidRPr="000B360B" w:rsidRDefault="000B360B" w:rsidP="002A5EAD">
            <w:pPr>
              <w:spacing w:after="0" w:line="240" w:lineRule="auto"/>
              <w:jc w:val="right"/>
              <w:rPr>
                <w:rFonts w:ascii="Calibri Light" w:hAnsi="Calibri Light" w:cstheme="majorHAnsi"/>
                <w:b/>
                <w:bCs/>
                <w:color w:val="000000"/>
                <w:sz w:val="18"/>
                <w:szCs w:val="18"/>
                <w:lang w:val="ru-RU"/>
              </w:rPr>
            </w:pPr>
            <w:r w:rsidRPr="000B360B">
              <w:rPr>
                <w:rFonts w:ascii="Calibri Light" w:hAnsi="Calibri Light" w:cstheme="majorHAnsi"/>
                <w:b/>
                <w:bCs/>
                <w:color w:val="000000"/>
                <w:sz w:val="18"/>
                <w:szCs w:val="18"/>
                <w:lang w:val="ru-RU"/>
              </w:rPr>
              <w:t>30857</w:t>
            </w:r>
          </w:p>
        </w:tc>
        <w:tc>
          <w:tcPr>
            <w:tcW w:w="884" w:type="dxa"/>
            <w:shd w:val="clear" w:color="auto" w:fill="D99594" w:themeFill="accent2" w:themeFillTint="99"/>
            <w:vAlign w:val="center"/>
          </w:tcPr>
          <w:p w14:paraId="267F2792" w14:textId="77777777" w:rsidR="000B360B" w:rsidRPr="000B360B" w:rsidRDefault="000B360B" w:rsidP="002A5EAD">
            <w:pPr>
              <w:spacing w:after="0" w:line="240" w:lineRule="auto"/>
              <w:jc w:val="right"/>
              <w:rPr>
                <w:rFonts w:ascii="Calibri Light" w:hAnsi="Calibri Light" w:cstheme="majorHAnsi"/>
                <w:b/>
                <w:bCs/>
                <w:color w:val="FF0000"/>
                <w:sz w:val="18"/>
                <w:szCs w:val="18"/>
                <w:lang w:val="ru-RU"/>
              </w:rPr>
            </w:pPr>
            <w:r w:rsidRPr="000B360B">
              <w:rPr>
                <w:rFonts w:ascii="Calibri Light" w:hAnsi="Calibri Light" w:cstheme="majorHAnsi"/>
                <w:b/>
                <w:bCs/>
                <w:color w:val="FF0000"/>
                <w:sz w:val="18"/>
                <w:szCs w:val="18"/>
                <w:lang w:val="ru-RU"/>
              </w:rPr>
              <w:t>-4761</w:t>
            </w:r>
          </w:p>
        </w:tc>
      </w:tr>
    </w:tbl>
    <w:p w14:paraId="4D8502E3" w14:textId="77777777" w:rsidR="000B360B" w:rsidRPr="000B360B" w:rsidRDefault="000B360B" w:rsidP="000B360B">
      <w:pPr>
        <w:spacing w:after="0" w:line="240" w:lineRule="auto"/>
        <w:ind w:firstLine="142"/>
        <w:jc w:val="both"/>
        <w:rPr>
          <w:rFonts w:ascii="Calibri Light" w:hAnsi="Calibri Light" w:cstheme="majorHAnsi"/>
          <w:i/>
          <w:sz w:val="18"/>
          <w:szCs w:val="18"/>
          <w:lang w:val="ru-RU" w:eastAsia="ro-RO"/>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 xml:space="preserve">Разработано аудитором на основании статистических отчетов, генерируемых из АИС УВРА по состоянию на </w:t>
      </w:r>
      <w:r w:rsidRPr="000B360B">
        <w:rPr>
          <w:rFonts w:ascii="Calibri Light" w:hAnsi="Calibri Light" w:cstheme="majorHAnsi"/>
          <w:i/>
          <w:sz w:val="18"/>
          <w:szCs w:val="18"/>
          <w:lang w:val="ru-RU" w:eastAsia="ro-RO"/>
        </w:rPr>
        <w:t>16.02.2022.</w:t>
      </w:r>
    </w:p>
    <w:p w14:paraId="02CCAFD6" w14:textId="77777777" w:rsidR="000B360B" w:rsidRPr="000B360B" w:rsidRDefault="000B360B" w:rsidP="000B360B">
      <w:pPr>
        <w:spacing w:after="0" w:line="240" w:lineRule="auto"/>
        <w:ind w:firstLine="142"/>
        <w:jc w:val="both"/>
        <w:rPr>
          <w:rFonts w:ascii="Calibri Light" w:hAnsi="Calibri Light" w:cstheme="majorHAnsi"/>
          <w:i/>
          <w:sz w:val="18"/>
          <w:szCs w:val="18"/>
          <w:lang w:val="ru-RU" w:eastAsia="ro-RO"/>
        </w:rPr>
      </w:pPr>
      <w:r w:rsidRPr="000B360B">
        <w:rPr>
          <w:rFonts w:ascii="Calibri Light" w:hAnsi="Calibri Light" w:cstheme="majorHAnsi"/>
          <w:i/>
          <w:sz w:val="18"/>
          <w:szCs w:val="18"/>
          <w:lang w:val="ru-RU" w:eastAsia="ro-RO"/>
        </w:rPr>
        <w:t>Справка! * при аннулировании, приостановлении, выдаче дубликата, изъятии и возобновлении действия акта не выдается разрешительный акт.</w:t>
      </w:r>
    </w:p>
    <w:p w14:paraId="01825167" w14:textId="77777777" w:rsidR="000B360B" w:rsidRPr="0007127F"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В контексте данных, изложенных в таблице №14, аудит подчеркивает, что разница между количеством заявок, зарегистрированных в АИС, и количеством выдан</w:t>
      </w:r>
      <w:r w:rsidRPr="000B360B">
        <w:rPr>
          <w:rFonts w:ascii="Calibri Light" w:eastAsia="Times New Roman" w:hAnsi="Calibri Light" w:cstheme="majorHAnsi"/>
          <w:sz w:val="24"/>
          <w:szCs w:val="24"/>
          <w:lang w:val="ru-RU" w:eastAsia="ru-RU"/>
        </w:rPr>
        <w:t xml:space="preserve">ных актов </w:t>
      </w:r>
      <w:r w:rsidRPr="000B360B">
        <w:rPr>
          <w:rFonts w:ascii="Calibri Light" w:eastAsia="Calibri" w:hAnsi="Calibri Light" w:cstheme="majorHAnsi"/>
          <w:sz w:val="24"/>
          <w:lang w:val="ru-RU"/>
        </w:rPr>
        <w:t xml:space="preserve">свидетельствует о существенном росте в период </w:t>
      </w:r>
      <w:r w:rsidRPr="000B360B">
        <w:rPr>
          <w:rFonts w:ascii="Calibri Light" w:hAnsi="Calibri Light" w:cstheme="majorHAnsi"/>
          <w:sz w:val="24"/>
          <w:szCs w:val="24"/>
          <w:lang w:val="ru-RU"/>
        </w:rPr>
        <w:t>2018 – 2021 годов, особенно в 2020 году (рисунок №</w:t>
      </w:r>
      <w:r w:rsidRPr="0007127F">
        <w:rPr>
          <w:rFonts w:ascii="Calibri Light" w:hAnsi="Calibri Light" w:cstheme="majorHAnsi"/>
          <w:sz w:val="24"/>
          <w:szCs w:val="24"/>
          <w:lang w:val="ru-RU"/>
        </w:rPr>
        <w:t xml:space="preserve">8). Также, отмечается и рост разницы между количеством заявок, зарегистрированных в АИС, и количеством </w:t>
      </w:r>
      <w:r w:rsidRPr="0007127F">
        <w:rPr>
          <w:rFonts w:ascii="Calibri Light" w:eastAsia="Times New Roman" w:hAnsi="Calibri Light" w:cstheme="majorHAnsi"/>
          <w:sz w:val="24"/>
          <w:szCs w:val="24"/>
          <w:lang w:val="ru-RU" w:eastAsia="ru-RU"/>
        </w:rPr>
        <w:t xml:space="preserve">разрешительных актов, </w:t>
      </w:r>
      <w:r w:rsidRPr="0007127F">
        <w:rPr>
          <w:rFonts w:ascii="Calibri Light" w:hAnsi="Calibri Light" w:cstheme="majorHAnsi"/>
          <w:sz w:val="24"/>
          <w:szCs w:val="24"/>
          <w:lang w:val="ru-RU"/>
        </w:rPr>
        <w:t>выдан</w:t>
      </w:r>
      <w:r w:rsidRPr="0007127F">
        <w:rPr>
          <w:rFonts w:ascii="Calibri Light" w:eastAsia="Times New Roman" w:hAnsi="Calibri Light" w:cstheme="majorHAnsi"/>
          <w:sz w:val="24"/>
          <w:szCs w:val="24"/>
          <w:lang w:val="ru-RU" w:eastAsia="ru-RU"/>
        </w:rPr>
        <w:t xml:space="preserve">ных в </w:t>
      </w:r>
      <w:r w:rsidRPr="0007127F">
        <w:rPr>
          <w:rFonts w:ascii="Calibri Light" w:hAnsi="Calibri Light" w:cstheme="majorHAnsi"/>
          <w:sz w:val="24"/>
          <w:szCs w:val="24"/>
          <w:lang w:val="ru-RU"/>
        </w:rPr>
        <w:t>2020 году, по сравнению с 2018 – 2019 годами (рисунок №8)</w:t>
      </w:r>
    </w:p>
    <w:p w14:paraId="7F7999C8" w14:textId="77777777" w:rsidR="000B360B" w:rsidRPr="000B360B" w:rsidRDefault="000B360B" w:rsidP="000B360B">
      <w:pPr>
        <w:spacing w:after="0" w:line="240" w:lineRule="auto"/>
        <w:ind w:firstLine="720"/>
        <w:jc w:val="center"/>
        <w:rPr>
          <w:rFonts w:ascii="Calibri Light" w:hAnsi="Calibri Light" w:cstheme="majorHAnsi"/>
          <w:b/>
          <w:sz w:val="20"/>
          <w:szCs w:val="20"/>
          <w:lang w:val="ru-RU"/>
        </w:rPr>
      </w:pPr>
      <w:r w:rsidRPr="0007127F">
        <w:rPr>
          <w:rFonts w:ascii="Calibri Light" w:hAnsi="Calibri Light" w:cstheme="majorHAnsi"/>
          <w:b/>
          <w:sz w:val="20"/>
          <w:szCs w:val="20"/>
          <w:lang w:val="ru-RU"/>
        </w:rPr>
        <w:t>Рисунок №8. Количество</w:t>
      </w:r>
      <w:r w:rsidRPr="000B360B">
        <w:rPr>
          <w:rFonts w:ascii="Calibri Light" w:hAnsi="Calibri Light" w:cstheme="majorHAnsi"/>
          <w:b/>
          <w:sz w:val="20"/>
          <w:szCs w:val="20"/>
          <w:lang w:val="ru-RU"/>
        </w:rPr>
        <w:t xml:space="preserve"> заявок, зарегистрированных в АИС УВРА, по которым не были выданы разрешительные акты посредством АИС </w:t>
      </w:r>
    </w:p>
    <w:p w14:paraId="770D9BC9" w14:textId="77777777" w:rsidR="000B360B" w:rsidRPr="000B360B" w:rsidRDefault="000B360B" w:rsidP="000B360B">
      <w:pPr>
        <w:spacing w:after="0" w:line="240" w:lineRule="auto"/>
        <w:jc w:val="center"/>
        <w:rPr>
          <w:rFonts w:ascii="Calibri Light" w:hAnsi="Calibri Light" w:cstheme="majorHAnsi"/>
          <w:b/>
          <w:i/>
          <w:sz w:val="18"/>
          <w:szCs w:val="18"/>
          <w:lang w:val="ru-RU" w:eastAsia="ro-RO"/>
        </w:rPr>
      </w:pPr>
      <w:r w:rsidRPr="000B360B">
        <w:rPr>
          <w:rFonts w:ascii="Calibri Light" w:hAnsi="Calibri Light" w:cstheme="majorHAnsi"/>
          <w:noProof/>
          <w:sz w:val="18"/>
          <w:szCs w:val="18"/>
          <w:lang w:val="ru-RU" w:eastAsia="ru-RU"/>
        </w:rPr>
        <w:drawing>
          <wp:inline distT="0" distB="0" distL="0" distR="0" wp14:anchorId="60A4E810" wp14:editId="31678D0C">
            <wp:extent cx="4785360" cy="1409700"/>
            <wp:effectExtent l="0" t="0" r="1524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1E7111" w14:textId="77777777" w:rsidR="000B360B" w:rsidRPr="000B360B" w:rsidRDefault="000B360B" w:rsidP="000B360B">
      <w:pPr>
        <w:spacing w:after="0" w:line="240" w:lineRule="auto"/>
        <w:ind w:firstLine="567"/>
        <w:jc w:val="both"/>
        <w:rPr>
          <w:rFonts w:ascii="Calibri Light" w:hAnsi="Calibri Light" w:cstheme="majorHAnsi"/>
          <w:i/>
          <w:sz w:val="18"/>
          <w:szCs w:val="18"/>
          <w:lang w:val="ru-RU" w:eastAsia="ro-RO"/>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 xml:space="preserve">Разработано аудитором на основании статистических отчетов, генерируемых из АИС УВРА по состоянию на </w:t>
      </w:r>
      <w:r w:rsidRPr="000B360B">
        <w:rPr>
          <w:rFonts w:ascii="Calibri Light" w:hAnsi="Calibri Light" w:cstheme="majorHAnsi"/>
          <w:i/>
          <w:sz w:val="18"/>
          <w:szCs w:val="18"/>
          <w:lang w:val="ru-RU" w:eastAsia="ro-RO"/>
        </w:rPr>
        <w:t>16.02.2022.</w:t>
      </w:r>
    </w:p>
    <w:p w14:paraId="0AE48D8B" w14:textId="77777777" w:rsidR="000B360B" w:rsidRPr="000B360B" w:rsidRDefault="000B360B" w:rsidP="000B360B">
      <w:pPr>
        <w:spacing w:after="120" w:line="240" w:lineRule="auto"/>
        <w:ind w:firstLine="567"/>
        <w:jc w:val="both"/>
        <w:rPr>
          <w:rFonts w:ascii="Calibri Light" w:hAnsi="Calibri Light" w:cstheme="majorHAnsi"/>
          <w:sz w:val="24"/>
          <w:szCs w:val="24"/>
          <w:lang w:val="ru-RU" w:eastAsia="ro-RO"/>
        </w:rPr>
      </w:pPr>
      <w:r w:rsidRPr="000B360B">
        <w:rPr>
          <w:rFonts w:ascii="Calibri Light" w:hAnsi="Calibri Light" w:cstheme="majorHAnsi"/>
          <w:sz w:val="24"/>
          <w:szCs w:val="24"/>
          <w:lang w:val="ru-RU" w:eastAsia="ro-RO"/>
        </w:rPr>
        <w:t xml:space="preserve">Все установленное </w:t>
      </w:r>
      <w:r w:rsidRPr="000B360B">
        <w:rPr>
          <w:rFonts w:ascii="Calibri Light" w:eastAsia="Calibri" w:hAnsi="Calibri Light" w:cstheme="majorHAnsi"/>
          <w:sz w:val="24"/>
          <w:lang w:val="ru-RU"/>
        </w:rPr>
        <w:t xml:space="preserve">свидетельствует о необходимости более интенсивного вовлечения органов, ответственных за процесс использования </w:t>
      </w:r>
      <w:r w:rsidRPr="000B360B">
        <w:rPr>
          <w:rFonts w:ascii="Calibri Light" w:eastAsia="Times New Roman" w:hAnsi="Calibri Light" w:cstheme="majorHAnsi"/>
          <w:sz w:val="24"/>
          <w:szCs w:val="24"/>
          <w:lang w:val="ru-RU" w:eastAsia="ru-RU"/>
        </w:rPr>
        <w:t>АИС УВРА для управления и выдачи разрешительных актов, в том числе путем пересмотра на уровне каждого вовлеченного учреждения, включенных данных с целью обеспечения правильности и целостности информации из соответствующего электронного Регистра. Или, этот факт может неблагоприятно повлиять на достижение цели и</w:t>
      </w:r>
      <w:r w:rsidR="0007127F">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sz w:val="24"/>
          <w:szCs w:val="24"/>
          <w:lang w:val="ru-RU" w:eastAsia="ru-RU"/>
        </w:rPr>
        <w:t>задач АИС, в том числе обеспечение того, что РРА представляет единственный официальный источник данных относительно разрешительных актов, выданных в РМ</w:t>
      </w:r>
      <w:r w:rsidRPr="000B360B">
        <w:rPr>
          <w:rStyle w:val="a7"/>
          <w:rFonts w:ascii="Calibri Light" w:hAnsi="Calibri Light" w:cstheme="majorHAnsi"/>
          <w:sz w:val="24"/>
          <w:szCs w:val="24"/>
          <w:lang w:val="ru-RU" w:eastAsia="ro-RO"/>
        </w:rPr>
        <w:footnoteReference w:id="164"/>
      </w:r>
      <w:r w:rsidRPr="000B360B">
        <w:rPr>
          <w:rFonts w:ascii="Calibri Light" w:hAnsi="Calibri Light" w:cstheme="majorHAnsi"/>
          <w:sz w:val="24"/>
          <w:szCs w:val="24"/>
          <w:lang w:val="ru-RU" w:eastAsia="ro-RO"/>
        </w:rPr>
        <w:t>.</w:t>
      </w:r>
    </w:p>
    <w:p w14:paraId="7D16C457" w14:textId="77777777" w:rsidR="000B360B" w:rsidRPr="000B360B" w:rsidRDefault="000B360B" w:rsidP="000B360B">
      <w:pPr>
        <w:pStyle w:val="a8"/>
        <w:numPr>
          <w:ilvl w:val="0"/>
          <w:numId w:val="13"/>
        </w:numPr>
        <w:spacing w:after="0" w:line="240" w:lineRule="auto"/>
        <w:ind w:left="0" w:firstLine="360"/>
        <w:jc w:val="both"/>
        <w:rPr>
          <w:rFonts w:ascii="Calibri Light" w:hAnsi="Calibri Light" w:cstheme="majorHAnsi"/>
          <w:b/>
          <w:i/>
          <w:color w:val="1F497D" w:themeColor="text2"/>
          <w:sz w:val="24"/>
          <w:szCs w:val="24"/>
          <w:lang w:val="ru-RU" w:eastAsia="ro-RO"/>
        </w:rPr>
      </w:pPr>
      <w:r w:rsidRPr="000B360B">
        <w:rPr>
          <w:rFonts w:ascii="Calibri Light" w:hAnsi="Calibri Light" w:cstheme="majorHAnsi"/>
          <w:b/>
          <w:i/>
          <w:color w:val="1F497D" w:themeColor="text2"/>
          <w:sz w:val="24"/>
          <w:szCs w:val="24"/>
          <w:lang w:val="ru-RU" w:eastAsia="ro-RO"/>
        </w:rPr>
        <w:t xml:space="preserve">Данные из АИС УВРА свидетельствуют о случаях превышения сроков, установленных для выдачи разрешительных актов. </w:t>
      </w:r>
    </w:p>
    <w:p w14:paraId="6D773C4F" w14:textId="77777777" w:rsidR="000B360B" w:rsidRDefault="000B360B" w:rsidP="000B360B">
      <w:pPr>
        <w:spacing w:after="0" w:line="240" w:lineRule="auto"/>
        <w:ind w:firstLine="567"/>
        <w:jc w:val="both"/>
        <w:rPr>
          <w:rFonts w:ascii="Calibri Light" w:hAnsi="Calibri Light" w:cstheme="majorHAnsi"/>
          <w:sz w:val="24"/>
          <w:szCs w:val="24"/>
          <w:lang w:val="ru-RU" w:eastAsia="ro-RO"/>
        </w:rPr>
      </w:pPr>
      <w:r w:rsidRPr="000B360B">
        <w:rPr>
          <w:rFonts w:ascii="Calibri Light" w:hAnsi="Calibri Light" w:cstheme="majorHAnsi"/>
          <w:sz w:val="24"/>
          <w:szCs w:val="24"/>
          <w:lang w:val="ru-RU" w:eastAsia="ro-RO"/>
        </w:rPr>
        <w:t xml:space="preserve">В результате проведенных анализов аудит установил, что хотя одна из задач </w:t>
      </w:r>
      <w:r w:rsidRPr="000B360B">
        <w:rPr>
          <w:rFonts w:ascii="Calibri Light" w:eastAsia="Times New Roman" w:hAnsi="Calibri Light" w:cstheme="majorHAnsi"/>
          <w:sz w:val="24"/>
          <w:szCs w:val="24"/>
          <w:lang w:val="ru-RU" w:eastAsia="ru-RU"/>
        </w:rPr>
        <w:t xml:space="preserve">АИС УВРА направлена на установление единственного механизма по осуществлению мониторинга соблюдения сроков по выдаче разрешительных актов, данные из АИС показывают на дела, обработанные в Системе, завершенные с превышением установленных сроков, число которых растет (рисунок №9).Так, аудит отмечает, что в </w:t>
      </w:r>
      <w:r w:rsidRPr="000B360B">
        <w:rPr>
          <w:rFonts w:ascii="Calibri Light" w:hAnsi="Calibri Light" w:cstheme="majorHAnsi"/>
          <w:sz w:val="24"/>
          <w:szCs w:val="24"/>
          <w:lang w:val="ru-RU" w:eastAsia="ro-RO"/>
        </w:rPr>
        <w:t>32% из дел, обработанных в ИС в 2021 году, были превышены законно установленные сроки.</w:t>
      </w:r>
    </w:p>
    <w:p w14:paraId="12518289" w14:textId="77777777" w:rsidR="000B360B" w:rsidRPr="000B360B" w:rsidRDefault="000B360B" w:rsidP="000B360B">
      <w:pPr>
        <w:spacing w:after="0" w:line="240" w:lineRule="auto"/>
        <w:ind w:left="357"/>
        <w:jc w:val="center"/>
        <w:rPr>
          <w:rFonts w:ascii="Calibri Light" w:hAnsi="Calibri Light" w:cstheme="majorHAnsi"/>
          <w:b/>
          <w:sz w:val="20"/>
          <w:szCs w:val="20"/>
          <w:lang w:val="ru-RU" w:eastAsia="ro-RO"/>
        </w:rPr>
      </w:pPr>
      <w:r w:rsidRPr="000B360B">
        <w:rPr>
          <w:rFonts w:ascii="Calibri Light" w:hAnsi="Calibri Light" w:cstheme="majorHAnsi"/>
          <w:b/>
          <w:sz w:val="20"/>
          <w:szCs w:val="20"/>
          <w:lang w:val="ru-RU"/>
        </w:rPr>
        <w:t>Рисунок №</w:t>
      </w:r>
      <w:r w:rsidRPr="000B360B">
        <w:rPr>
          <w:rFonts w:ascii="Calibri Light" w:hAnsi="Calibri Light" w:cstheme="majorHAnsi"/>
          <w:b/>
          <w:sz w:val="20"/>
          <w:szCs w:val="20"/>
          <w:lang w:val="ru-RU" w:eastAsia="ro-RO"/>
        </w:rPr>
        <w:t>9. Анализ уровня соблюдения установленных сроков для управления и выдачи актов посредством АИС УВРА в период 2018-2021 годов</w:t>
      </w:r>
    </w:p>
    <w:p w14:paraId="5C098188" w14:textId="77777777" w:rsidR="000B360B" w:rsidRPr="000B360B" w:rsidRDefault="000B360B" w:rsidP="000B360B">
      <w:pPr>
        <w:spacing w:after="0" w:line="240" w:lineRule="auto"/>
        <w:jc w:val="center"/>
        <w:rPr>
          <w:rFonts w:ascii="Calibri Light" w:hAnsi="Calibri Light" w:cstheme="majorHAnsi"/>
          <w:sz w:val="24"/>
          <w:szCs w:val="24"/>
          <w:lang w:val="ru-RU" w:eastAsia="ro-RO"/>
        </w:rPr>
      </w:pPr>
      <w:r w:rsidRPr="000B360B">
        <w:rPr>
          <w:rFonts w:ascii="Calibri Light" w:hAnsi="Calibri Light" w:cstheme="majorHAnsi"/>
          <w:noProof/>
          <w:lang w:val="ru-RU" w:eastAsia="ru-RU"/>
        </w:rPr>
        <w:drawing>
          <wp:inline distT="0" distB="0" distL="0" distR="0" wp14:anchorId="6C9ADA07" wp14:editId="0BAB2220">
            <wp:extent cx="5608320" cy="1729740"/>
            <wp:effectExtent l="0" t="0" r="1143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BB2E59" w14:textId="77777777" w:rsidR="000B360B" w:rsidRPr="000B360B" w:rsidRDefault="000B360B" w:rsidP="000B360B">
      <w:pPr>
        <w:spacing w:after="0" w:line="240" w:lineRule="auto"/>
        <w:ind w:firstLine="426"/>
        <w:jc w:val="both"/>
        <w:rPr>
          <w:rFonts w:ascii="Calibri Light" w:hAnsi="Calibri Light" w:cstheme="majorHAnsi"/>
          <w:i/>
          <w:sz w:val="18"/>
          <w:szCs w:val="18"/>
          <w:lang w:val="ru-RU" w:eastAsia="ro-RO"/>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Разработано аудитором на основании выписок из модуля Статистические отчеты из АИС УВРА</w:t>
      </w:r>
      <w:r w:rsidRPr="000B360B">
        <w:rPr>
          <w:rFonts w:ascii="Calibri Light" w:hAnsi="Calibri Light" w:cstheme="majorHAnsi"/>
          <w:i/>
          <w:sz w:val="18"/>
          <w:szCs w:val="18"/>
          <w:lang w:val="ru-RU" w:eastAsia="ro-RO"/>
        </w:rPr>
        <w:t>.</w:t>
      </w:r>
    </w:p>
    <w:p w14:paraId="6EEDF468" w14:textId="77777777" w:rsidR="000B360B" w:rsidRPr="000B360B" w:rsidRDefault="000B360B" w:rsidP="000B360B">
      <w:pPr>
        <w:spacing w:after="0" w:line="240" w:lineRule="auto"/>
        <w:ind w:firstLine="567"/>
        <w:jc w:val="both"/>
        <w:rPr>
          <w:rFonts w:ascii="Calibri Light" w:hAnsi="Calibri Light" w:cstheme="majorHAnsi"/>
          <w:i/>
          <w:sz w:val="24"/>
          <w:szCs w:val="24"/>
          <w:lang w:val="ru-RU" w:eastAsia="ro-RO"/>
        </w:rPr>
      </w:pPr>
      <w:r w:rsidRPr="000B360B">
        <w:rPr>
          <w:rFonts w:ascii="Calibri Light" w:hAnsi="Calibri Light" w:cstheme="majorHAnsi"/>
          <w:i/>
          <w:sz w:val="24"/>
          <w:szCs w:val="24"/>
          <w:lang w:val="ru-RU" w:eastAsia="ro-RO"/>
        </w:rPr>
        <w:t xml:space="preserve">Согласно МЭ, значительная часть </w:t>
      </w:r>
      <w:r w:rsidRPr="000B360B">
        <w:rPr>
          <w:rFonts w:ascii="Calibri Light" w:eastAsia="Times New Roman" w:hAnsi="Calibri Light" w:cstheme="majorHAnsi"/>
          <w:i/>
          <w:sz w:val="24"/>
          <w:szCs w:val="24"/>
          <w:lang w:val="ru-RU" w:eastAsia="ru-RU"/>
        </w:rPr>
        <w:t>разрешительных актов, выданных с превышением сроков, обусловлена несинхронизированной деятельностью Национального агентства по общественному здоровью, основным мотивом была необходимость проведения лабораторных анализов в рамках процесса разрешения. Так, будет необходимо вмешаться в Номенклатуру разрешительных актов с внесением изменений, поступающих по этому субъекту.</w:t>
      </w:r>
    </w:p>
    <w:p w14:paraId="39C61F29" w14:textId="77777777" w:rsidR="000B360B" w:rsidRPr="000B360B" w:rsidRDefault="000B360B" w:rsidP="000B360B">
      <w:pPr>
        <w:spacing w:after="0" w:line="240" w:lineRule="auto"/>
        <w:ind w:firstLine="567"/>
        <w:jc w:val="both"/>
        <w:rPr>
          <w:rFonts w:ascii="Calibri Light" w:hAnsi="Calibri Light" w:cstheme="majorHAnsi"/>
          <w:sz w:val="24"/>
          <w:szCs w:val="24"/>
          <w:lang w:val="ru-RU" w:eastAsia="ro-RO"/>
        </w:rPr>
      </w:pPr>
      <w:r w:rsidRPr="000B360B">
        <w:rPr>
          <w:rFonts w:ascii="Calibri Light" w:eastAsia="Times New Roman" w:hAnsi="Calibri Light" w:cstheme="majorHAnsi"/>
          <w:sz w:val="24"/>
          <w:szCs w:val="24"/>
          <w:lang w:val="ru-RU" w:eastAsia="ru-RU"/>
        </w:rPr>
        <w:t>Необходимо отметить, что хотя цели настоящей аудиторской миссии не включали непосредственную оценку соответствия выдачи и управления разрешительных актов, в том числе сквозь призму соблюдения сроков их выдачи, полноты дел и др. (это были темы ряда отдельных аудиторских миссий, по областям), обращается внимание на данные, выявленные недостатки, или, согласно нормативной базе, Регистр, который ведется в АИС УВРА, должен быть единственным официальным источником данных относительно разрешительных актов и УИТД, выданных в РМ.</w:t>
      </w:r>
    </w:p>
    <w:p w14:paraId="00A63899" w14:textId="77777777" w:rsidR="000B360B" w:rsidRPr="000B360B" w:rsidRDefault="000B360B" w:rsidP="000B360B">
      <w:pPr>
        <w:spacing w:after="0" w:line="240" w:lineRule="auto"/>
        <w:ind w:firstLine="709"/>
        <w:jc w:val="both"/>
        <w:rPr>
          <w:rFonts w:ascii="Calibri Light" w:hAnsi="Calibri Light" w:cstheme="majorHAnsi"/>
          <w:sz w:val="10"/>
          <w:szCs w:val="10"/>
          <w:lang w:val="ru-RU" w:eastAsia="ro-RO"/>
        </w:rPr>
      </w:pPr>
    </w:p>
    <w:p w14:paraId="03D5EAC0" w14:textId="77777777" w:rsidR="000B360B" w:rsidRPr="000B360B" w:rsidRDefault="000B360B" w:rsidP="000B360B">
      <w:pPr>
        <w:pStyle w:val="a8"/>
        <w:numPr>
          <w:ilvl w:val="2"/>
          <w:numId w:val="8"/>
        </w:numPr>
        <w:tabs>
          <w:tab w:val="left" w:pos="1134"/>
        </w:tabs>
        <w:spacing w:after="0" w:line="240" w:lineRule="auto"/>
        <w:ind w:left="0" w:firstLine="426"/>
        <w:jc w:val="both"/>
        <w:outlineLvl w:val="2"/>
        <w:rPr>
          <w:rFonts w:ascii="Calibri Light" w:hAnsi="Calibri Light" w:cstheme="majorHAnsi"/>
          <w:color w:val="1F497D" w:themeColor="text2"/>
          <w:sz w:val="24"/>
          <w:szCs w:val="24"/>
          <w:lang w:val="ru-RU" w:eastAsia="ro-RO"/>
        </w:rPr>
      </w:pPr>
      <w:bookmarkStart w:id="24" w:name="_Toc109651018"/>
      <w:r w:rsidRPr="000B360B">
        <w:rPr>
          <w:rFonts w:ascii="Calibri Light" w:hAnsi="Calibri Light" w:cstheme="majorHAnsi"/>
          <w:b/>
          <w:i/>
          <w:color w:val="1F497D" w:themeColor="text2"/>
          <w:sz w:val="24"/>
          <w:szCs w:val="24"/>
          <w:shd w:val="clear" w:color="auto" w:fill="FFFFFF"/>
          <w:lang w:val="ru-RU"/>
        </w:rPr>
        <w:t>Регистр разрешительных актов (РРА), сформированный на базе АИС УВРА, на этапе проведения аудита не предоставляет исчерпывающего и реального положения касательно разрешительных актов и УИТД, выданных в Республике Молдова.</w:t>
      </w:r>
      <w:bookmarkEnd w:id="24"/>
    </w:p>
    <w:p w14:paraId="409B7ED3" w14:textId="77777777" w:rsidR="000B360B" w:rsidRPr="000B360B" w:rsidRDefault="000B360B" w:rsidP="000B360B">
      <w:pPr>
        <w:pStyle w:val="a8"/>
        <w:tabs>
          <w:tab w:val="left" w:pos="1134"/>
        </w:tabs>
        <w:spacing w:after="0" w:line="240" w:lineRule="auto"/>
        <w:ind w:left="0" w:firstLine="567"/>
        <w:jc w:val="both"/>
        <w:outlineLvl w:val="2"/>
        <w:rPr>
          <w:rFonts w:ascii="Calibri Light" w:hAnsi="Calibri Light" w:cstheme="majorHAnsi"/>
          <w:i/>
          <w:sz w:val="24"/>
          <w:szCs w:val="24"/>
          <w:lang w:val="ru-RU" w:eastAsia="ro-RO"/>
        </w:rPr>
      </w:pPr>
      <w:bookmarkStart w:id="25" w:name="_Toc109252877"/>
      <w:bookmarkStart w:id="26" w:name="_Toc109651019"/>
      <w:r w:rsidRPr="000B360B">
        <w:rPr>
          <w:rFonts w:ascii="Calibri Light" w:hAnsi="Calibri Light" w:cstheme="majorHAnsi"/>
          <w:sz w:val="24"/>
          <w:szCs w:val="24"/>
          <w:lang w:val="ru-RU" w:eastAsia="ro-RO"/>
        </w:rPr>
        <w:t xml:space="preserve">Согласно действующему </w:t>
      </w:r>
      <w:r w:rsidRPr="000B360B">
        <w:rPr>
          <w:rFonts w:ascii="Calibri Light" w:eastAsia="Calibri" w:hAnsi="Calibri Light" w:cstheme="majorHAnsi"/>
          <w:sz w:val="24"/>
          <w:lang w:val="ru-RU"/>
        </w:rPr>
        <w:t>законодательству</w:t>
      </w:r>
      <w:r w:rsidRPr="000B360B">
        <w:rPr>
          <w:rStyle w:val="a7"/>
          <w:rFonts w:ascii="Calibri Light" w:hAnsi="Calibri Light" w:cstheme="majorHAnsi"/>
          <w:color w:val="333333"/>
          <w:sz w:val="24"/>
          <w:szCs w:val="24"/>
          <w:shd w:val="clear" w:color="auto" w:fill="FFFFFF"/>
          <w:lang w:val="ru-RU"/>
        </w:rPr>
        <w:footnoteReference w:id="165"/>
      </w:r>
      <w:r w:rsidRPr="000B360B">
        <w:rPr>
          <w:rFonts w:ascii="Calibri Light" w:hAnsi="Calibri Light" w:cstheme="majorHAnsi"/>
          <w:color w:val="333333"/>
          <w:sz w:val="24"/>
          <w:szCs w:val="24"/>
          <w:shd w:val="clear" w:color="auto" w:fill="FFFFFF"/>
          <w:lang w:val="ru-RU"/>
        </w:rPr>
        <w:t xml:space="preserve">, </w:t>
      </w:r>
      <w:r w:rsidRPr="000B360B">
        <w:rPr>
          <w:rFonts w:ascii="Calibri Light" w:hAnsi="Calibri Light" w:cstheme="majorHAnsi"/>
          <w:i/>
          <w:color w:val="333333"/>
          <w:sz w:val="24"/>
          <w:szCs w:val="24"/>
          <w:u w:val="single"/>
          <w:shd w:val="clear" w:color="auto" w:fill="FFFFFF"/>
          <w:lang w:val="ru-RU"/>
        </w:rPr>
        <w:t>орган эмитент</w:t>
      </w:r>
      <w:r w:rsidRPr="000B360B">
        <w:rPr>
          <w:rFonts w:ascii="Calibri Light" w:hAnsi="Calibri Light" w:cstheme="majorHAnsi"/>
          <w:i/>
          <w:color w:val="333333"/>
          <w:sz w:val="24"/>
          <w:szCs w:val="24"/>
          <w:shd w:val="clear" w:color="auto" w:fill="FFFFFF"/>
          <w:lang w:val="ru-RU"/>
        </w:rPr>
        <w:t xml:space="preserve"> обязан вести регистр выданных им разрешительных документов в соответствии с Законом о регистрах №71-XVI от 22</w:t>
      </w:r>
      <w:r w:rsidRPr="000B360B">
        <w:rPr>
          <w:rFonts w:ascii="Calibri Light" w:hAnsi="Calibri Light" w:cstheme="majorHAnsi"/>
          <w:i/>
          <w:color w:val="000000"/>
          <w:sz w:val="24"/>
          <w:szCs w:val="24"/>
          <w:shd w:val="clear" w:color="auto" w:fill="FFFFFF"/>
          <w:lang w:val="ru-RU"/>
        </w:rPr>
        <w:t>/2007, а также регистр принятых заявок и выданных констатирующих сертификатов.</w:t>
      </w:r>
      <w:r w:rsidRPr="000B360B">
        <w:rPr>
          <w:rFonts w:ascii="Calibri Light" w:hAnsi="Calibri Light" w:cstheme="majorHAnsi"/>
          <w:color w:val="333333"/>
          <w:sz w:val="24"/>
          <w:szCs w:val="24"/>
          <w:shd w:val="clear" w:color="auto" w:fill="FFFFFF"/>
          <w:lang w:val="ru-RU"/>
        </w:rPr>
        <w:t xml:space="preserve"> В этом контексте, согласно п.4 и п.6 Положения о РРА, </w:t>
      </w:r>
      <w:r w:rsidRPr="000B360B">
        <w:rPr>
          <w:rFonts w:ascii="Calibri Light" w:hAnsi="Calibri Light" w:cstheme="majorHAnsi"/>
          <w:i/>
          <w:color w:val="333333"/>
          <w:sz w:val="24"/>
          <w:szCs w:val="24"/>
          <w:shd w:val="clear" w:color="auto" w:fill="FFFFFF"/>
          <w:lang w:val="ru-RU"/>
        </w:rPr>
        <w:t xml:space="preserve">Регистр формируется в рамках функционирования </w:t>
      </w:r>
      <w:r w:rsidRPr="000B360B">
        <w:rPr>
          <w:rFonts w:ascii="Calibri Light" w:eastAsia="Times New Roman" w:hAnsi="Calibri Light" w:cstheme="majorHAnsi"/>
          <w:i/>
          <w:sz w:val="24"/>
          <w:szCs w:val="24"/>
          <w:lang w:val="ru-RU" w:eastAsia="ru-RU"/>
        </w:rPr>
        <w:t xml:space="preserve">АИС УВРА </w:t>
      </w:r>
      <w:r w:rsidRPr="000B360B">
        <w:rPr>
          <w:rFonts w:ascii="Calibri Light" w:eastAsia="Times New Roman" w:hAnsi="Calibri Light" w:cstheme="majorHAnsi"/>
          <w:sz w:val="24"/>
          <w:szCs w:val="24"/>
          <w:lang w:val="ru-RU" w:eastAsia="ru-RU"/>
        </w:rPr>
        <w:t xml:space="preserve">и представляет собой </w:t>
      </w:r>
      <w:r w:rsidRPr="000B360B">
        <w:rPr>
          <w:rFonts w:ascii="Calibri Light" w:eastAsia="Times New Roman" w:hAnsi="Calibri Light" w:cstheme="majorHAnsi"/>
          <w:sz w:val="24"/>
          <w:szCs w:val="24"/>
          <w:u w:val="single"/>
          <w:lang w:val="ru-RU" w:eastAsia="ru-RU"/>
        </w:rPr>
        <w:t>единый официальный источник</w:t>
      </w:r>
      <w:r w:rsidRPr="000B360B">
        <w:rPr>
          <w:rFonts w:ascii="Calibri Light" w:eastAsia="Times New Roman" w:hAnsi="Calibri Light" w:cstheme="majorHAnsi"/>
          <w:sz w:val="24"/>
          <w:szCs w:val="24"/>
          <w:lang w:val="ru-RU" w:eastAsia="ru-RU"/>
        </w:rPr>
        <w:t xml:space="preserve"> данных о разрешительных актах, выданных в Республике Молдова, в том числе данных о УИТД. Как было отмечено ранее, проведенные анализы показывают то, что не все ответственные органы, выступающие в качестве регистратора АИС согласно нормативной базе (эмитирующие органы согласно </w:t>
      </w:r>
      <w:r w:rsidRPr="000B360B">
        <w:rPr>
          <w:rFonts w:ascii="Calibri Light" w:eastAsia="Calibri" w:hAnsi="Calibri Light" w:cstheme="majorHAnsi"/>
          <w:sz w:val="24"/>
          <w:shd w:val="clear" w:color="auto" w:fill="FFFFFF"/>
          <w:lang w:val="ru-RU"/>
        </w:rPr>
        <w:t>Номенклатуре, утвержденной Законом №</w:t>
      </w:r>
      <w:r w:rsidRPr="000B360B">
        <w:rPr>
          <w:rFonts w:ascii="Calibri Light" w:hAnsi="Calibri Light" w:cstheme="majorHAnsi"/>
          <w:color w:val="333333"/>
          <w:sz w:val="24"/>
          <w:szCs w:val="24"/>
          <w:shd w:val="clear" w:color="auto" w:fill="FFFFFF"/>
          <w:lang w:val="ru-RU"/>
        </w:rPr>
        <w:t xml:space="preserve">160/2011, МПО, выдающие </w:t>
      </w:r>
      <w:r w:rsidRPr="000B360B">
        <w:rPr>
          <w:rFonts w:ascii="Calibri Light" w:eastAsia="Times New Roman" w:hAnsi="Calibri Light" w:cstheme="majorHAnsi"/>
          <w:sz w:val="24"/>
          <w:szCs w:val="24"/>
          <w:lang w:val="ru-RU" w:eastAsia="ru-RU"/>
        </w:rPr>
        <w:t xml:space="preserve">УИТД), а также органы, вовлеченные в процесс их выдачи, используют АИС УВРА. </w:t>
      </w:r>
      <w:r w:rsidRPr="000B360B">
        <w:rPr>
          <w:rFonts w:ascii="Calibri Light" w:eastAsia="Times New Roman" w:hAnsi="Calibri Light" w:cstheme="majorHAnsi"/>
          <w:i/>
          <w:sz w:val="24"/>
          <w:szCs w:val="24"/>
          <w:lang w:val="ru-RU" w:eastAsia="ru-RU"/>
        </w:rPr>
        <w:t xml:space="preserve">Ситуация об уровне использования </w:t>
      </w:r>
      <w:r w:rsidRPr="000B360B">
        <w:rPr>
          <w:rFonts w:ascii="Calibri Light" w:hAnsi="Calibri Light" w:cstheme="majorHAnsi"/>
          <w:i/>
          <w:color w:val="333333"/>
          <w:sz w:val="24"/>
          <w:szCs w:val="24"/>
          <w:shd w:val="clear" w:color="auto" w:fill="FFFFFF"/>
          <w:lang w:val="ru-RU"/>
        </w:rPr>
        <w:t>АИС УВРА</w:t>
      </w:r>
      <w:r w:rsidRPr="000B360B">
        <w:rPr>
          <w:rFonts w:ascii="Calibri Light" w:eastAsia="Times New Roman" w:hAnsi="Calibri Light" w:cstheme="majorHAnsi"/>
          <w:i/>
          <w:sz w:val="24"/>
          <w:szCs w:val="24"/>
          <w:lang w:val="ru-RU" w:eastAsia="ru-RU"/>
        </w:rPr>
        <w:t xml:space="preserve"> эмитирующими органами, указанными в  </w:t>
      </w:r>
      <w:r w:rsidRPr="000B360B">
        <w:rPr>
          <w:rFonts w:ascii="Calibri Light" w:eastAsia="Calibri" w:hAnsi="Calibri Light" w:cstheme="majorHAnsi"/>
          <w:i/>
          <w:sz w:val="24"/>
          <w:shd w:val="clear" w:color="auto" w:fill="FFFFFF"/>
          <w:lang w:val="ru-RU"/>
        </w:rPr>
        <w:t>Номенклатуре</w:t>
      </w:r>
      <w:r w:rsidRPr="000B360B">
        <w:rPr>
          <w:rFonts w:ascii="Calibri Light" w:hAnsi="Calibri Light" w:cstheme="majorHAnsi"/>
          <w:i/>
          <w:color w:val="333333"/>
          <w:sz w:val="24"/>
          <w:szCs w:val="24"/>
          <w:shd w:val="clear" w:color="auto" w:fill="FFFFFF"/>
          <w:lang w:val="ru-RU"/>
        </w:rPr>
        <w:t xml:space="preserve"> разрешительных актов, представлена в таблице №2 из </w:t>
      </w:r>
      <w:r w:rsidRPr="000B360B">
        <w:rPr>
          <w:rFonts w:ascii="Calibri Light" w:eastAsia="Times New Roman" w:hAnsi="Calibri Light" w:cstheme="majorHAnsi"/>
          <w:i/>
          <w:sz w:val="24"/>
          <w:szCs w:val="24"/>
          <w:lang w:val="ru-RU" w:eastAsia="ru-RU"/>
        </w:rPr>
        <w:t>приложения №4 к настоящему Отчету.</w:t>
      </w:r>
      <w:bookmarkEnd w:id="25"/>
      <w:bookmarkEnd w:id="26"/>
    </w:p>
    <w:p w14:paraId="285D3708" w14:textId="77777777" w:rsidR="000B360B" w:rsidRPr="000B360B" w:rsidRDefault="000B360B" w:rsidP="000B360B">
      <w:pPr>
        <w:pStyle w:val="a8"/>
        <w:spacing w:after="0" w:line="240" w:lineRule="auto"/>
        <w:ind w:left="0" w:firstLine="567"/>
        <w:jc w:val="both"/>
        <w:rPr>
          <w:rFonts w:ascii="Calibri Light" w:eastAsia="Times New Roman" w:hAnsi="Calibri Light" w:cstheme="majorHAnsi"/>
          <w:sz w:val="24"/>
          <w:szCs w:val="24"/>
          <w:lang w:val="ru-RU" w:eastAsia="ru-RU"/>
        </w:rPr>
      </w:pPr>
      <w:r w:rsidRPr="000B360B">
        <w:rPr>
          <w:rFonts w:ascii="Calibri Light" w:hAnsi="Calibri Light" w:cstheme="majorHAnsi"/>
          <w:color w:val="333333"/>
          <w:sz w:val="24"/>
          <w:szCs w:val="24"/>
          <w:shd w:val="clear" w:color="auto" w:fill="FFFFFF"/>
          <w:lang w:val="ru-RU"/>
        </w:rPr>
        <w:t xml:space="preserve">В данном контексте аудит повторяет, что по состоянию на 2021 год, из общего числа </w:t>
      </w:r>
      <w:r w:rsidRPr="000B360B">
        <w:rPr>
          <w:rFonts w:ascii="Calibri Light" w:eastAsia="Times New Roman" w:hAnsi="Calibri Light" w:cstheme="majorHAnsi"/>
          <w:sz w:val="24"/>
          <w:szCs w:val="24"/>
          <w:lang w:val="ru-RU" w:eastAsia="ru-RU"/>
        </w:rPr>
        <w:t xml:space="preserve">эмитирующих органов (ЦПО), 24 были </w:t>
      </w:r>
      <w:r w:rsidRPr="000B360B">
        <w:rPr>
          <w:rFonts w:ascii="Calibri Light" w:eastAsia="Calibri" w:hAnsi="Calibri Light" w:cstheme="majorHAnsi"/>
          <w:color w:val="000000" w:themeColor="text1"/>
          <w:sz w:val="24"/>
          <w:szCs w:val="24"/>
          <w:lang w:val="ru-RU"/>
        </w:rPr>
        <w:t xml:space="preserve">интегрированы в </w:t>
      </w:r>
      <w:r w:rsidRPr="000B360B">
        <w:rPr>
          <w:rFonts w:ascii="Calibri Light" w:eastAsia="Times New Roman" w:hAnsi="Calibri Light" w:cstheme="majorHAnsi"/>
          <w:sz w:val="24"/>
          <w:szCs w:val="24"/>
          <w:lang w:val="ru-RU" w:eastAsia="ru-RU"/>
        </w:rPr>
        <w:t xml:space="preserve">АИС УВРА, из которых 6 полностью </w:t>
      </w:r>
      <w:r w:rsidRPr="000B360B">
        <w:rPr>
          <w:rFonts w:ascii="Calibri Light" w:hAnsi="Calibri Light" w:cstheme="majorHAnsi"/>
          <w:sz w:val="24"/>
          <w:szCs w:val="24"/>
          <w:lang w:val="ru-RU"/>
        </w:rPr>
        <w:t xml:space="preserve">используют АИС в процессе </w:t>
      </w:r>
      <w:r w:rsidRPr="000B360B">
        <w:rPr>
          <w:rFonts w:ascii="Calibri Light" w:eastAsia="Times New Roman" w:hAnsi="Calibri Light" w:cstheme="majorHAnsi"/>
          <w:sz w:val="24"/>
          <w:szCs w:val="24"/>
          <w:lang w:val="ru-RU" w:eastAsia="ru-RU"/>
        </w:rPr>
        <w:t>управления и выдачи разрешительных актов. Вместе с тем</w:t>
      </w:r>
      <w:r w:rsidRPr="000B360B">
        <w:rPr>
          <w:rFonts w:ascii="Calibri Light" w:eastAsia="Calibri" w:hAnsi="Calibri Light" w:cstheme="majorHAnsi"/>
          <w:color w:val="333333"/>
          <w:sz w:val="24"/>
          <w:shd w:val="clear" w:color="auto" w:fill="FFFFFF"/>
          <w:lang w:val="ru-RU"/>
        </w:rPr>
        <w:t xml:space="preserve">, 13 ЦПО не пользуются Системой, хотя для 6 из них были конфигурированы в АИС виды выдаваемых ими актов, а 13 органов частично используют </w:t>
      </w:r>
      <w:r w:rsidRPr="000B360B">
        <w:rPr>
          <w:rFonts w:ascii="Calibri Light" w:eastAsia="Times New Roman" w:hAnsi="Calibri Light" w:cstheme="majorHAnsi"/>
          <w:sz w:val="24"/>
          <w:szCs w:val="24"/>
          <w:lang w:val="ru-RU" w:eastAsia="ru-RU"/>
        </w:rPr>
        <w:t>АИС УВРА для выдачи определенных видов разрешительных актов. Как отмечалось ранее, не</w:t>
      </w:r>
      <w:r w:rsidRPr="000B360B">
        <w:rPr>
          <w:rFonts w:ascii="Calibri Light" w:eastAsia="Calibri" w:hAnsi="Calibri Light" w:cstheme="majorHAnsi"/>
          <w:color w:val="333333"/>
          <w:sz w:val="24"/>
          <w:shd w:val="clear" w:color="auto" w:fill="FFFFFF"/>
          <w:lang w:val="ru-RU"/>
        </w:rPr>
        <w:t xml:space="preserve">использование </w:t>
      </w:r>
      <w:r w:rsidRPr="000B360B">
        <w:rPr>
          <w:rFonts w:ascii="Calibri Light" w:eastAsia="Times New Roman" w:hAnsi="Calibri Light" w:cstheme="majorHAnsi"/>
          <w:sz w:val="24"/>
          <w:szCs w:val="24"/>
          <w:lang w:val="ru-RU" w:eastAsia="ru-RU"/>
        </w:rPr>
        <w:t>АИС УВРА некоторыми органами эмитентами разрешительных актов обусловлено рядом факторов, как объективных, так и субъективных (</w:t>
      </w:r>
      <w:r w:rsidRPr="000B360B">
        <w:rPr>
          <w:rFonts w:ascii="Calibri Light" w:eastAsia="Times New Roman" w:hAnsi="Calibri Light" w:cstheme="majorHAnsi"/>
          <w:i/>
          <w:sz w:val="24"/>
          <w:szCs w:val="24"/>
          <w:lang w:val="ru-RU" w:eastAsia="ru-RU"/>
        </w:rPr>
        <w:t>свод названных аргументов/мотивов</w:t>
      </w:r>
      <w:r w:rsidRPr="000B360B">
        <w:rPr>
          <w:rFonts w:ascii="Calibri Light" w:eastAsia="Times New Roman" w:hAnsi="Calibri Light" w:cstheme="majorHAnsi"/>
          <w:sz w:val="24"/>
          <w:szCs w:val="24"/>
          <w:lang w:val="ru-RU" w:eastAsia="ru-RU"/>
        </w:rPr>
        <w:t xml:space="preserve"> </w:t>
      </w:r>
      <w:r w:rsidRPr="000B360B">
        <w:rPr>
          <w:rFonts w:ascii="Calibri Light" w:hAnsi="Calibri Light" w:cstheme="majorHAnsi"/>
          <w:i/>
          <w:color w:val="333333"/>
          <w:sz w:val="24"/>
          <w:szCs w:val="24"/>
          <w:shd w:val="clear" w:color="auto" w:fill="FFFFFF"/>
          <w:lang w:val="ru-RU"/>
        </w:rPr>
        <w:t xml:space="preserve">представлен в таблице №4 из </w:t>
      </w:r>
      <w:r w:rsidRPr="000B360B">
        <w:rPr>
          <w:rFonts w:ascii="Calibri Light" w:eastAsia="Times New Roman" w:hAnsi="Calibri Light" w:cstheme="majorHAnsi"/>
          <w:i/>
          <w:sz w:val="24"/>
          <w:szCs w:val="24"/>
          <w:lang w:val="ru-RU" w:eastAsia="ru-RU"/>
        </w:rPr>
        <w:t xml:space="preserve">приложения №4).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эта ситуация создает препятствия и трудности в достижении цели и влияния </w:t>
      </w:r>
      <w:r w:rsidRPr="000B360B">
        <w:rPr>
          <w:rFonts w:ascii="Calibri Light" w:eastAsia="Times New Roman" w:hAnsi="Calibri Light" w:cstheme="majorHAnsi"/>
          <w:sz w:val="24"/>
          <w:szCs w:val="24"/>
          <w:lang w:val="ru-RU" w:eastAsia="ru-RU"/>
        </w:rPr>
        <w:t xml:space="preserve">АИС УВРА, будучи необходимо оперативное вмешательство со стороны компетентных органов и в этой связи координация с ними. </w:t>
      </w:r>
    </w:p>
    <w:p w14:paraId="1B150859" w14:textId="77777777" w:rsidR="000B360B" w:rsidRPr="000B360B" w:rsidRDefault="000B360B" w:rsidP="000B360B">
      <w:pPr>
        <w:pStyle w:val="a8"/>
        <w:tabs>
          <w:tab w:val="left" w:pos="1134"/>
        </w:tabs>
        <w:spacing w:after="0" w:line="240" w:lineRule="auto"/>
        <w:ind w:left="0" w:firstLine="567"/>
        <w:jc w:val="both"/>
        <w:outlineLvl w:val="2"/>
        <w:rPr>
          <w:rFonts w:ascii="Calibri Light" w:hAnsi="Calibri Light" w:cstheme="majorHAnsi"/>
          <w:sz w:val="24"/>
          <w:lang w:val="ru-RU"/>
        </w:rPr>
      </w:pPr>
      <w:bookmarkStart w:id="27" w:name="_Toc109252878"/>
      <w:bookmarkStart w:id="28" w:name="_Toc109651020"/>
      <w:r w:rsidRPr="000B360B">
        <w:rPr>
          <w:rFonts w:ascii="Calibri Light" w:eastAsia="Times New Roman" w:hAnsi="Calibri Light" w:cstheme="majorHAnsi"/>
          <w:sz w:val="24"/>
          <w:szCs w:val="24"/>
          <w:lang w:val="ru-RU" w:eastAsia="ru-RU"/>
        </w:rPr>
        <w:t xml:space="preserve">Также, анализируя данные, имеющиеся на </w:t>
      </w:r>
      <w:r w:rsidRPr="000B360B">
        <w:rPr>
          <w:rFonts w:ascii="Calibri Light" w:hAnsi="Calibri Light" w:cstheme="majorHAnsi"/>
          <w:sz w:val="24"/>
          <w:lang w:val="ru-RU"/>
        </w:rPr>
        <w:t xml:space="preserve">web странице </w:t>
      </w:r>
      <w:r w:rsidRPr="000B360B">
        <w:rPr>
          <w:rFonts w:ascii="Calibri Light" w:hAnsi="Calibri Light" w:cstheme="majorHAnsi"/>
          <w:sz w:val="24"/>
          <w:u w:val="single"/>
          <w:lang w:val="ru-RU"/>
        </w:rPr>
        <w:t xml:space="preserve">https://actpermisiv.gov.md,  аудит установил, </w:t>
      </w:r>
      <w:r w:rsidRPr="000B360B">
        <w:rPr>
          <w:rFonts w:ascii="Calibri Light" w:hAnsi="Calibri Light" w:cstheme="majorHAnsi"/>
          <w:sz w:val="24"/>
          <w:lang w:val="ru-RU"/>
        </w:rPr>
        <w:t xml:space="preserve">что не доступна публично определенная информация об </w:t>
      </w:r>
      <w:r w:rsidRPr="000B360B">
        <w:rPr>
          <w:rFonts w:ascii="Calibri Light" w:eastAsia="Times New Roman" w:hAnsi="Calibri Light" w:cstheme="majorHAnsi"/>
          <w:sz w:val="24"/>
          <w:szCs w:val="24"/>
          <w:lang w:val="ru-RU" w:eastAsia="ru-RU"/>
        </w:rPr>
        <w:t>эмитирующих органах и возможность внести заявку на разрешительные акты. Так, аудит отмечает, что для 32 разрешительных актов в соответствующем портале отсутствует возможность внести заявку, а по 10 эмитирующим органам полностью отсутствует информация о них (</w:t>
      </w:r>
      <w:r w:rsidRPr="000B360B">
        <w:rPr>
          <w:rFonts w:ascii="Calibri Light" w:eastAsia="Times New Roman" w:hAnsi="Calibri Light" w:cstheme="majorHAnsi"/>
          <w:i/>
          <w:sz w:val="24"/>
          <w:szCs w:val="24"/>
          <w:lang w:val="ru-RU" w:eastAsia="ru-RU"/>
        </w:rPr>
        <w:t>смотреть</w:t>
      </w:r>
      <w:r w:rsidRPr="000B360B">
        <w:rPr>
          <w:rFonts w:ascii="Calibri Light" w:eastAsia="Times New Roman" w:hAnsi="Calibri Light" w:cstheme="majorHAnsi"/>
          <w:sz w:val="24"/>
          <w:szCs w:val="24"/>
          <w:lang w:val="ru-RU" w:eastAsia="ru-RU"/>
        </w:rPr>
        <w:t xml:space="preserve"> </w:t>
      </w:r>
      <w:r w:rsidRPr="000B360B">
        <w:rPr>
          <w:rFonts w:ascii="Calibri Light" w:hAnsi="Calibri Light" w:cstheme="majorHAnsi"/>
          <w:i/>
          <w:color w:val="333333"/>
          <w:sz w:val="24"/>
          <w:szCs w:val="24"/>
          <w:shd w:val="clear" w:color="auto" w:fill="FFFFFF"/>
          <w:lang w:val="ru-RU"/>
        </w:rPr>
        <w:t xml:space="preserve">таблицу №5 из </w:t>
      </w:r>
      <w:r w:rsidRPr="000B360B">
        <w:rPr>
          <w:rFonts w:ascii="Calibri Light" w:eastAsia="Times New Roman" w:hAnsi="Calibri Light" w:cstheme="majorHAnsi"/>
          <w:i/>
          <w:sz w:val="24"/>
          <w:szCs w:val="24"/>
          <w:lang w:val="ru-RU" w:eastAsia="ru-RU"/>
        </w:rPr>
        <w:t xml:space="preserve">приложения №4 к настоящему Отчету). </w:t>
      </w:r>
      <w:r w:rsidRPr="000B360B">
        <w:rPr>
          <w:rFonts w:ascii="Calibri Light" w:eastAsia="Times New Roman" w:hAnsi="Calibri Light" w:cstheme="majorHAnsi"/>
          <w:sz w:val="24"/>
          <w:szCs w:val="24"/>
          <w:lang w:val="ru-RU" w:eastAsia="ru-RU"/>
        </w:rPr>
        <w:t xml:space="preserve">Согласно объяснениям, представленным </w:t>
      </w:r>
      <w:r w:rsidRPr="000B360B">
        <w:rPr>
          <w:rFonts w:ascii="Calibri Light" w:eastAsia="Calibri" w:hAnsi="Calibri Light" w:cstheme="majorHAnsi"/>
          <w:sz w:val="24"/>
          <w:lang w:val="ru-RU"/>
        </w:rPr>
        <w:t xml:space="preserve">ПВППК, в значительной части отсутствие информации было обусловлено </w:t>
      </w:r>
      <w:r w:rsidRPr="000B360B">
        <w:rPr>
          <w:rFonts w:ascii="Calibri Light" w:hAnsi="Calibri Light" w:cstheme="majorHAnsi"/>
          <w:sz w:val="24"/>
          <w:lang w:val="ru-RU"/>
        </w:rPr>
        <w:t xml:space="preserve">нежеланием / отказом от сотрудничества </w:t>
      </w:r>
      <w:r w:rsidRPr="000B360B">
        <w:rPr>
          <w:rFonts w:ascii="Calibri Light" w:eastAsia="Times New Roman" w:hAnsi="Calibri Light" w:cstheme="majorHAnsi"/>
          <w:sz w:val="24"/>
          <w:szCs w:val="24"/>
          <w:lang w:val="ru-RU" w:eastAsia="ru-RU"/>
        </w:rPr>
        <w:t>соответствующих органов с разработчиком ИС.</w:t>
      </w:r>
      <w:bookmarkEnd w:id="27"/>
      <w:bookmarkEnd w:id="28"/>
    </w:p>
    <w:p w14:paraId="10EDFB07" w14:textId="77777777" w:rsidR="000B360B" w:rsidRPr="000B360B" w:rsidRDefault="000B360B" w:rsidP="000B360B">
      <w:pPr>
        <w:widowControl w:val="0"/>
        <w:autoSpaceDE w:val="0"/>
        <w:autoSpaceDN w:val="0"/>
        <w:spacing w:after="120" w:line="240" w:lineRule="auto"/>
        <w:ind w:right="-91"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w:t>
      </w:r>
      <w:r w:rsidRPr="000B360B">
        <w:rPr>
          <w:rFonts w:ascii="Calibri Light" w:eastAsia="Times New Roman" w:hAnsi="Calibri Light" w:cstheme="majorHAnsi"/>
          <w:sz w:val="24"/>
          <w:szCs w:val="24"/>
          <w:lang w:val="ru-RU" w:eastAsia="ru-RU"/>
        </w:rPr>
        <w:t xml:space="preserve">анализируя Список заявок по выдаче разрешений, генерированных на </w:t>
      </w:r>
      <w:r w:rsidRPr="000B360B">
        <w:rPr>
          <w:rFonts w:ascii="Calibri Light" w:hAnsi="Calibri Light" w:cstheme="majorHAnsi"/>
          <w:sz w:val="24"/>
          <w:szCs w:val="24"/>
          <w:lang w:val="ru-RU"/>
        </w:rPr>
        <w:t xml:space="preserve">30.11.2021 с web страницы </w:t>
      </w:r>
      <w:hyperlink r:id="rId41" w:history="1">
        <w:r w:rsidRPr="000B360B">
          <w:rPr>
            <w:rStyle w:val="a3"/>
            <w:rFonts w:ascii="Calibri Light" w:hAnsi="Calibri Light" w:cstheme="majorHAnsi"/>
            <w:sz w:val="24"/>
            <w:szCs w:val="24"/>
            <w:u w:color="0462C1"/>
            <w:lang w:val="ru-RU"/>
          </w:rPr>
          <w:t>https://permits.gov.md/</w:t>
        </w:r>
      </w:hyperlink>
      <w:r w:rsidRPr="000B360B">
        <w:rPr>
          <w:rFonts w:ascii="Calibri Light" w:hAnsi="Calibri Light" w:cstheme="majorHAnsi"/>
          <w:sz w:val="24"/>
          <w:szCs w:val="24"/>
          <w:lang w:val="ru-RU"/>
        </w:rPr>
        <w:t xml:space="preserve">, установлено, что не заполнены определенные данные в рубрике „Документы” для некоторых паспортов </w:t>
      </w:r>
      <w:r w:rsidRPr="000B360B">
        <w:rPr>
          <w:rFonts w:ascii="Calibri Light" w:eastAsia="Times New Roman" w:hAnsi="Calibri Light" w:cstheme="majorHAnsi"/>
          <w:sz w:val="24"/>
          <w:szCs w:val="24"/>
          <w:lang w:val="ru-RU" w:eastAsia="ru-RU"/>
        </w:rPr>
        <w:t>разрешительных актов (</w:t>
      </w:r>
      <w:r w:rsidRPr="000B360B">
        <w:rPr>
          <w:rFonts w:ascii="Calibri Light" w:eastAsia="Times New Roman" w:hAnsi="Calibri Light" w:cstheme="majorHAnsi"/>
          <w:i/>
          <w:sz w:val="24"/>
          <w:szCs w:val="24"/>
          <w:lang w:val="ru-RU" w:eastAsia="ru-RU"/>
        </w:rPr>
        <w:t>свод их представлен в</w:t>
      </w:r>
      <w:r w:rsidRPr="000B360B">
        <w:rPr>
          <w:rFonts w:ascii="Calibri Light" w:eastAsia="Times New Roman" w:hAnsi="Calibri Light" w:cstheme="majorHAnsi"/>
          <w:sz w:val="24"/>
          <w:szCs w:val="24"/>
          <w:lang w:val="ru-RU" w:eastAsia="ru-RU"/>
        </w:rPr>
        <w:t xml:space="preserve"> </w:t>
      </w:r>
      <w:r w:rsidRPr="000B360B">
        <w:rPr>
          <w:rFonts w:ascii="Calibri Light" w:hAnsi="Calibri Light" w:cstheme="majorHAnsi"/>
          <w:i/>
          <w:color w:val="333333"/>
          <w:sz w:val="24"/>
          <w:szCs w:val="24"/>
          <w:shd w:val="clear" w:color="auto" w:fill="FFFFFF"/>
          <w:lang w:val="ru-RU"/>
        </w:rPr>
        <w:t xml:space="preserve">таблице №6 из </w:t>
      </w:r>
      <w:r w:rsidRPr="000B360B">
        <w:rPr>
          <w:rFonts w:ascii="Calibri Light" w:eastAsia="Times New Roman" w:hAnsi="Calibri Light" w:cstheme="majorHAnsi"/>
          <w:i/>
          <w:sz w:val="24"/>
          <w:szCs w:val="24"/>
          <w:lang w:val="ru-RU" w:eastAsia="ru-RU"/>
        </w:rPr>
        <w:t xml:space="preserve">приложения №4 к настоящему Отчету). </w:t>
      </w:r>
      <w:r w:rsidRPr="000B360B">
        <w:rPr>
          <w:rFonts w:ascii="Calibri Light" w:eastAsia="Times New Roman" w:hAnsi="Calibri Light" w:cstheme="majorHAnsi"/>
          <w:sz w:val="24"/>
          <w:szCs w:val="24"/>
          <w:lang w:val="ru-RU" w:eastAsia="ru-RU"/>
        </w:rPr>
        <w:t xml:space="preserve">Рассматривая аргументы </w:t>
      </w:r>
      <w:r w:rsidRPr="000B360B">
        <w:rPr>
          <w:rFonts w:ascii="Calibri Light" w:eastAsia="Calibri" w:hAnsi="Calibri Light" w:cstheme="majorHAnsi"/>
          <w:sz w:val="24"/>
          <w:lang w:val="ru-RU"/>
        </w:rPr>
        <w:t xml:space="preserve">ПВППК, аудит заключает, что выявленные недостатки также были обусловлены, в основном, отсутствием/недостаточностью сотрудничества между группой, которая развила </w:t>
      </w:r>
      <w:r w:rsidRPr="000B360B">
        <w:rPr>
          <w:rFonts w:ascii="Calibri Light" w:eastAsia="Times New Roman" w:hAnsi="Calibri Light" w:cstheme="majorHAnsi"/>
          <w:sz w:val="24"/>
          <w:szCs w:val="24"/>
          <w:lang w:val="ru-RU" w:eastAsia="ru-RU"/>
        </w:rPr>
        <w:t xml:space="preserve">АИС УВРА, и эмитирующими органами, которые управляют соответствующими актами согласно </w:t>
      </w:r>
      <w:r w:rsidRPr="000B360B">
        <w:rPr>
          <w:rFonts w:ascii="Calibri Light" w:eastAsia="Calibri" w:hAnsi="Calibri Light" w:cstheme="majorHAnsi"/>
          <w:sz w:val="24"/>
          <w:shd w:val="clear" w:color="auto" w:fill="FFFFFF"/>
          <w:lang w:val="ru-RU"/>
        </w:rPr>
        <w:t xml:space="preserve">Номенклатуре, не будучи утверждены ими технические паспорта. Согласно </w:t>
      </w:r>
      <w:r w:rsidRPr="000B360B">
        <w:rPr>
          <w:rFonts w:ascii="Calibri Light" w:eastAsia="Calibri" w:hAnsi="Calibri Light" w:cstheme="majorHAnsi"/>
          <w:sz w:val="24"/>
          <w:lang w:val="ru-RU"/>
        </w:rPr>
        <w:t>ПВППК, по 4</w:t>
      </w:r>
      <w:r w:rsidRPr="000B360B">
        <w:rPr>
          <w:rFonts w:ascii="Calibri Light" w:eastAsia="Times New Roman" w:hAnsi="Calibri Light" w:cstheme="majorHAnsi"/>
          <w:sz w:val="24"/>
          <w:szCs w:val="24"/>
          <w:lang w:val="ru-RU" w:eastAsia="ru-RU"/>
        </w:rPr>
        <w:t xml:space="preserve"> разрешительным актам был опущен ввод данных относительно документов, необходимых для их выдачи. Отсутствие не</w:t>
      </w:r>
      <w:r w:rsidR="0007127F">
        <w:rPr>
          <w:rFonts w:ascii="Calibri Light" w:eastAsia="Times New Roman" w:hAnsi="Calibri Light" w:cstheme="majorHAnsi"/>
          <w:sz w:val="24"/>
          <w:szCs w:val="24"/>
          <w:lang w:val="ru-RU" w:eastAsia="ru-RU"/>
        </w:rPr>
        <w:t>о</w:t>
      </w:r>
      <w:r w:rsidRPr="000B360B">
        <w:rPr>
          <w:rFonts w:ascii="Calibri Light" w:eastAsia="Times New Roman" w:hAnsi="Calibri Light" w:cstheme="majorHAnsi"/>
          <w:sz w:val="24"/>
          <w:szCs w:val="24"/>
          <w:lang w:val="ru-RU" w:eastAsia="ru-RU"/>
        </w:rPr>
        <w:t>бходимой информации, по мнению аудита, может создать некоторые трудности для заявителя при применении заявки с целью получения разрешительного акта, что может напрямую повлиять на освоение АИС, а также достижение ее целей.</w:t>
      </w:r>
    </w:p>
    <w:p w14:paraId="14C3F3F8" w14:textId="77777777" w:rsidR="000B360B" w:rsidRPr="000B360B" w:rsidRDefault="000B360B" w:rsidP="000B360B">
      <w:pPr>
        <w:pStyle w:val="a8"/>
        <w:numPr>
          <w:ilvl w:val="0"/>
          <w:numId w:val="13"/>
        </w:numPr>
        <w:spacing w:after="0" w:line="240" w:lineRule="auto"/>
        <w:ind w:left="0" w:firstLine="360"/>
        <w:jc w:val="both"/>
        <w:rPr>
          <w:rFonts w:ascii="Calibri Light" w:hAnsi="Calibri Light" w:cstheme="majorHAnsi"/>
          <w:b/>
          <w:i/>
          <w:color w:val="1F497D" w:themeColor="text2"/>
          <w:sz w:val="24"/>
          <w:szCs w:val="24"/>
          <w:lang w:val="ru-RU"/>
        </w:rPr>
      </w:pPr>
      <w:r w:rsidRPr="000B360B">
        <w:rPr>
          <w:rFonts w:ascii="Calibri Light" w:hAnsi="Calibri Light" w:cstheme="majorHAnsi"/>
          <w:b/>
          <w:i/>
          <w:color w:val="1F497D" w:themeColor="text2"/>
          <w:sz w:val="24"/>
          <w:szCs w:val="24"/>
          <w:lang w:val="ru-RU"/>
        </w:rPr>
        <w:t xml:space="preserve">Категории разрешительных актов, которые не управляются и не выдаются посредством АИС УВРА, некоторые не будучи настроены в Системе, отражают большое количество актов, выданных органами в аудируемом периоде. </w:t>
      </w:r>
    </w:p>
    <w:p w14:paraId="3C731BF4" w14:textId="77777777" w:rsidR="000B360B" w:rsidRDefault="000B360B" w:rsidP="0007127F">
      <w:pPr>
        <w:widowControl w:val="0"/>
        <w:autoSpaceDE w:val="0"/>
        <w:autoSpaceDN w:val="0"/>
        <w:spacing w:after="0" w:line="240" w:lineRule="auto"/>
        <w:ind w:right="-93" w:firstLine="567"/>
        <w:jc w:val="both"/>
        <w:rPr>
          <w:rFonts w:ascii="Calibri Light" w:eastAsia="Times New Roman" w:hAnsi="Calibri Light" w:cstheme="majorHAnsi"/>
          <w:i/>
          <w:sz w:val="24"/>
          <w:szCs w:val="24"/>
          <w:lang w:val="ru-RU" w:eastAsia="ru-RU"/>
        </w:rPr>
      </w:pPr>
      <w:r w:rsidRPr="000B360B">
        <w:rPr>
          <w:rFonts w:ascii="Calibri Light" w:hAnsi="Calibri Light" w:cstheme="majorHAnsi"/>
          <w:sz w:val="24"/>
          <w:szCs w:val="24"/>
          <w:lang w:val="ru-RU"/>
        </w:rPr>
        <w:t xml:space="preserve">В результате анализа информации, представленной аудируемыми субъектами, данных из </w:t>
      </w:r>
      <w:r w:rsidRPr="000B360B">
        <w:rPr>
          <w:rFonts w:ascii="Calibri Light" w:eastAsia="Times New Roman" w:hAnsi="Calibri Light" w:cstheme="majorHAnsi"/>
          <w:sz w:val="24"/>
          <w:szCs w:val="24"/>
          <w:lang w:val="ru-RU" w:eastAsia="ru-RU"/>
        </w:rPr>
        <w:t xml:space="preserve">АИС УВРА, а также годовых отчетов о деятельности органов, имеющихся на их </w:t>
      </w:r>
      <w:r w:rsidRPr="000B360B">
        <w:rPr>
          <w:rFonts w:ascii="Calibri Light" w:hAnsi="Calibri Light" w:cstheme="majorHAnsi"/>
          <w:sz w:val="24"/>
          <w:szCs w:val="24"/>
          <w:lang w:val="ru-RU"/>
        </w:rPr>
        <w:t xml:space="preserve">web страницах, аудит установил, что важные категории </w:t>
      </w:r>
      <w:r w:rsidRPr="000B360B">
        <w:rPr>
          <w:rFonts w:ascii="Calibri Light" w:eastAsia="Times New Roman" w:hAnsi="Calibri Light" w:cstheme="majorHAnsi"/>
          <w:sz w:val="24"/>
          <w:szCs w:val="24"/>
          <w:lang w:val="ru-RU" w:eastAsia="ru-RU"/>
        </w:rPr>
        <w:t>разрешительных актов, запрашиваемые экономическими агентами, в отчетном периоде не были выданы посредством АИС УВРА, а РРА не включает соответствующие данные. Свод актов, которые не были выданы посредством АИС УВРА, представлены в таблице №15, а обобщенная информация по каждому эмитирующему органу (из информации, имеющейся у аудита) представлен</w:t>
      </w:r>
      <w:r w:rsidRPr="000B360B">
        <w:rPr>
          <w:rFonts w:ascii="Calibri Light" w:eastAsia="Times New Roman" w:hAnsi="Calibri Light" w:cstheme="majorHAnsi"/>
          <w:i/>
          <w:sz w:val="24"/>
          <w:szCs w:val="24"/>
          <w:lang w:val="ru-RU" w:eastAsia="ru-RU"/>
        </w:rPr>
        <w:t>а в</w:t>
      </w:r>
      <w:r w:rsidRPr="000B360B">
        <w:rPr>
          <w:rFonts w:ascii="Calibri Light" w:eastAsia="Times New Roman" w:hAnsi="Calibri Light" w:cstheme="majorHAnsi"/>
          <w:sz w:val="24"/>
          <w:szCs w:val="24"/>
          <w:lang w:val="ru-RU" w:eastAsia="ru-RU"/>
        </w:rPr>
        <w:t xml:space="preserve"> </w:t>
      </w:r>
      <w:r w:rsidRPr="000B360B">
        <w:rPr>
          <w:rFonts w:ascii="Calibri Light" w:hAnsi="Calibri Light" w:cstheme="majorHAnsi"/>
          <w:i/>
          <w:color w:val="333333"/>
          <w:sz w:val="24"/>
          <w:szCs w:val="24"/>
          <w:shd w:val="clear" w:color="auto" w:fill="FFFFFF"/>
          <w:lang w:val="ru-RU"/>
        </w:rPr>
        <w:t xml:space="preserve">таблице №4 из </w:t>
      </w:r>
      <w:r w:rsidRPr="000B360B">
        <w:rPr>
          <w:rFonts w:ascii="Calibri Light" w:eastAsia="Times New Roman" w:hAnsi="Calibri Light" w:cstheme="majorHAnsi"/>
          <w:i/>
          <w:sz w:val="24"/>
          <w:szCs w:val="24"/>
          <w:lang w:val="ru-RU" w:eastAsia="ru-RU"/>
        </w:rPr>
        <w:t>приложения №5 к настоящему Отчету.</w:t>
      </w:r>
    </w:p>
    <w:p w14:paraId="27043596" w14:textId="77777777" w:rsidR="000D6CD3" w:rsidRDefault="000D6CD3" w:rsidP="0007127F">
      <w:pPr>
        <w:widowControl w:val="0"/>
        <w:autoSpaceDE w:val="0"/>
        <w:autoSpaceDN w:val="0"/>
        <w:spacing w:after="0" w:line="240" w:lineRule="auto"/>
        <w:ind w:right="-93" w:firstLine="567"/>
        <w:jc w:val="both"/>
        <w:rPr>
          <w:rFonts w:ascii="Calibri Light" w:eastAsia="Times New Roman" w:hAnsi="Calibri Light" w:cstheme="majorHAnsi"/>
          <w:i/>
          <w:sz w:val="24"/>
          <w:szCs w:val="24"/>
          <w:lang w:val="ru-RU" w:eastAsia="ru-RU"/>
        </w:rPr>
      </w:pPr>
    </w:p>
    <w:p w14:paraId="67887C14" w14:textId="77777777" w:rsidR="000D6CD3" w:rsidRPr="0007127F" w:rsidRDefault="000D6CD3" w:rsidP="0007127F">
      <w:pPr>
        <w:widowControl w:val="0"/>
        <w:autoSpaceDE w:val="0"/>
        <w:autoSpaceDN w:val="0"/>
        <w:spacing w:after="0" w:line="240" w:lineRule="auto"/>
        <w:ind w:right="-93" w:firstLine="567"/>
        <w:jc w:val="both"/>
        <w:rPr>
          <w:rFonts w:ascii="Calibri Light" w:hAnsi="Calibri Light" w:cstheme="majorHAnsi"/>
          <w:sz w:val="24"/>
          <w:szCs w:val="24"/>
          <w:lang w:val="ru-RU"/>
        </w:rPr>
      </w:pPr>
    </w:p>
    <w:p w14:paraId="7A0CFB21" w14:textId="77777777" w:rsidR="000B360B" w:rsidRPr="000B360B" w:rsidRDefault="000B360B" w:rsidP="000B360B">
      <w:pPr>
        <w:spacing w:after="0" w:line="240" w:lineRule="auto"/>
        <w:ind w:firstLine="567"/>
        <w:jc w:val="center"/>
        <w:rPr>
          <w:rFonts w:ascii="Calibri Light" w:hAnsi="Calibri Light" w:cstheme="majorHAnsi"/>
          <w:b/>
          <w:sz w:val="20"/>
          <w:szCs w:val="20"/>
          <w:lang w:val="ru-RU"/>
        </w:rPr>
      </w:pPr>
      <w:r w:rsidRPr="000B360B">
        <w:rPr>
          <w:rFonts w:ascii="Calibri Light" w:hAnsi="Calibri Light" w:cstheme="majorHAnsi"/>
          <w:b/>
          <w:sz w:val="20"/>
          <w:szCs w:val="20"/>
          <w:lang w:val="ru-RU"/>
        </w:rPr>
        <w:t>Таблица №15. Информация о количестве разрешительных актов, выданных эмитирующими органами без использования АИС УВРА, не включенных в Систему, выбранных аудитором сквозь призму их значимости, в период 2018 – 2021 годов</w:t>
      </w:r>
    </w:p>
    <w:tbl>
      <w:tblPr>
        <w:tblStyle w:val="GridTable5Dark-Accent12"/>
        <w:tblW w:w="9726" w:type="dxa"/>
        <w:tblLayout w:type="fixed"/>
        <w:tblLook w:val="04A0" w:firstRow="1" w:lastRow="0" w:firstColumn="1" w:lastColumn="0" w:noHBand="0" w:noVBand="1"/>
      </w:tblPr>
      <w:tblGrid>
        <w:gridCol w:w="426"/>
        <w:gridCol w:w="4113"/>
        <w:gridCol w:w="1344"/>
        <w:gridCol w:w="1344"/>
        <w:gridCol w:w="1176"/>
        <w:gridCol w:w="1308"/>
        <w:gridCol w:w="15"/>
      </w:tblGrid>
      <w:tr w:rsidR="000B360B" w:rsidRPr="00F72278" w14:paraId="4AA08D3A" w14:textId="77777777" w:rsidTr="002A5EAD">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26" w:type="dxa"/>
            <w:hideMark/>
          </w:tcPr>
          <w:p w14:paraId="5F0B2875" w14:textId="77777777" w:rsidR="000B360B" w:rsidRPr="000B360B" w:rsidRDefault="000B360B" w:rsidP="002A5EAD">
            <w:pPr>
              <w:spacing w:after="0" w:line="240" w:lineRule="auto"/>
              <w:ind w:left="-108" w:right="-114"/>
              <w:jc w:val="center"/>
              <w:rPr>
                <w:rFonts w:ascii="Calibri Light" w:eastAsia="Times New Roman" w:hAnsi="Calibri Light" w:cstheme="majorHAnsi"/>
                <w:bCs w:val="0"/>
                <w:color w:val="000000"/>
                <w:sz w:val="16"/>
                <w:szCs w:val="16"/>
                <w:lang w:val="ru-RU"/>
              </w:rPr>
            </w:pPr>
            <w:r w:rsidRPr="000B360B">
              <w:rPr>
                <w:rFonts w:ascii="Calibri Light" w:eastAsia="Times New Roman" w:hAnsi="Calibri Light" w:cstheme="majorHAnsi"/>
                <w:bCs w:val="0"/>
                <w:color w:val="000000"/>
                <w:sz w:val="16"/>
                <w:szCs w:val="16"/>
                <w:lang w:val="ru-RU"/>
              </w:rPr>
              <w:t>№</w:t>
            </w:r>
          </w:p>
        </w:tc>
        <w:tc>
          <w:tcPr>
            <w:tcW w:w="4113" w:type="dxa"/>
            <w:vMerge w:val="restart"/>
            <w:hideMark/>
          </w:tcPr>
          <w:p w14:paraId="4A1BF9ED" w14:textId="77777777" w:rsidR="000B360B" w:rsidRPr="000B360B" w:rsidRDefault="000B360B" w:rsidP="002A5EAD">
            <w:pPr>
              <w:spacing w:after="0" w:line="240" w:lineRule="auto"/>
              <w:ind w:right="-108"/>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Cs w:val="0"/>
                <w:color w:val="000000"/>
                <w:sz w:val="18"/>
                <w:szCs w:val="18"/>
                <w:lang w:val="ru-RU"/>
              </w:rPr>
            </w:pPr>
            <w:r w:rsidRPr="000B360B">
              <w:rPr>
                <w:rFonts w:ascii="Calibri Light" w:eastAsia="Times New Roman" w:hAnsi="Calibri Light" w:cstheme="majorHAnsi"/>
                <w:bCs w:val="0"/>
                <w:color w:val="000000"/>
                <w:sz w:val="18"/>
                <w:szCs w:val="18"/>
                <w:lang w:val="ru-RU"/>
              </w:rPr>
              <w:t xml:space="preserve">Название эмитирующего органа </w:t>
            </w:r>
          </w:p>
        </w:tc>
        <w:tc>
          <w:tcPr>
            <w:tcW w:w="5187" w:type="dxa"/>
            <w:gridSpan w:val="5"/>
            <w:hideMark/>
          </w:tcPr>
          <w:p w14:paraId="2E4FE8BE"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Cs w:val="0"/>
                <w:color w:val="000000"/>
                <w:sz w:val="18"/>
                <w:szCs w:val="18"/>
                <w:lang w:val="ru-RU"/>
              </w:rPr>
            </w:pPr>
            <w:r w:rsidRPr="000B360B">
              <w:rPr>
                <w:rFonts w:ascii="Calibri Light" w:eastAsia="Times New Roman" w:hAnsi="Calibri Light" w:cstheme="majorHAnsi"/>
                <w:bCs w:val="0"/>
                <w:color w:val="000000"/>
                <w:sz w:val="18"/>
                <w:szCs w:val="18"/>
                <w:lang w:val="ru-RU"/>
              </w:rPr>
              <w:t xml:space="preserve">К-во актов, которые не были выданы посредством АИС УВРА </w:t>
            </w:r>
          </w:p>
        </w:tc>
      </w:tr>
      <w:tr w:rsidR="000B360B" w:rsidRPr="000B360B" w14:paraId="74240EB2" w14:textId="77777777" w:rsidTr="002A5EAD">
        <w:trPr>
          <w:gridAfter w:val="1"/>
          <w:cnfStyle w:val="000000100000" w:firstRow="0" w:lastRow="0" w:firstColumn="0" w:lastColumn="0" w:oddVBand="0" w:evenVBand="0" w:oddHBand="1" w:evenHBand="0" w:firstRowFirstColumn="0" w:firstRowLastColumn="0" w:lastRowFirstColumn="0" w:lastRowLastColumn="0"/>
          <w:wAfter w:w="15" w:type="dxa"/>
          <w:trHeight w:val="285"/>
        </w:trPr>
        <w:tc>
          <w:tcPr>
            <w:cnfStyle w:val="001000000000" w:firstRow="0" w:lastRow="0" w:firstColumn="1" w:lastColumn="0" w:oddVBand="0" w:evenVBand="0" w:oddHBand="0" w:evenHBand="0" w:firstRowFirstColumn="0" w:firstRowLastColumn="0" w:lastRowFirstColumn="0" w:lastRowLastColumn="0"/>
            <w:tcW w:w="426" w:type="dxa"/>
            <w:hideMark/>
          </w:tcPr>
          <w:p w14:paraId="0C56B97F" w14:textId="77777777" w:rsidR="000B360B" w:rsidRPr="000B360B" w:rsidRDefault="000B360B" w:rsidP="002A5EAD">
            <w:pPr>
              <w:spacing w:after="0" w:line="240" w:lineRule="auto"/>
              <w:ind w:left="-108" w:right="-114"/>
              <w:jc w:val="center"/>
              <w:rPr>
                <w:rFonts w:ascii="Calibri Light" w:eastAsia="Times New Roman" w:hAnsi="Calibri Light" w:cstheme="majorHAnsi"/>
                <w:bCs w:val="0"/>
                <w:color w:val="000000"/>
                <w:sz w:val="16"/>
                <w:szCs w:val="16"/>
                <w:lang w:val="ru-RU"/>
              </w:rPr>
            </w:pPr>
            <w:r w:rsidRPr="000B360B">
              <w:rPr>
                <w:rFonts w:ascii="Calibri Light" w:eastAsia="Times New Roman" w:hAnsi="Calibri Light" w:cstheme="majorHAnsi"/>
                <w:bCs w:val="0"/>
                <w:color w:val="000000"/>
                <w:sz w:val="16"/>
                <w:szCs w:val="16"/>
                <w:lang w:val="ru-RU"/>
              </w:rPr>
              <w:t>П/п</w:t>
            </w:r>
          </w:p>
        </w:tc>
        <w:tc>
          <w:tcPr>
            <w:tcW w:w="4113" w:type="dxa"/>
            <w:vMerge/>
            <w:hideMark/>
          </w:tcPr>
          <w:p w14:paraId="7617054A"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bCs/>
                <w:color w:val="000000"/>
                <w:sz w:val="18"/>
                <w:szCs w:val="18"/>
                <w:lang w:val="ru-RU"/>
              </w:rPr>
            </w:pPr>
          </w:p>
        </w:tc>
        <w:tc>
          <w:tcPr>
            <w:tcW w:w="1344" w:type="dxa"/>
            <w:hideMark/>
          </w:tcPr>
          <w:p w14:paraId="6C32E503"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bCs/>
                <w:color w:val="000000"/>
                <w:sz w:val="18"/>
                <w:szCs w:val="18"/>
                <w:lang w:val="ru-RU"/>
              </w:rPr>
            </w:pPr>
            <w:r w:rsidRPr="000B360B">
              <w:rPr>
                <w:rFonts w:ascii="Calibri Light" w:eastAsia="Times New Roman" w:hAnsi="Calibri Light" w:cstheme="majorHAnsi"/>
                <w:b/>
                <w:bCs/>
                <w:color w:val="000000"/>
                <w:sz w:val="18"/>
                <w:szCs w:val="18"/>
                <w:lang w:val="ru-RU"/>
              </w:rPr>
              <w:t>2018</w:t>
            </w:r>
          </w:p>
        </w:tc>
        <w:tc>
          <w:tcPr>
            <w:tcW w:w="1344" w:type="dxa"/>
            <w:hideMark/>
          </w:tcPr>
          <w:p w14:paraId="77888B1D"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bCs/>
                <w:color w:val="000000"/>
                <w:sz w:val="18"/>
                <w:szCs w:val="18"/>
                <w:lang w:val="ru-RU"/>
              </w:rPr>
            </w:pPr>
            <w:r w:rsidRPr="000B360B">
              <w:rPr>
                <w:rFonts w:ascii="Calibri Light" w:eastAsia="Times New Roman" w:hAnsi="Calibri Light" w:cstheme="majorHAnsi"/>
                <w:b/>
                <w:bCs/>
                <w:color w:val="000000"/>
                <w:sz w:val="18"/>
                <w:szCs w:val="18"/>
                <w:lang w:val="ru-RU"/>
              </w:rPr>
              <w:t>2019</w:t>
            </w:r>
          </w:p>
        </w:tc>
        <w:tc>
          <w:tcPr>
            <w:tcW w:w="1176" w:type="dxa"/>
            <w:hideMark/>
          </w:tcPr>
          <w:p w14:paraId="4C4DCE72"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bCs/>
                <w:color w:val="000000"/>
                <w:sz w:val="18"/>
                <w:szCs w:val="18"/>
                <w:lang w:val="ru-RU"/>
              </w:rPr>
            </w:pPr>
            <w:r w:rsidRPr="000B360B">
              <w:rPr>
                <w:rFonts w:ascii="Calibri Light" w:eastAsia="Times New Roman" w:hAnsi="Calibri Light" w:cstheme="majorHAnsi"/>
                <w:b/>
                <w:bCs/>
                <w:color w:val="000000"/>
                <w:sz w:val="18"/>
                <w:szCs w:val="18"/>
                <w:lang w:val="ru-RU"/>
              </w:rPr>
              <w:t>2020</w:t>
            </w:r>
          </w:p>
        </w:tc>
        <w:tc>
          <w:tcPr>
            <w:tcW w:w="1308" w:type="dxa"/>
            <w:hideMark/>
          </w:tcPr>
          <w:p w14:paraId="5FF5CF71"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bCs/>
                <w:color w:val="000000"/>
                <w:sz w:val="18"/>
                <w:szCs w:val="18"/>
                <w:lang w:val="ru-RU"/>
              </w:rPr>
            </w:pPr>
            <w:r w:rsidRPr="000B360B">
              <w:rPr>
                <w:rFonts w:ascii="Calibri Light" w:eastAsia="Times New Roman" w:hAnsi="Calibri Light" w:cstheme="majorHAnsi"/>
                <w:b/>
                <w:bCs/>
                <w:color w:val="000000"/>
                <w:sz w:val="18"/>
                <w:szCs w:val="18"/>
                <w:lang w:val="ru-RU"/>
              </w:rPr>
              <w:t>2021</w:t>
            </w:r>
          </w:p>
        </w:tc>
      </w:tr>
      <w:tr w:rsidR="000B360B" w:rsidRPr="000B360B" w14:paraId="526401B7" w14:textId="77777777" w:rsidTr="002A5EAD">
        <w:trPr>
          <w:gridAfter w:val="1"/>
          <w:wAfter w:w="15" w:type="dxa"/>
          <w:trHeight w:val="194"/>
        </w:trPr>
        <w:tc>
          <w:tcPr>
            <w:cnfStyle w:val="001000000000" w:firstRow="0" w:lastRow="0" w:firstColumn="1" w:lastColumn="0" w:oddVBand="0" w:evenVBand="0" w:oddHBand="0" w:evenHBand="0" w:firstRowFirstColumn="0" w:firstRowLastColumn="0" w:lastRowFirstColumn="0" w:lastRowLastColumn="0"/>
            <w:tcW w:w="426" w:type="dxa"/>
            <w:hideMark/>
          </w:tcPr>
          <w:p w14:paraId="2654AB0B" w14:textId="77777777" w:rsidR="000B360B" w:rsidRPr="000B360B" w:rsidRDefault="000B360B" w:rsidP="002A5EAD">
            <w:pPr>
              <w:spacing w:after="0" w:line="240" w:lineRule="auto"/>
              <w:jc w:val="both"/>
              <w:rPr>
                <w:rFonts w:ascii="Calibri Light" w:eastAsia="Times New Roman" w:hAnsi="Calibri Light" w:cstheme="majorHAnsi"/>
                <w:bCs w:val="0"/>
                <w:color w:val="000000"/>
                <w:sz w:val="18"/>
                <w:szCs w:val="18"/>
                <w:lang w:val="ru-RU"/>
              </w:rPr>
            </w:pPr>
            <w:r w:rsidRPr="000B360B">
              <w:rPr>
                <w:rFonts w:ascii="Calibri Light" w:eastAsia="Times New Roman" w:hAnsi="Calibri Light" w:cstheme="majorHAnsi"/>
                <w:bCs w:val="0"/>
                <w:color w:val="000000"/>
                <w:sz w:val="18"/>
                <w:szCs w:val="18"/>
                <w:lang w:val="ru-RU"/>
              </w:rPr>
              <w:t>1</w:t>
            </w:r>
          </w:p>
        </w:tc>
        <w:tc>
          <w:tcPr>
            <w:tcW w:w="4113" w:type="dxa"/>
            <w:hideMark/>
          </w:tcPr>
          <w:p w14:paraId="19327986"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 xml:space="preserve">Агентство окружающей среды </w:t>
            </w:r>
          </w:p>
        </w:tc>
        <w:tc>
          <w:tcPr>
            <w:tcW w:w="1344" w:type="dxa"/>
            <w:hideMark/>
          </w:tcPr>
          <w:p w14:paraId="406CC9D2"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107</w:t>
            </w:r>
          </w:p>
        </w:tc>
        <w:tc>
          <w:tcPr>
            <w:tcW w:w="1344" w:type="dxa"/>
            <w:hideMark/>
          </w:tcPr>
          <w:p w14:paraId="28874359"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1426</w:t>
            </w:r>
          </w:p>
        </w:tc>
        <w:tc>
          <w:tcPr>
            <w:tcW w:w="1176" w:type="dxa"/>
            <w:hideMark/>
          </w:tcPr>
          <w:p w14:paraId="682F80CD"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146</w:t>
            </w:r>
          </w:p>
        </w:tc>
        <w:tc>
          <w:tcPr>
            <w:tcW w:w="1308" w:type="dxa"/>
            <w:hideMark/>
          </w:tcPr>
          <w:p w14:paraId="016D1FA7"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363</w:t>
            </w:r>
          </w:p>
        </w:tc>
      </w:tr>
      <w:tr w:rsidR="000B360B" w:rsidRPr="000B360B" w14:paraId="1E9C8D70" w14:textId="77777777" w:rsidTr="002A5EAD">
        <w:trPr>
          <w:gridAfter w:val="1"/>
          <w:cnfStyle w:val="000000100000" w:firstRow="0" w:lastRow="0" w:firstColumn="0" w:lastColumn="0" w:oddVBand="0" w:evenVBand="0" w:oddHBand="1" w:evenHBand="0" w:firstRowFirstColumn="0" w:firstRowLastColumn="0" w:lastRowFirstColumn="0" w:lastRowLastColumn="0"/>
          <w:wAfter w:w="15" w:type="dxa"/>
          <w:trHeight w:val="255"/>
        </w:trPr>
        <w:tc>
          <w:tcPr>
            <w:cnfStyle w:val="001000000000" w:firstRow="0" w:lastRow="0" w:firstColumn="1" w:lastColumn="0" w:oddVBand="0" w:evenVBand="0" w:oddHBand="0" w:evenHBand="0" w:firstRowFirstColumn="0" w:firstRowLastColumn="0" w:lastRowFirstColumn="0" w:lastRowLastColumn="0"/>
            <w:tcW w:w="426" w:type="dxa"/>
            <w:hideMark/>
          </w:tcPr>
          <w:p w14:paraId="61A29E39" w14:textId="77777777" w:rsidR="000B360B" w:rsidRPr="000B360B" w:rsidRDefault="000B360B" w:rsidP="002A5EAD">
            <w:pPr>
              <w:spacing w:after="0" w:line="240" w:lineRule="auto"/>
              <w:jc w:val="both"/>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2</w:t>
            </w:r>
          </w:p>
        </w:tc>
        <w:tc>
          <w:tcPr>
            <w:tcW w:w="4113" w:type="dxa"/>
            <w:hideMark/>
          </w:tcPr>
          <w:p w14:paraId="369CE6B8"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bCs/>
                <w:color w:val="000000"/>
                <w:sz w:val="18"/>
                <w:szCs w:val="18"/>
                <w:lang w:val="ru-RU"/>
              </w:rPr>
              <w:t xml:space="preserve">Агентство по лекарствам и медицинскому оборудованию  </w:t>
            </w:r>
          </w:p>
        </w:tc>
        <w:tc>
          <w:tcPr>
            <w:tcW w:w="1344" w:type="dxa"/>
            <w:hideMark/>
          </w:tcPr>
          <w:p w14:paraId="3C4BFDE8"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46040</w:t>
            </w:r>
          </w:p>
        </w:tc>
        <w:tc>
          <w:tcPr>
            <w:tcW w:w="1344" w:type="dxa"/>
            <w:hideMark/>
          </w:tcPr>
          <w:p w14:paraId="4A5877AF"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40930</w:t>
            </w:r>
          </w:p>
        </w:tc>
        <w:tc>
          <w:tcPr>
            <w:tcW w:w="1176" w:type="dxa"/>
            <w:hideMark/>
          </w:tcPr>
          <w:p w14:paraId="3EF45C93"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40325</w:t>
            </w:r>
          </w:p>
        </w:tc>
        <w:tc>
          <w:tcPr>
            <w:tcW w:w="1308" w:type="dxa"/>
            <w:hideMark/>
          </w:tcPr>
          <w:p w14:paraId="3F9051BD"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0</w:t>
            </w:r>
          </w:p>
        </w:tc>
      </w:tr>
      <w:tr w:rsidR="000B360B" w:rsidRPr="000B360B" w14:paraId="3B4B844A" w14:textId="77777777" w:rsidTr="002A5EAD">
        <w:trPr>
          <w:gridAfter w:val="1"/>
          <w:wAfter w:w="15" w:type="dxa"/>
          <w:trHeight w:val="177"/>
        </w:trPr>
        <w:tc>
          <w:tcPr>
            <w:cnfStyle w:val="001000000000" w:firstRow="0" w:lastRow="0" w:firstColumn="1" w:lastColumn="0" w:oddVBand="0" w:evenVBand="0" w:oddHBand="0" w:evenHBand="0" w:firstRowFirstColumn="0" w:firstRowLastColumn="0" w:lastRowFirstColumn="0" w:lastRowLastColumn="0"/>
            <w:tcW w:w="426" w:type="dxa"/>
            <w:hideMark/>
          </w:tcPr>
          <w:p w14:paraId="76EAC9FE" w14:textId="77777777" w:rsidR="000B360B" w:rsidRPr="000B360B" w:rsidRDefault="000B360B" w:rsidP="002A5EAD">
            <w:pPr>
              <w:spacing w:after="0" w:line="240" w:lineRule="auto"/>
              <w:jc w:val="both"/>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3</w:t>
            </w:r>
          </w:p>
        </w:tc>
        <w:tc>
          <w:tcPr>
            <w:tcW w:w="4113" w:type="dxa"/>
            <w:hideMark/>
          </w:tcPr>
          <w:p w14:paraId="2853F9FB"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 xml:space="preserve">Национальное агентство общественного здоровья </w:t>
            </w:r>
          </w:p>
        </w:tc>
        <w:tc>
          <w:tcPr>
            <w:tcW w:w="1344" w:type="dxa"/>
            <w:hideMark/>
          </w:tcPr>
          <w:p w14:paraId="38A9CA75"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12661</w:t>
            </w:r>
          </w:p>
        </w:tc>
        <w:tc>
          <w:tcPr>
            <w:tcW w:w="1344" w:type="dxa"/>
            <w:hideMark/>
          </w:tcPr>
          <w:p w14:paraId="64C8ADCA"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5160</w:t>
            </w:r>
          </w:p>
        </w:tc>
        <w:tc>
          <w:tcPr>
            <w:tcW w:w="1176" w:type="dxa"/>
            <w:hideMark/>
          </w:tcPr>
          <w:p w14:paraId="01BFFC92"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5495</w:t>
            </w:r>
          </w:p>
        </w:tc>
        <w:tc>
          <w:tcPr>
            <w:tcW w:w="1308" w:type="dxa"/>
            <w:hideMark/>
          </w:tcPr>
          <w:p w14:paraId="3D492CE1"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3512</w:t>
            </w:r>
          </w:p>
        </w:tc>
      </w:tr>
      <w:tr w:rsidR="000B360B" w:rsidRPr="000B360B" w14:paraId="441E2380" w14:textId="77777777" w:rsidTr="002A5EAD">
        <w:trPr>
          <w:gridAfter w:val="1"/>
          <w:cnfStyle w:val="000000100000" w:firstRow="0" w:lastRow="0" w:firstColumn="0" w:lastColumn="0" w:oddVBand="0" w:evenVBand="0" w:oddHBand="1" w:evenHBand="0" w:firstRowFirstColumn="0" w:firstRowLastColumn="0" w:lastRowFirstColumn="0" w:lastRowLastColumn="0"/>
          <w:wAfter w:w="15" w:type="dxa"/>
          <w:trHeight w:val="140"/>
        </w:trPr>
        <w:tc>
          <w:tcPr>
            <w:cnfStyle w:val="001000000000" w:firstRow="0" w:lastRow="0" w:firstColumn="1" w:lastColumn="0" w:oddVBand="0" w:evenVBand="0" w:oddHBand="0" w:evenHBand="0" w:firstRowFirstColumn="0" w:firstRowLastColumn="0" w:lastRowFirstColumn="0" w:lastRowLastColumn="0"/>
            <w:tcW w:w="426" w:type="dxa"/>
            <w:hideMark/>
          </w:tcPr>
          <w:p w14:paraId="5B1EDF7A" w14:textId="77777777" w:rsidR="000B360B" w:rsidRPr="000B360B" w:rsidRDefault="000B360B" w:rsidP="002A5EAD">
            <w:pPr>
              <w:spacing w:after="0" w:line="240" w:lineRule="auto"/>
              <w:jc w:val="both"/>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4</w:t>
            </w:r>
          </w:p>
        </w:tc>
        <w:tc>
          <w:tcPr>
            <w:tcW w:w="4113" w:type="dxa"/>
            <w:hideMark/>
          </w:tcPr>
          <w:p w14:paraId="4A7027EE"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bCs/>
                <w:color w:val="000000"/>
                <w:sz w:val="18"/>
                <w:szCs w:val="18"/>
                <w:lang w:val="ru-RU"/>
              </w:rPr>
              <w:t xml:space="preserve">Национальное агентство автомобильного транспорта  </w:t>
            </w:r>
          </w:p>
        </w:tc>
        <w:tc>
          <w:tcPr>
            <w:tcW w:w="1344" w:type="dxa"/>
            <w:hideMark/>
          </w:tcPr>
          <w:p w14:paraId="4BB8C2C8"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148845</w:t>
            </w:r>
          </w:p>
        </w:tc>
        <w:tc>
          <w:tcPr>
            <w:tcW w:w="1344" w:type="dxa"/>
            <w:hideMark/>
          </w:tcPr>
          <w:p w14:paraId="0A154D06"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149181</w:t>
            </w:r>
          </w:p>
        </w:tc>
        <w:tc>
          <w:tcPr>
            <w:tcW w:w="1176" w:type="dxa"/>
            <w:hideMark/>
          </w:tcPr>
          <w:p w14:paraId="6E3894E7"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121558</w:t>
            </w:r>
          </w:p>
        </w:tc>
        <w:tc>
          <w:tcPr>
            <w:tcW w:w="1308" w:type="dxa"/>
            <w:hideMark/>
          </w:tcPr>
          <w:p w14:paraId="0BB544D4"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137568</w:t>
            </w:r>
          </w:p>
        </w:tc>
      </w:tr>
      <w:tr w:rsidR="000B360B" w:rsidRPr="000B360B" w14:paraId="7DCBA6F7" w14:textId="77777777" w:rsidTr="002A5EAD">
        <w:trPr>
          <w:gridAfter w:val="1"/>
          <w:wAfter w:w="15" w:type="dxa"/>
          <w:trHeight w:val="243"/>
        </w:trPr>
        <w:tc>
          <w:tcPr>
            <w:cnfStyle w:val="001000000000" w:firstRow="0" w:lastRow="0" w:firstColumn="1" w:lastColumn="0" w:oddVBand="0" w:evenVBand="0" w:oddHBand="0" w:evenHBand="0" w:firstRowFirstColumn="0" w:firstRowLastColumn="0" w:lastRowFirstColumn="0" w:lastRowLastColumn="0"/>
            <w:tcW w:w="426" w:type="dxa"/>
            <w:hideMark/>
          </w:tcPr>
          <w:p w14:paraId="5344BEF7" w14:textId="77777777" w:rsidR="000B360B" w:rsidRPr="000B360B" w:rsidRDefault="000B360B" w:rsidP="002A5EAD">
            <w:pPr>
              <w:spacing w:after="0" w:line="240" w:lineRule="auto"/>
              <w:jc w:val="both"/>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5</w:t>
            </w:r>
          </w:p>
        </w:tc>
        <w:tc>
          <w:tcPr>
            <w:tcW w:w="4113" w:type="dxa"/>
            <w:hideMark/>
          </w:tcPr>
          <w:p w14:paraId="0F5EDEED"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bCs/>
                <w:color w:val="000000"/>
                <w:sz w:val="18"/>
                <w:szCs w:val="18"/>
                <w:lang w:val="ru-RU"/>
              </w:rPr>
              <w:t xml:space="preserve">Агентство государственных услуг  </w:t>
            </w:r>
          </w:p>
        </w:tc>
        <w:tc>
          <w:tcPr>
            <w:tcW w:w="1344" w:type="dxa"/>
            <w:hideMark/>
          </w:tcPr>
          <w:p w14:paraId="459AF1BB"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5729</w:t>
            </w:r>
          </w:p>
        </w:tc>
        <w:tc>
          <w:tcPr>
            <w:tcW w:w="1344" w:type="dxa"/>
            <w:hideMark/>
          </w:tcPr>
          <w:p w14:paraId="64385F49"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6316</w:t>
            </w:r>
          </w:p>
        </w:tc>
        <w:tc>
          <w:tcPr>
            <w:tcW w:w="1176" w:type="dxa"/>
            <w:hideMark/>
          </w:tcPr>
          <w:p w14:paraId="61AC50E1"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6057</w:t>
            </w:r>
          </w:p>
        </w:tc>
        <w:tc>
          <w:tcPr>
            <w:tcW w:w="1308" w:type="dxa"/>
            <w:hideMark/>
          </w:tcPr>
          <w:p w14:paraId="2AA7AE04"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7539</w:t>
            </w:r>
          </w:p>
        </w:tc>
      </w:tr>
      <w:tr w:rsidR="000B360B" w:rsidRPr="000B360B" w14:paraId="5EE387D9" w14:textId="77777777" w:rsidTr="002A5EAD">
        <w:trPr>
          <w:gridAfter w:val="1"/>
          <w:cnfStyle w:val="000000100000" w:firstRow="0" w:lastRow="0" w:firstColumn="0" w:lastColumn="0" w:oddVBand="0" w:evenVBand="0" w:oddHBand="1" w:evenHBand="0" w:firstRowFirstColumn="0" w:firstRowLastColumn="0" w:lastRowFirstColumn="0" w:lastRowLastColumn="0"/>
          <w:wAfter w:w="15" w:type="dxa"/>
          <w:trHeight w:val="206"/>
        </w:trPr>
        <w:tc>
          <w:tcPr>
            <w:cnfStyle w:val="001000000000" w:firstRow="0" w:lastRow="0" w:firstColumn="1" w:lastColumn="0" w:oddVBand="0" w:evenVBand="0" w:oddHBand="0" w:evenHBand="0" w:firstRowFirstColumn="0" w:firstRowLastColumn="0" w:lastRowFirstColumn="0" w:lastRowLastColumn="0"/>
            <w:tcW w:w="426" w:type="dxa"/>
            <w:hideMark/>
          </w:tcPr>
          <w:p w14:paraId="08D157EE" w14:textId="77777777" w:rsidR="000B360B" w:rsidRPr="000B360B" w:rsidRDefault="000B360B" w:rsidP="002A5EAD">
            <w:pPr>
              <w:spacing w:after="0" w:line="240" w:lineRule="auto"/>
              <w:jc w:val="both"/>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6</w:t>
            </w:r>
          </w:p>
        </w:tc>
        <w:tc>
          <w:tcPr>
            <w:tcW w:w="4113" w:type="dxa"/>
            <w:hideMark/>
          </w:tcPr>
          <w:p w14:paraId="62270539"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bCs/>
                <w:color w:val="000000"/>
                <w:sz w:val="18"/>
                <w:szCs w:val="18"/>
                <w:lang w:val="ru-RU"/>
              </w:rPr>
              <w:t xml:space="preserve">Орган местного публичного управления </w:t>
            </w:r>
          </w:p>
        </w:tc>
        <w:tc>
          <w:tcPr>
            <w:tcW w:w="1344" w:type="dxa"/>
            <w:hideMark/>
          </w:tcPr>
          <w:p w14:paraId="0E004BA7"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0</w:t>
            </w:r>
          </w:p>
        </w:tc>
        <w:tc>
          <w:tcPr>
            <w:tcW w:w="1344" w:type="dxa"/>
            <w:hideMark/>
          </w:tcPr>
          <w:p w14:paraId="3C630761"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12881</w:t>
            </w:r>
          </w:p>
        </w:tc>
        <w:tc>
          <w:tcPr>
            <w:tcW w:w="1176" w:type="dxa"/>
            <w:hideMark/>
          </w:tcPr>
          <w:p w14:paraId="3E1EF98B"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12444</w:t>
            </w:r>
          </w:p>
        </w:tc>
        <w:tc>
          <w:tcPr>
            <w:tcW w:w="1308" w:type="dxa"/>
            <w:hideMark/>
          </w:tcPr>
          <w:p w14:paraId="45581327"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11043</w:t>
            </w:r>
          </w:p>
        </w:tc>
      </w:tr>
      <w:tr w:rsidR="000B360B" w:rsidRPr="000B360B" w14:paraId="1019F963" w14:textId="77777777" w:rsidTr="002A5EAD">
        <w:trPr>
          <w:gridAfter w:val="1"/>
          <w:wAfter w:w="15" w:type="dxa"/>
          <w:trHeight w:val="168"/>
        </w:trPr>
        <w:tc>
          <w:tcPr>
            <w:cnfStyle w:val="001000000000" w:firstRow="0" w:lastRow="0" w:firstColumn="1" w:lastColumn="0" w:oddVBand="0" w:evenVBand="0" w:oddHBand="0" w:evenHBand="0" w:firstRowFirstColumn="0" w:firstRowLastColumn="0" w:lastRowFirstColumn="0" w:lastRowLastColumn="0"/>
            <w:tcW w:w="426" w:type="dxa"/>
            <w:hideMark/>
          </w:tcPr>
          <w:p w14:paraId="59DF7103" w14:textId="77777777" w:rsidR="000B360B" w:rsidRPr="000B360B" w:rsidRDefault="000B360B" w:rsidP="002A5EAD">
            <w:pPr>
              <w:spacing w:after="0" w:line="240" w:lineRule="auto"/>
              <w:jc w:val="both"/>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7</w:t>
            </w:r>
          </w:p>
        </w:tc>
        <w:tc>
          <w:tcPr>
            <w:tcW w:w="4113" w:type="dxa"/>
            <w:hideMark/>
          </w:tcPr>
          <w:p w14:paraId="6BFF707B"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bCs/>
                <w:color w:val="000000"/>
                <w:sz w:val="18"/>
                <w:szCs w:val="18"/>
                <w:lang w:val="ru-RU"/>
              </w:rPr>
              <w:t xml:space="preserve">Национальный институт метрологии  </w:t>
            </w:r>
          </w:p>
        </w:tc>
        <w:tc>
          <w:tcPr>
            <w:tcW w:w="1344" w:type="dxa"/>
            <w:hideMark/>
          </w:tcPr>
          <w:p w14:paraId="418B0A35"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118</w:t>
            </w:r>
          </w:p>
        </w:tc>
        <w:tc>
          <w:tcPr>
            <w:tcW w:w="1344" w:type="dxa"/>
            <w:hideMark/>
          </w:tcPr>
          <w:p w14:paraId="0E135FE9"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136</w:t>
            </w:r>
          </w:p>
        </w:tc>
        <w:tc>
          <w:tcPr>
            <w:tcW w:w="1176" w:type="dxa"/>
            <w:hideMark/>
          </w:tcPr>
          <w:p w14:paraId="18531A28"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254</w:t>
            </w:r>
          </w:p>
        </w:tc>
        <w:tc>
          <w:tcPr>
            <w:tcW w:w="1308" w:type="dxa"/>
            <w:hideMark/>
          </w:tcPr>
          <w:p w14:paraId="471F1FF6"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287</w:t>
            </w:r>
          </w:p>
        </w:tc>
      </w:tr>
      <w:tr w:rsidR="000B360B" w:rsidRPr="000B360B" w14:paraId="0E1BA09A" w14:textId="77777777" w:rsidTr="002A5EAD">
        <w:trPr>
          <w:gridAfter w:val="1"/>
          <w:cnfStyle w:val="000000100000" w:firstRow="0" w:lastRow="0" w:firstColumn="0" w:lastColumn="0" w:oddVBand="0" w:evenVBand="0" w:oddHBand="1" w:evenHBand="0" w:firstRowFirstColumn="0" w:firstRowLastColumn="0" w:lastRowFirstColumn="0" w:lastRowLastColumn="0"/>
          <w:wAfter w:w="15" w:type="dxa"/>
          <w:trHeight w:val="130"/>
        </w:trPr>
        <w:tc>
          <w:tcPr>
            <w:cnfStyle w:val="001000000000" w:firstRow="0" w:lastRow="0" w:firstColumn="1" w:lastColumn="0" w:oddVBand="0" w:evenVBand="0" w:oddHBand="0" w:evenHBand="0" w:firstRowFirstColumn="0" w:firstRowLastColumn="0" w:lastRowFirstColumn="0" w:lastRowLastColumn="0"/>
            <w:tcW w:w="426" w:type="dxa"/>
            <w:hideMark/>
          </w:tcPr>
          <w:p w14:paraId="4F80F659" w14:textId="77777777" w:rsidR="000B360B" w:rsidRPr="000B360B" w:rsidRDefault="000B360B" w:rsidP="002A5EAD">
            <w:pPr>
              <w:spacing w:after="0" w:line="240" w:lineRule="auto"/>
              <w:jc w:val="both"/>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8</w:t>
            </w:r>
          </w:p>
        </w:tc>
        <w:tc>
          <w:tcPr>
            <w:tcW w:w="4113" w:type="dxa"/>
            <w:hideMark/>
          </w:tcPr>
          <w:p w14:paraId="217794B1"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bCs/>
                <w:color w:val="000000"/>
                <w:sz w:val="18"/>
                <w:szCs w:val="18"/>
                <w:lang w:val="ru-RU"/>
              </w:rPr>
              <w:t xml:space="preserve">Министерство внутренних дел </w:t>
            </w:r>
          </w:p>
        </w:tc>
        <w:tc>
          <w:tcPr>
            <w:tcW w:w="1344" w:type="dxa"/>
            <w:hideMark/>
          </w:tcPr>
          <w:p w14:paraId="03901469"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67</w:t>
            </w:r>
          </w:p>
        </w:tc>
        <w:tc>
          <w:tcPr>
            <w:tcW w:w="1344" w:type="dxa"/>
            <w:hideMark/>
          </w:tcPr>
          <w:p w14:paraId="496BA5E8"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206</w:t>
            </w:r>
          </w:p>
        </w:tc>
        <w:tc>
          <w:tcPr>
            <w:tcW w:w="1176" w:type="dxa"/>
            <w:hideMark/>
          </w:tcPr>
          <w:p w14:paraId="41C8A41A"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190</w:t>
            </w:r>
          </w:p>
        </w:tc>
        <w:tc>
          <w:tcPr>
            <w:tcW w:w="1308" w:type="dxa"/>
            <w:hideMark/>
          </w:tcPr>
          <w:p w14:paraId="494C45B9"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173</w:t>
            </w:r>
          </w:p>
        </w:tc>
      </w:tr>
      <w:tr w:rsidR="000B360B" w:rsidRPr="000B360B" w14:paraId="7F0343ED" w14:textId="77777777" w:rsidTr="002A5EAD">
        <w:trPr>
          <w:gridAfter w:val="1"/>
          <w:wAfter w:w="15" w:type="dxa"/>
          <w:trHeight w:val="93"/>
        </w:trPr>
        <w:tc>
          <w:tcPr>
            <w:cnfStyle w:val="001000000000" w:firstRow="0" w:lastRow="0" w:firstColumn="1" w:lastColumn="0" w:oddVBand="0" w:evenVBand="0" w:oddHBand="0" w:evenHBand="0" w:firstRowFirstColumn="0" w:firstRowLastColumn="0" w:lastRowFirstColumn="0" w:lastRowLastColumn="0"/>
            <w:tcW w:w="426" w:type="dxa"/>
            <w:hideMark/>
          </w:tcPr>
          <w:p w14:paraId="54ECF7FB" w14:textId="77777777" w:rsidR="000B360B" w:rsidRPr="000B360B" w:rsidRDefault="000B360B" w:rsidP="002A5EAD">
            <w:pPr>
              <w:spacing w:after="0" w:line="240" w:lineRule="auto"/>
              <w:jc w:val="both"/>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9</w:t>
            </w:r>
          </w:p>
        </w:tc>
        <w:tc>
          <w:tcPr>
            <w:tcW w:w="4113" w:type="dxa"/>
            <w:hideMark/>
          </w:tcPr>
          <w:p w14:paraId="21F22F54"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bCs/>
                <w:color w:val="000000"/>
                <w:sz w:val="18"/>
                <w:szCs w:val="18"/>
                <w:lang w:val="ru-RU"/>
              </w:rPr>
              <w:t xml:space="preserve">Государственная налоговая служба </w:t>
            </w:r>
          </w:p>
        </w:tc>
        <w:tc>
          <w:tcPr>
            <w:tcW w:w="1344" w:type="dxa"/>
            <w:hideMark/>
          </w:tcPr>
          <w:p w14:paraId="630E6681"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30439</w:t>
            </w:r>
          </w:p>
        </w:tc>
        <w:tc>
          <w:tcPr>
            <w:tcW w:w="1344" w:type="dxa"/>
            <w:hideMark/>
          </w:tcPr>
          <w:p w14:paraId="3A7F5D86"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24271</w:t>
            </w:r>
          </w:p>
        </w:tc>
        <w:tc>
          <w:tcPr>
            <w:tcW w:w="1176" w:type="dxa"/>
            <w:hideMark/>
          </w:tcPr>
          <w:p w14:paraId="43339E6B"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20373</w:t>
            </w:r>
          </w:p>
        </w:tc>
        <w:tc>
          <w:tcPr>
            <w:tcW w:w="1308" w:type="dxa"/>
            <w:hideMark/>
          </w:tcPr>
          <w:p w14:paraId="2E514650"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20831</w:t>
            </w:r>
          </w:p>
        </w:tc>
      </w:tr>
    </w:tbl>
    <w:p w14:paraId="3B51C546" w14:textId="77777777" w:rsidR="000B360B" w:rsidRPr="000B360B" w:rsidRDefault="000B360B" w:rsidP="000B360B">
      <w:pPr>
        <w:spacing w:after="0" w:line="240" w:lineRule="auto"/>
        <w:jc w:val="both"/>
        <w:rPr>
          <w:rFonts w:ascii="Calibri Light" w:hAnsi="Calibri Light" w:cstheme="majorHAnsi"/>
          <w:i/>
          <w:sz w:val="18"/>
          <w:szCs w:val="18"/>
          <w:lang w:val="ru-RU"/>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Разработано аудитом в результате анализа информаций, представленных эмитирующими органами по запросу аудита, и годовых отчетов о деятельности, имеющихся на web странице.</w:t>
      </w:r>
    </w:p>
    <w:p w14:paraId="4B09D0BE"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Так, аудит отмечает, что хотя </w:t>
      </w:r>
      <w:r w:rsidRPr="000B360B">
        <w:rPr>
          <w:rFonts w:ascii="Calibri Light" w:eastAsia="Times New Roman" w:hAnsi="Calibri Light" w:cstheme="majorHAnsi"/>
          <w:sz w:val="24"/>
          <w:szCs w:val="24"/>
          <w:lang w:val="ru-RU" w:eastAsia="ru-RU"/>
        </w:rPr>
        <w:t xml:space="preserve">разрешительный акт </w:t>
      </w:r>
      <w:r w:rsidRPr="000B360B">
        <w:rPr>
          <w:rFonts w:ascii="Calibri Light" w:hAnsi="Calibri Light" w:cstheme="majorHAnsi"/>
          <w:sz w:val="24"/>
          <w:szCs w:val="24"/>
          <w:lang w:val="ru-RU"/>
        </w:rPr>
        <w:t xml:space="preserve">„Предпринимательский патент” был конфигурирован в </w:t>
      </w:r>
      <w:r w:rsidRPr="000B360B">
        <w:rPr>
          <w:rFonts w:ascii="Calibri Light" w:eastAsia="Times New Roman" w:hAnsi="Calibri Light" w:cstheme="majorHAnsi"/>
          <w:sz w:val="24"/>
          <w:szCs w:val="24"/>
          <w:lang w:val="ru-RU" w:eastAsia="ru-RU"/>
        </w:rPr>
        <w:t xml:space="preserve">АИС УВРА, согласно МФ, ГНС игнорирует </w:t>
      </w:r>
      <w:r w:rsidRPr="000B360B">
        <w:rPr>
          <w:rFonts w:ascii="Calibri Light" w:hAnsi="Calibri Light" w:cstheme="majorHAnsi"/>
          <w:sz w:val="24"/>
          <w:szCs w:val="24"/>
          <w:lang w:val="ru-RU"/>
        </w:rPr>
        <w:t>соответствующие вмешательства. Так, Министе</w:t>
      </w:r>
      <w:r w:rsidR="0007127F">
        <w:rPr>
          <w:rFonts w:ascii="Calibri Light" w:hAnsi="Calibri Light" w:cstheme="majorHAnsi"/>
          <w:sz w:val="24"/>
          <w:szCs w:val="24"/>
          <w:lang w:val="ru-RU"/>
        </w:rPr>
        <w:t>р</w:t>
      </w:r>
      <w:r w:rsidRPr="000B360B">
        <w:rPr>
          <w:rFonts w:ascii="Calibri Light" w:hAnsi="Calibri Light" w:cstheme="majorHAnsi"/>
          <w:sz w:val="24"/>
          <w:szCs w:val="24"/>
          <w:lang w:val="ru-RU"/>
        </w:rPr>
        <w:t xml:space="preserve">ство сообщило, что в результате обращения АГУ №01/7078 от 04.12.2019 относительно запроса ГНС №26-19/2-09/15263 от 12.11.2019 в качестве Владельца </w:t>
      </w:r>
      <w:r w:rsidRPr="000B360B">
        <w:rPr>
          <w:rFonts w:ascii="Calibri Light" w:eastAsia="Times New Roman" w:hAnsi="Calibri Light" w:cstheme="majorHAnsi"/>
          <w:sz w:val="24"/>
          <w:szCs w:val="24"/>
          <w:lang w:val="ru-RU" w:eastAsia="ru-RU"/>
        </w:rPr>
        <w:t>АИС УВРА</w:t>
      </w:r>
      <w:r w:rsidRPr="000B360B">
        <w:rPr>
          <w:rStyle w:val="a7"/>
          <w:rFonts w:ascii="Calibri Light" w:hAnsi="Calibri Light" w:cstheme="majorHAnsi"/>
          <w:sz w:val="24"/>
          <w:szCs w:val="24"/>
          <w:lang w:val="ru-RU"/>
        </w:rPr>
        <w:footnoteReference w:id="166"/>
      </w:r>
      <w:r w:rsidRPr="000B360B">
        <w:rPr>
          <w:rFonts w:ascii="Calibri Light" w:hAnsi="Calibri Light" w:cstheme="majorHAnsi"/>
          <w:sz w:val="24"/>
          <w:szCs w:val="24"/>
          <w:lang w:val="ru-RU"/>
        </w:rPr>
        <w:t>, МЭИ предприняло необходимые действия по обеспечению условий для обмена данными между ГНС (с одной стороны) и НКМС и НКСС (с другой стороны).</w:t>
      </w:r>
    </w:p>
    <w:p w14:paraId="5299D959"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Аудит установил, что </w:t>
      </w:r>
      <w:r w:rsidRPr="000B360B">
        <w:rPr>
          <w:rFonts w:ascii="Calibri Light" w:hAnsi="Calibri Light" w:cstheme="majorHAnsi"/>
          <w:i/>
          <w:sz w:val="24"/>
          <w:szCs w:val="24"/>
          <w:lang w:val="ru-RU"/>
        </w:rPr>
        <w:t>20 831</w:t>
      </w:r>
      <w:r w:rsidRPr="000B360B">
        <w:rPr>
          <w:rFonts w:ascii="Calibri Light" w:eastAsia="Times New Roman" w:hAnsi="Calibri Light" w:cstheme="majorHAnsi"/>
          <w:sz w:val="24"/>
          <w:szCs w:val="24"/>
          <w:lang w:val="ru-RU" w:eastAsia="ru-RU"/>
        </w:rPr>
        <w:t xml:space="preserve"> разрешительный акт </w:t>
      </w:r>
      <w:r w:rsidRPr="000B360B">
        <w:rPr>
          <w:rFonts w:ascii="Calibri Light" w:hAnsi="Calibri Light" w:cstheme="majorHAnsi"/>
          <w:sz w:val="24"/>
          <w:szCs w:val="24"/>
          <w:lang w:val="ru-RU"/>
        </w:rPr>
        <w:t xml:space="preserve">„Предпринимательский патент” был выдан ГНС в течение 2021 года, используя модуль „Управление предпринимательским патентом” в рамках </w:t>
      </w:r>
      <w:r w:rsidRPr="000B360B">
        <w:rPr>
          <w:rFonts w:ascii="Calibri Light" w:eastAsia="Times New Roman" w:hAnsi="Calibri Light" w:cstheme="majorHAnsi"/>
          <w:sz w:val="24"/>
          <w:szCs w:val="24"/>
          <w:lang w:val="ru-RU" w:eastAsia="ru-RU"/>
        </w:rPr>
        <w:t xml:space="preserve">Автоматизированной информационной системы </w:t>
      </w:r>
      <w:r w:rsidRPr="000B360B">
        <w:rPr>
          <w:rFonts w:ascii="Calibri Light" w:hAnsi="Calibri Light" w:cstheme="majorHAnsi"/>
          <w:sz w:val="24"/>
          <w:szCs w:val="24"/>
          <w:lang w:val="ru-RU"/>
        </w:rPr>
        <w:t>„e-Заявление”. Согласно ГНС</w:t>
      </w:r>
      <w:r w:rsidRPr="000B360B">
        <w:rPr>
          <w:rStyle w:val="a7"/>
          <w:rFonts w:ascii="Calibri Light" w:hAnsi="Calibri Light" w:cstheme="majorHAnsi"/>
          <w:sz w:val="24"/>
          <w:szCs w:val="24"/>
          <w:lang w:val="ru-RU"/>
        </w:rPr>
        <w:footnoteReference w:id="167"/>
      </w:r>
      <w:r w:rsidRPr="000B360B">
        <w:rPr>
          <w:rFonts w:ascii="Calibri Light" w:hAnsi="Calibri Light" w:cstheme="majorHAnsi"/>
          <w:sz w:val="24"/>
          <w:szCs w:val="24"/>
          <w:lang w:val="ru-RU"/>
        </w:rPr>
        <w:t xml:space="preserve">, использование </w:t>
      </w:r>
      <w:r w:rsidRPr="000B360B">
        <w:rPr>
          <w:rFonts w:ascii="Calibri Light" w:eastAsia="Times New Roman" w:hAnsi="Calibri Light" w:cstheme="majorHAnsi"/>
          <w:sz w:val="24"/>
          <w:szCs w:val="24"/>
          <w:lang w:val="ru-RU" w:eastAsia="ru-RU"/>
        </w:rPr>
        <w:t>АИС УВРА для управления и выдачи разрешительных актов будет возможно лишь путем внесения МФ изменений в Закон №</w:t>
      </w:r>
      <w:r w:rsidRPr="000B360B">
        <w:rPr>
          <w:rFonts w:ascii="Calibri Light" w:hAnsi="Calibri Light" w:cstheme="majorHAnsi"/>
          <w:sz w:val="24"/>
          <w:szCs w:val="24"/>
          <w:lang w:val="ru-RU"/>
        </w:rPr>
        <w:t xml:space="preserve">93/1998. Об этом факте МЭИ было информировано ГНС письмом №26-08/3-09-3092 от 15.03.2019. Также отмечается, что как в ходе 2020 года, так и в течение 2021 года ГНС рассматривала и высказалась повторно о проекте закона, связанного с внесением изменений и дополнений в Закон о предпринимательском патенте №93/1998, разработанный МФ. Отмечается, что в контексте Закона №160/2011, ГНС обязана использовать </w:t>
      </w:r>
      <w:r w:rsidRPr="000B360B">
        <w:rPr>
          <w:rFonts w:ascii="Calibri Light" w:eastAsia="Times New Roman" w:hAnsi="Calibri Light" w:cstheme="majorHAnsi"/>
          <w:sz w:val="24"/>
          <w:szCs w:val="24"/>
          <w:lang w:val="ru-RU" w:eastAsia="ru-RU"/>
        </w:rPr>
        <w:t>АИС УВРА для выдачи разрешительных актов. Вместе с тем</w:t>
      </w:r>
      <w:r w:rsidRPr="000B360B">
        <w:rPr>
          <w:rFonts w:ascii="Calibri Light" w:eastAsia="Calibri" w:hAnsi="Calibri Light" w:cstheme="majorHAnsi"/>
          <w:color w:val="333333"/>
          <w:sz w:val="24"/>
          <w:shd w:val="clear" w:color="auto" w:fill="FFFFFF"/>
          <w:lang w:val="ru-RU"/>
        </w:rPr>
        <w:t xml:space="preserve">, согласно ГНС, в </w:t>
      </w:r>
      <w:r w:rsidRPr="000B360B">
        <w:rPr>
          <w:rFonts w:ascii="Calibri Light" w:hAnsi="Calibri Light" w:cstheme="majorHAnsi"/>
          <w:sz w:val="24"/>
          <w:szCs w:val="24"/>
          <w:lang w:val="ru-RU"/>
        </w:rPr>
        <w:t xml:space="preserve">2020 году в процессе реинжиниринга публичных услуг, проведенного в рамках Проекта МПУ, подлежала реинжинирингу услуга „Предпринимательский патент” и, в контексте положений Методологии по реинжинирингу публичных услуг, карта AS-IS №7. Картографирование нынешней ситуации публичной услуги Государственной регистрации правовых единиц было согласовано ГНС, услуги по реинжинирингу должны быть тестированы в рамках процесса пилотирования. Более того, ГНС сообщила, что запросила владельца </w:t>
      </w:r>
      <w:r w:rsidRPr="000B360B">
        <w:rPr>
          <w:rFonts w:ascii="Calibri Light" w:eastAsia="Times New Roman" w:hAnsi="Calibri Light" w:cstheme="majorHAnsi"/>
          <w:sz w:val="24"/>
          <w:szCs w:val="24"/>
          <w:lang w:val="ru-RU" w:eastAsia="ru-RU"/>
        </w:rPr>
        <w:t>АИС УВРА</w:t>
      </w:r>
      <w:r w:rsidRPr="000B360B">
        <w:rPr>
          <w:rStyle w:val="a7"/>
          <w:rFonts w:ascii="Calibri Light" w:hAnsi="Calibri Light" w:cstheme="majorHAnsi"/>
          <w:sz w:val="24"/>
          <w:szCs w:val="24"/>
          <w:lang w:val="ru-RU"/>
        </w:rPr>
        <w:footnoteReference w:id="168"/>
      </w:r>
      <w:r w:rsidRPr="000B360B">
        <w:rPr>
          <w:rFonts w:ascii="Calibri Light" w:eastAsia="Times New Roman" w:hAnsi="Calibri Light" w:cstheme="majorHAnsi"/>
          <w:sz w:val="24"/>
          <w:szCs w:val="24"/>
          <w:lang w:val="ru-RU" w:eastAsia="ru-RU"/>
        </w:rPr>
        <w:t xml:space="preserve"> обеспечить </w:t>
      </w:r>
      <w:r w:rsidRPr="000B360B">
        <w:rPr>
          <w:rFonts w:ascii="Calibri Light" w:eastAsia="Times New Roman" w:hAnsi="Calibri Light" w:cstheme="majorHAnsi"/>
          <w:sz w:val="24"/>
          <w:szCs w:val="24"/>
          <w:lang w:val="ru-RU"/>
        </w:rPr>
        <w:t xml:space="preserve">интероперабильность обмена данными между органами, вовлеченными в выдачу соответствующего </w:t>
      </w:r>
      <w:r w:rsidRPr="000B360B">
        <w:rPr>
          <w:rFonts w:ascii="Calibri Light" w:eastAsia="Times New Roman" w:hAnsi="Calibri Light" w:cstheme="majorHAnsi"/>
          <w:sz w:val="24"/>
          <w:szCs w:val="24"/>
          <w:lang w:val="ru-RU" w:eastAsia="ru-RU"/>
        </w:rPr>
        <w:t xml:space="preserve">разрешительного акта, интегрирование </w:t>
      </w:r>
      <w:r w:rsidRPr="000B360B">
        <w:rPr>
          <w:rFonts w:ascii="Calibri Light" w:hAnsi="Calibri Light" w:cstheme="majorHAnsi"/>
          <w:sz w:val="24"/>
          <w:szCs w:val="24"/>
          <w:lang w:val="ru-RU"/>
        </w:rPr>
        <w:t xml:space="preserve">web услуги по предоставлению информации о Предпринимательском патенте и ее держателях с </w:t>
      </w:r>
      <w:r w:rsidRPr="000B360B">
        <w:rPr>
          <w:rFonts w:ascii="Calibri Light" w:eastAsia="Times New Roman" w:hAnsi="Calibri Light" w:cstheme="majorHAnsi"/>
          <w:sz w:val="24"/>
          <w:szCs w:val="24"/>
          <w:lang w:val="ru-RU" w:eastAsia="ru-RU"/>
        </w:rPr>
        <w:t>АИС УВРА, однако, на момент проведения аудита не был обеспечен обмен данными.</w:t>
      </w:r>
    </w:p>
    <w:p w14:paraId="7333FA61"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rPr>
      </w:pPr>
      <w:r w:rsidRPr="000B360B">
        <w:rPr>
          <w:rFonts w:ascii="Calibri Light" w:hAnsi="Calibri Light" w:cstheme="majorHAnsi"/>
          <w:sz w:val="24"/>
          <w:szCs w:val="24"/>
          <w:lang w:val="ru-RU"/>
        </w:rPr>
        <w:t xml:space="preserve">В этом отношении аудит подчеркивает, что в течение 2021 года АГУ выдало без использования </w:t>
      </w:r>
      <w:r w:rsidRPr="000B360B">
        <w:rPr>
          <w:rFonts w:ascii="Calibri Light" w:eastAsia="Times New Roman" w:hAnsi="Calibri Light" w:cstheme="majorHAnsi"/>
          <w:sz w:val="24"/>
          <w:szCs w:val="24"/>
          <w:lang w:val="ru-RU" w:eastAsia="ru-RU"/>
        </w:rPr>
        <w:t xml:space="preserve">АИС УВРА </w:t>
      </w:r>
      <w:r w:rsidRPr="000B360B">
        <w:rPr>
          <w:rFonts w:ascii="Calibri Light" w:hAnsi="Calibri Light" w:cstheme="majorHAnsi"/>
          <w:i/>
          <w:sz w:val="24"/>
          <w:szCs w:val="24"/>
          <w:lang w:val="ru-RU"/>
        </w:rPr>
        <w:t xml:space="preserve">6 430 актов </w:t>
      </w:r>
      <w:r w:rsidRPr="000B360B">
        <w:rPr>
          <w:rFonts w:ascii="Calibri Light" w:hAnsi="Calibri Light" w:cstheme="majorHAnsi"/>
          <w:sz w:val="24"/>
          <w:szCs w:val="24"/>
          <w:lang w:val="ru-RU"/>
        </w:rPr>
        <w:t xml:space="preserve">относительно государственной регистрации юридических лиц, филиалов и их представительств и </w:t>
      </w:r>
      <w:r w:rsidRPr="000B360B">
        <w:rPr>
          <w:rFonts w:ascii="Calibri Light" w:hAnsi="Calibri Light" w:cstheme="majorHAnsi"/>
          <w:i/>
          <w:sz w:val="24"/>
          <w:szCs w:val="24"/>
          <w:lang w:val="ru-RU"/>
        </w:rPr>
        <w:t xml:space="preserve">818 актов </w:t>
      </w:r>
      <w:r w:rsidRPr="000B360B">
        <w:rPr>
          <w:rFonts w:ascii="Calibri Light" w:hAnsi="Calibri Light" w:cstheme="majorHAnsi"/>
          <w:sz w:val="24"/>
          <w:szCs w:val="24"/>
          <w:lang w:val="ru-RU"/>
        </w:rPr>
        <w:t>по государственной регистрации индивидуальных предпринимателей. Согласно объяснениям, предоставленным АГУ</w:t>
      </w:r>
      <w:r w:rsidRPr="000B360B">
        <w:rPr>
          <w:rStyle w:val="a7"/>
          <w:rFonts w:ascii="Calibri Light" w:hAnsi="Calibri Light" w:cstheme="majorHAnsi"/>
          <w:sz w:val="24"/>
          <w:szCs w:val="24"/>
          <w:lang w:val="ru-RU"/>
        </w:rPr>
        <w:footnoteReference w:id="169"/>
      </w:r>
      <w:r w:rsidRPr="000B360B">
        <w:rPr>
          <w:rFonts w:ascii="Calibri Light" w:hAnsi="Calibri Light" w:cstheme="majorHAnsi"/>
          <w:sz w:val="24"/>
          <w:szCs w:val="24"/>
          <w:lang w:val="ru-RU"/>
        </w:rPr>
        <w:t xml:space="preserve">, неиспользование </w:t>
      </w:r>
      <w:r w:rsidRPr="000B360B">
        <w:rPr>
          <w:rFonts w:ascii="Calibri Light" w:eastAsia="Times New Roman" w:hAnsi="Calibri Light" w:cstheme="majorHAnsi"/>
          <w:sz w:val="24"/>
          <w:szCs w:val="24"/>
          <w:lang w:val="ru-RU" w:eastAsia="ru-RU"/>
        </w:rPr>
        <w:t xml:space="preserve">АИС УВРА для управления и выдачи указанных разрешительных актов обосновывается тем, что в </w:t>
      </w:r>
      <w:r w:rsidRPr="000B360B">
        <w:rPr>
          <w:rFonts w:ascii="Calibri Light" w:hAnsi="Calibri Light" w:cstheme="majorHAnsi"/>
          <w:sz w:val="24"/>
          <w:szCs w:val="24"/>
          <w:lang w:val="ru-RU"/>
        </w:rPr>
        <w:t xml:space="preserve">2018 году в рамках Проекта МПУ, находящегося в управлении АЭУ и финансируемого ВБ, была инициирована разработка отдельного программного обеспечения в результате реинжиниринга </w:t>
      </w:r>
      <w:r w:rsidRPr="000B360B">
        <w:rPr>
          <w:rFonts w:ascii="Calibri Light" w:eastAsia="Times New Roman" w:hAnsi="Calibri Light" w:cstheme="majorHAnsi"/>
          <w:sz w:val="24"/>
          <w:szCs w:val="24"/>
          <w:lang w:val="ru-RU" w:eastAsia="ru-RU"/>
        </w:rPr>
        <w:t xml:space="preserve">Автоматизированной информационной системы </w:t>
      </w:r>
      <w:r w:rsidRPr="000B360B">
        <w:rPr>
          <w:rFonts w:ascii="Calibri Light" w:hAnsi="Calibri Light" w:cstheme="majorHAnsi"/>
          <w:sz w:val="24"/>
          <w:szCs w:val="24"/>
          <w:lang w:val="ru-RU"/>
        </w:rPr>
        <w:t>„Государственный регистр правовых единиц” (АИС ГРПЕ).</w:t>
      </w:r>
      <w:r w:rsidRPr="000B360B">
        <w:rPr>
          <w:rFonts w:ascii="Calibri Light" w:eastAsia="Times New Roman" w:hAnsi="Calibri Light" w:cstheme="majorHAnsi"/>
          <w:sz w:val="24"/>
          <w:szCs w:val="24"/>
          <w:lang w:val="ru-RU" w:eastAsia="ru-RU"/>
        </w:rPr>
        <w:t xml:space="preserve"> Вместе с тем</w:t>
      </w:r>
      <w:r w:rsidRPr="000B360B">
        <w:rPr>
          <w:rFonts w:ascii="Calibri Light" w:eastAsia="Calibri" w:hAnsi="Calibri Light" w:cstheme="majorHAnsi"/>
          <w:color w:val="333333"/>
          <w:sz w:val="24"/>
          <w:shd w:val="clear" w:color="auto" w:fill="FFFFFF"/>
          <w:lang w:val="ru-RU"/>
        </w:rPr>
        <w:t>, согласно информации АГУ</w:t>
      </w:r>
      <w:r w:rsidRPr="000B360B">
        <w:rPr>
          <w:rStyle w:val="a7"/>
          <w:rFonts w:ascii="Calibri Light" w:hAnsi="Calibri Light" w:cstheme="majorHAnsi"/>
          <w:sz w:val="24"/>
          <w:szCs w:val="24"/>
          <w:lang w:val="ru-RU"/>
        </w:rPr>
        <w:footnoteReference w:id="170"/>
      </w:r>
      <w:r w:rsidRPr="000B360B">
        <w:rPr>
          <w:rFonts w:ascii="Calibri Light" w:hAnsi="Calibri Light" w:cstheme="majorHAnsi"/>
          <w:sz w:val="24"/>
          <w:szCs w:val="24"/>
          <w:lang w:val="ru-RU"/>
        </w:rPr>
        <w:t xml:space="preserve">, письмом №01/7102 от 06.12.2018 оно запросило </w:t>
      </w:r>
      <w:r w:rsidRPr="000B360B">
        <w:rPr>
          <w:rFonts w:ascii="Calibri Light" w:eastAsia="Times New Roman" w:hAnsi="Calibri Light" w:cstheme="majorHAnsi"/>
          <w:sz w:val="24"/>
          <w:szCs w:val="24"/>
          <w:lang w:val="ru-RU"/>
        </w:rPr>
        <w:t xml:space="preserve">Министерство экономики рассмотреть возможность исключения тех выданных 2 актов из </w:t>
      </w:r>
      <w:r w:rsidRPr="000B360B">
        <w:rPr>
          <w:rFonts w:ascii="Calibri Light" w:eastAsia="Calibri" w:hAnsi="Calibri Light" w:cstheme="majorHAnsi"/>
          <w:sz w:val="24"/>
          <w:shd w:val="clear" w:color="auto" w:fill="FFFFFF"/>
          <w:lang w:val="ru-RU"/>
        </w:rPr>
        <w:t>Номенклатуры</w:t>
      </w:r>
      <w:r w:rsidRPr="000B360B">
        <w:rPr>
          <w:rFonts w:ascii="Calibri Light" w:eastAsia="Times New Roman" w:hAnsi="Calibri Light" w:cstheme="majorHAnsi"/>
          <w:sz w:val="24"/>
          <w:szCs w:val="24"/>
          <w:lang w:val="ru-RU" w:eastAsia="ru-RU"/>
        </w:rPr>
        <w:t xml:space="preserve"> разрешительных актов. Также, Агентство направило аналогичные предложения в </w:t>
      </w:r>
      <w:r w:rsidRPr="000B360B">
        <w:rPr>
          <w:rFonts w:ascii="Calibri Light" w:hAnsi="Calibri Light" w:cstheme="majorHAnsi"/>
          <w:sz w:val="24"/>
          <w:szCs w:val="24"/>
          <w:lang w:val="ru-RU"/>
        </w:rPr>
        <w:t xml:space="preserve">2019 году и в 2022 году в адрес </w:t>
      </w:r>
      <w:r w:rsidRPr="000B360B">
        <w:rPr>
          <w:rFonts w:ascii="Calibri Light" w:eastAsia="Times New Roman" w:hAnsi="Calibri Light" w:cstheme="majorHAnsi"/>
          <w:sz w:val="24"/>
          <w:szCs w:val="24"/>
          <w:lang w:val="ru-RU"/>
        </w:rPr>
        <w:t>Министерства юстиции</w:t>
      </w:r>
      <w:r w:rsidRPr="000B360B">
        <w:rPr>
          <w:rStyle w:val="a7"/>
          <w:rFonts w:ascii="Calibri Light" w:hAnsi="Calibri Light" w:cstheme="majorHAnsi"/>
          <w:sz w:val="24"/>
          <w:szCs w:val="24"/>
          <w:lang w:val="ru-RU"/>
        </w:rPr>
        <w:footnoteReference w:id="171"/>
      </w:r>
      <w:r w:rsidRPr="000B360B">
        <w:rPr>
          <w:rFonts w:ascii="Calibri Light" w:eastAsia="Times New Roman" w:hAnsi="Calibri Light" w:cstheme="majorHAnsi"/>
          <w:sz w:val="24"/>
          <w:szCs w:val="24"/>
          <w:lang w:val="ru-RU"/>
        </w:rPr>
        <w:t>, которые на момент проведения аудита были в процессе рассмотрения.</w:t>
      </w:r>
    </w:p>
    <w:p w14:paraId="2C194D48"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rPr>
        <w:t xml:space="preserve">В этой связи, АЭУ подчеркивает, что </w:t>
      </w:r>
      <w:r w:rsidRPr="000B360B">
        <w:rPr>
          <w:rFonts w:ascii="Calibri Light" w:hAnsi="Calibri Light" w:cstheme="majorHAnsi"/>
          <w:sz w:val="24"/>
          <w:szCs w:val="24"/>
          <w:lang w:val="ru-RU"/>
        </w:rPr>
        <w:t xml:space="preserve">реинжиниринг этих 3 категорий </w:t>
      </w:r>
      <w:r w:rsidRPr="000B360B">
        <w:rPr>
          <w:rFonts w:ascii="Calibri Light" w:eastAsia="Times New Roman" w:hAnsi="Calibri Light" w:cstheme="majorHAnsi"/>
          <w:sz w:val="24"/>
          <w:szCs w:val="24"/>
          <w:lang w:val="ru-RU" w:eastAsia="ru-RU"/>
        </w:rPr>
        <w:t>разрешительных актов (</w:t>
      </w:r>
      <w:r w:rsidRPr="000B360B">
        <w:rPr>
          <w:rFonts w:ascii="Calibri Light" w:hAnsi="Calibri Light" w:cstheme="majorHAnsi"/>
          <w:sz w:val="24"/>
          <w:szCs w:val="24"/>
          <w:lang w:val="ru-RU"/>
        </w:rPr>
        <w:t xml:space="preserve">„Предпринимательский патент” – ГНС и „Государственная регистрация юридических лиц, филиалов и их представительств", "Государственная регистрация индивидуальных предпринимателей"- АГУ) в рамках Проекта МПУ и развитие в перспективе нового программного обеспечения </w:t>
      </w:r>
      <w:r w:rsidRPr="000B360B">
        <w:rPr>
          <w:rFonts w:ascii="Calibri Light" w:hAnsi="Calibri Light" w:cstheme="majorHAnsi"/>
          <w:i/>
          <w:sz w:val="24"/>
          <w:szCs w:val="24"/>
          <w:u w:val="single"/>
          <w:lang w:val="ru-RU"/>
        </w:rPr>
        <w:t>не обосновывают неиспользование</w:t>
      </w:r>
      <w:r w:rsidRPr="000B360B">
        <w:rPr>
          <w:rFonts w:ascii="Calibri Light" w:hAnsi="Calibri Light" w:cstheme="majorHAnsi"/>
          <w:sz w:val="24"/>
          <w:szCs w:val="24"/>
          <w:lang w:val="ru-RU"/>
        </w:rPr>
        <w:t xml:space="preserve"> ГНС и АГУ доступных инструментов посредством </w:t>
      </w:r>
      <w:r w:rsidRPr="000B360B">
        <w:rPr>
          <w:rFonts w:ascii="Calibri Light" w:eastAsia="Times New Roman" w:hAnsi="Calibri Light" w:cstheme="majorHAnsi"/>
          <w:sz w:val="24"/>
          <w:szCs w:val="24"/>
          <w:lang w:val="ru-RU" w:eastAsia="ru-RU"/>
        </w:rPr>
        <w:t>АИС УВРА, предоставленных в распоряжение эмитирующим органам, которые являются обязательными в соответствии с Законом №</w:t>
      </w:r>
      <w:r w:rsidRPr="000B360B">
        <w:rPr>
          <w:rFonts w:ascii="Calibri Light" w:hAnsi="Calibri Light" w:cstheme="majorHAnsi"/>
          <w:sz w:val="24"/>
          <w:szCs w:val="24"/>
          <w:lang w:val="ru-RU"/>
        </w:rPr>
        <w:t>160/2011.</w:t>
      </w:r>
    </w:p>
    <w:p w14:paraId="61B68850"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hAnsi="Calibri Light" w:cstheme="majorHAnsi"/>
          <w:sz w:val="24"/>
          <w:szCs w:val="24"/>
          <w:lang w:val="ru-RU"/>
        </w:rPr>
        <w:t xml:space="preserve">Относительно невыдачи разрешений, управляемых АГУ согласно </w:t>
      </w:r>
      <w:r w:rsidRPr="000B360B">
        <w:rPr>
          <w:rFonts w:ascii="Calibri Light" w:eastAsia="Calibri" w:hAnsi="Calibri Light" w:cstheme="majorHAnsi"/>
          <w:sz w:val="24"/>
          <w:shd w:val="clear" w:color="auto" w:fill="FFFFFF"/>
          <w:lang w:val="ru-RU"/>
        </w:rPr>
        <w:t>Номенклатуре</w:t>
      </w:r>
      <w:r w:rsidRPr="000B360B">
        <w:rPr>
          <w:rFonts w:ascii="Calibri Light" w:eastAsia="Times New Roman" w:hAnsi="Calibri Light" w:cstheme="majorHAnsi"/>
          <w:sz w:val="24"/>
          <w:szCs w:val="24"/>
          <w:lang w:val="ru-RU" w:eastAsia="ru-RU"/>
        </w:rPr>
        <w:t xml:space="preserve"> разрешительных актов, оно аргументировало запретами, установленными Межведомственной комиссией по контролю за экспортом, реэкспортом, импортом и транзитом стратегических товаров. Согласно информации, представленной АГУ в ходе аудита</w:t>
      </w:r>
      <w:r w:rsidRPr="000B360B">
        <w:rPr>
          <w:rStyle w:val="a7"/>
          <w:rFonts w:ascii="Calibri Light" w:hAnsi="Calibri Light" w:cstheme="majorHAnsi"/>
          <w:sz w:val="24"/>
          <w:szCs w:val="24"/>
          <w:lang w:val="ru-RU"/>
        </w:rPr>
        <w:footnoteReference w:id="172"/>
      </w:r>
      <w:r w:rsidRPr="000B360B">
        <w:rPr>
          <w:rFonts w:ascii="Calibri Light" w:hAnsi="Calibri Light" w:cstheme="majorHAnsi"/>
          <w:i/>
          <w:sz w:val="24"/>
          <w:szCs w:val="24"/>
          <w:lang w:val="ru-RU"/>
        </w:rPr>
        <w:t>, оно запросило пересмотреть, в качестве председателя Комиссии, мнение относительно использования АИС УВРА в процессе выдачи индивидуальных разрешений для импорта, экспорта, реэкспорта и транзита стратегических товаров (двойного назначения).</w:t>
      </w:r>
      <w:r w:rsidRPr="000B360B">
        <w:rPr>
          <w:rFonts w:ascii="Calibri Light" w:hAnsi="Calibri Light" w:cstheme="majorHAnsi"/>
          <w:sz w:val="24"/>
          <w:szCs w:val="24"/>
          <w:lang w:val="ru-RU"/>
        </w:rPr>
        <w:t xml:space="preserve"> Аудит повторяет необходимость соблюдения положений Закона №160/2011 относительно обязательности </w:t>
      </w:r>
      <w:r w:rsidRPr="000B360B">
        <w:rPr>
          <w:rFonts w:ascii="Calibri Light" w:eastAsia="Times New Roman" w:hAnsi="Calibri Light" w:cstheme="majorHAnsi"/>
          <w:sz w:val="24"/>
          <w:szCs w:val="24"/>
          <w:lang w:val="ru-RU" w:eastAsia="ru-RU"/>
        </w:rPr>
        <w:t>управления и выдачи соответствующих разрешительных актов посредством АИС УВРА, что обеспечит в том числе законность выданных актов.</w:t>
      </w:r>
    </w:p>
    <w:p w14:paraId="32985801"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 xml:space="preserve">Также, в результате проведенных анализов, аудит установил, что План действий Правительства на </w:t>
      </w:r>
      <w:r w:rsidRPr="000B360B">
        <w:rPr>
          <w:rFonts w:ascii="Calibri Light" w:hAnsi="Calibri Light" w:cstheme="majorHAnsi"/>
          <w:sz w:val="24"/>
          <w:szCs w:val="24"/>
          <w:lang w:val="ru-RU"/>
        </w:rPr>
        <w:t>2021-2022 годы</w:t>
      </w:r>
      <w:r w:rsidRPr="000B360B">
        <w:rPr>
          <w:rStyle w:val="a7"/>
          <w:rFonts w:ascii="Calibri Light" w:hAnsi="Calibri Light" w:cstheme="majorHAnsi"/>
          <w:sz w:val="24"/>
          <w:szCs w:val="24"/>
          <w:lang w:val="ru-RU"/>
        </w:rPr>
        <w:footnoteReference w:id="173"/>
      </w:r>
      <w:r w:rsidRPr="000B360B">
        <w:rPr>
          <w:rFonts w:ascii="Calibri Light" w:hAnsi="Calibri Light" w:cstheme="majorHAnsi"/>
          <w:sz w:val="24"/>
          <w:szCs w:val="24"/>
          <w:lang w:val="ru-RU"/>
        </w:rPr>
        <w:t xml:space="preserve"> содержит конкретные действия, связанные с модернизацией АИС ГРПЕ (действие 1.4.), некоторые из них направлены на разработку нормативной базы, связанной с </w:t>
      </w:r>
      <w:r w:rsidRPr="000B360B">
        <w:rPr>
          <w:rFonts w:ascii="Calibri Light" w:eastAsia="Times New Roman" w:hAnsi="Calibri Light" w:cstheme="majorHAnsi"/>
          <w:sz w:val="24"/>
          <w:szCs w:val="24"/>
          <w:lang w:val="ru-RU" w:eastAsia="ru-RU"/>
        </w:rPr>
        <w:t xml:space="preserve">функционированием Системы/услуги </w:t>
      </w:r>
      <w:r w:rsidRPr="000B360B">
        <w:rPr>
          <w:rFonts w:ascii="Calibri Light" w:hAnsi="Calibri Light" w:cstheme="majorHAnsi"/>
          <w:sz w:val="24"/>
          <w:szCs w:val="24"/>
          <w:lang w:val="ru-RU"/>
        </w:rPr>
        <w:t>(</w:t>
      </w:r>
      <w:r w:rsidRPr="000B360B">
        <w:rPr>
          <w:rFonts w:ascii="Calibri Light" w:hAnsi="Calibri Light" w:cstheme="majorHAnsi"/>
          <w:i/>
          <w:sz w:val="24"/>
          <w:szCs w:val="24"/>
          <w:lang w:val="ru-RU"/>
        </w:rPr>
        <w:t>1.4.1., 1.4.2</w:t>
      </w:r>
      <w:r w:rsidRPr="000B360B">
        <w:rPr>
          <w:rFonts w:ascii="Calibri Light" w:hAnsi="Calibri Light" w:cstheme="majorHAnsi"/>
          <w:sz w:val="24"/>
          <w:szCs w:val="24"/>
          <w:lang w:val="ru-RU"/>
        </w:rPr>
        <w:t>.). Согласно информации, представленной АЭУ</w:t>
      </w:r>
      <w:r w:rsidRPr="000B360B">
        <w:rPr>
          <w:rStyle w:val="a7"/>
          <w:rFonts w:ascii="Calibri Light" w:hAnsi="Calibri Light" w:cstheme="majorHAnsi"/>
          <w:sz w:val="24"/>
          <w:szCs w:val="24"/>
          <w:lang w:val="ru-RU"/>
        </w:rPr>
        <w:footnoteReference w:id="174"/>
      </w:r>
      <w:r w:rsidRPr="000B360B">
        <w:rPr>
          <w:rFonts w:ascii="Calibri Light" w:hAnsi="Calibri Light" w:cstheme="majorHAnsi"/>
          <w:sz w:val="24"/>
          <w:szCs w:val="24"/>
          <w:lang w:val="ru-RU"/>
        </w:rPr>
        <w:t xml:space="preserve">, разработка АИС ГРПЕ будет проведена в рамках этапа оцифровки электронной услуги „Регистрация правовых единиц”, предоставляемой АГУ, и будет включать корректировки и изменения порядка предоставления соответствующей услуги, установленные в документе TO-BE (карта будущих процессов), разработанном на этапе </w:t>
      </w:r>
      <w:r w:rsidRPr="000B360B">
        <w:rPr>
          <w:rFonts w:ascii="Calibri Light" w:eastAsia="Calibri" w:hAnsi="Calibri Light" w:cstheme="majorHAnsi"/>
          <w:sz w:val="24"/>
          <w:shd w:val="clear" w:color="auto" w:fill="FFFFFF"/>
          <w:lang w:val="ru-RU"/>
        </w:rPr>
        <w:t>реинжиниринга этой услуги, который был недавно завершен.</w:t>
      </w:r>
    </w:p>
    <w:p w14:paraId="1974EA45" w14:textId="248F32B8"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На момент проведения аудита АЭУ подтвердило, что были разработаны, согласованы и утверждены АГУ технические спецификации для развития АИС ГРПЕ.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w:t>
      </w:r>
      <w:r w:rsidRPr="000B360B">
        <w:rPr>
          <w:rFonts w:ascii="Calibri Light" w:eastAsia="Calibri" w:hAnsi="Calibri Light" w:cstheme="majorHAnsi"/>
          <w:sz w:val="24"/>
          <w:shd w:val="clear" w:color="auto" w:fill="FFFFFF"/>
          <w:lang w:val="ru-RU"/>
        </w:rPr>
        <w:t xml:space="preserve">документ был согласован в установленном порядке ответственным подразделением АЭУ и будет направлен ВБ для окончательного утверждения и запуска процедуры закупки услуг по развитию </w:t>
      </w:r>
      <w:r w:rsidRPr="000B360B">
        <w:rPr>
          <w:rFonts w:ascii="Calibri Light" w:hAnsi="Calibri Light" w:cstheme="majorHAnsi"/>
          <w:sz w:val="24"/>
          <w:szCs w:val="24"/>
          <w:lang w:val="ru-RU"/>
        </w:rPr>
        <w:t xml:space="preserve">АИС ГРПЕ. Документ TO-BE услуги „Регистрация правовых единиц” предусматривает, также, рекомендации по развитию </w:t>
      </w:r>
      <w:r w:rsidRPr="000B360B">
        <w:rPr>
          <w:rFonts w:ascii="Calibri Light" w:hAnsi="Calibri Light" w:cstheme="majorHAnsi"/>
          <w:b/>
          <w:i/>
          <w:sz w:val="24"/>
          <w:szCs w:val="24"/>
          <w:lang w:val="ru-RU"/>
        </w:rPr>
        <w:t xml:space="preserve">новой АИС ГРПЕ и </w:t>
      </w:r>
      <w:r w:rsidRPr="000B360B">
        <w:rPr>
          <w:rFonts w:ascii="Calibri Light" w:eastAsia="Calibri" w:hAnsi="Calibri Light" w:cstheme="majorHAnsi"/>
          <w:b/>
          <w:i/>
          <w:color w:val="000000" w:themeColor="text1"/>
          <w:sz w:val="24"/>
          <w:szCs w:val="24"/>
          <w:lang w:val="ru-RU"/>
        </w:rPr>
        <w:t xml:space="preserve">интегрированию ее </w:t>
      </w:r>
      <w:r w:rsidRPr="000B360B">
        <w:rPr>
          <w:rFonts w:ascii="Calibri Light" w:eastAsia="Calibri" w:hAnsi="Calibri Light" w:cstheme="majorHAnsi"/>
          <w:color w:val="000000" w:themeColor="text1"/>
          <w:sz w:val="24"/>
          <w:szCs w:val="24"/>
          <w:lang w:val="ru-RU"/>
        </w:rPr>
        <w:t xml:space="preserve">с ГРК, </w:t>
      </w:r>
      <w:r w:rsidRPr="000B360B">
        <w:rPr>
          <w:rFonts w:ascii="Calibri Light" w:eastAsia="Times New Roman" w:hAnsi="Calibri Light" w:cstheme="majorHAnsi"/>
          <w:b/>
          <w:i/>
          <w:sz w:val="24"/>
          <w:szCs w:val="24"/>
          <w:lang w:val="ru-RU" w:eastAsia="ru-RU"/>
        </w:rPr>
        <w:t>АИС УВРА</w:t>
      </w:r>
      <w:r w:rsidR="00F72278">
        <w:rPr>
          <w:rFonts w:ascii="Calibri Light" w:eastAsia="Times New Roman" w:hAnsi="Calibri Light" w:cstheme="majorHAnsi"/>
          <w:sz w:val="24"/>
          <w:szCs w:val="24"/>
          <w:lang w:val="ru-RU" w:eastAsia="ru-RU"/>
        </w:rPr>
        <w:t>,</w:t>
      </w:r>
      <w:r w:rsidR="00795001">
        <w:rPr>
          <w:rFonts w:ascii="Calibri Light" w:eastAsia="Times New Roman" w:hAnsi="Calibri Light" w:cstheme="majorHAnsi"/>
          <w:sz w:val="24"/>
          <w:szCs w:val="24"/>
          <w:lang w:val="ru-RU" w:eastAsia="ru-RU"/>
        </w:rPr>
        <w:t xml:space="preserve"> ИПУД</w:t>
      </w:r>
      <w:r w:rsidR="00795001" w:rsidRPr="003C6DB5">
        <w:rPr>
          <w:rFonts w:ascii="Calibri Light" w:eastAsia="Times New Roman" w:hAnsi="Calibri Light" w:cstheme="majorHAnsi"/>
          <w:sz w:val="24"/>
          <w:szCs w:val="24"/>
          <w:lang w:val="ru-RU" w:eastAsia="ru-RU"/>
        </w:rPr>
        <w:t>,</w:t>
      </w:r>
      <w:r w:rsidR="00F72278" w:rsidRPr="003C6DB5">
        <w:rPr>
          <w:rFonts w:ascii="Calibri Light" w:eastAsia="Times New Roman" w:hAnsi="Calibri Light" w:cstheme="majorHAnsi"/>
          <w:sz w:val="24"/>
          <w:szCs w:val="24"/>
          <w:lang w:val="ru-RU" w:eastAsia="ru-RU"/>
        </w:rPr>
        <w:t xml:space="preserve"> </w:t>
      </w:r>
      <w:r w:rsidRPr="003C6DB5">
        <w:rPr>
          <w:rFonts w:ascii="Calibri Light" w:hAnsi="Calibri Light" w:cstheme="majorHAnsi"/>
          <w:sz w:val="24"/>
          <w:szCs w:val="24"/>
          <w:lang w:val="ru-RU"/>
        </w:rPr>
        <w:t>SIPS, АИС</w:t>
      </w:r>
      <w:r w:rsidRPr="000B360B">
        <w:rPr>
          <w:rFonts w:ascii="Calibri Light" w:hAnsi="Calibri Light" w:cstheme="majorHAnsi"/>
          <w:sz w:val="24"/>
          <w:szCs w:val="24"/>
          <w:lang w:val="ru-RU"/>
        </w:rPr>
        <w:t xml:space="preserve"> </w:t>
      </w:r>
      <w:r w:rsidR="00F72278">
        <w:rPr>
          <w:rFonts w:ascii="Calibri Light" w:hAnsi="Calibri Light" w:cstheme="majorHAnsi"/>
          <w:sz w:val="24"/>
          <w:szCs w:val="24"/>
          <w:lang w:val="ru-RU"/>
        </w:rPr>
        <w:t>О</w:t>
      </w:r>
      <w:r w:rsidR="00795001">
        <w:rPr>
          <w:rFonts w:ascii="Calibri Light" w:hAnsi="Calibri Light" w:cstheme="majorHAnsi"/>
          <w:sz w:val="24"/>
          <w:szCs w:val="24"/>
          <w:lang w:val="ru-RU"/>
        </w:rPr>
        <w:t xml:space="preserve">МС </w:t>
      </w:r>
      <w:r w:rsidRPr="000B360B">
        <w:rPr>
          <w:rFonts w:ascii="Calibri Light" w:hAnsi="Calibri Light" w:cstheme="majorHAnsi"/>
          <w:sz w:val="24"/>
          <w:szCs w:val="24"/>
          <w:lang w:val="ru-RU"/>
        </w:rPr>
        <w:t xml:space="preserve">и с другими государственными АИС. В данном случае, предусмотрено </w:t>
      </w:r>
      <w:r w:rsidRPr="000B360B">
        <w:rPr>
          <w:rFonts w:ascii="Calibri Light" w:eastAsia="Calibri" w:hAnsi="Calibri Light" w:cstheme="majorHAnsi"/>
          <w:color w:val="000000" w:themeColor="text1"/>
          <w:sz w:val="24"/>
          <w:szCs w:val="24"/>
          <w:lang w:val="ru-RU"/>
        </w:rPr>
        <w:t xml:space="preserve">интегрирование </w:t>
      </w:r>
      <w:r w:rsidRPr="000B360B">
        <w:rPr>
          <w:rFonts w:ascii="Calibri Light" w:hAnsi="Calibri Light" w:cstheme="majorHAnsi"/>
          <w:sz w:val="24"/>
          <w:szCs w:val="24"/>
          <w:lang w:val="ru-RU"/>
        </w:rPr>
        <w:t xml:space="preserve">АИС ГРПЕ с платформой </w:t>
      </w:r>
      <w:r w:rsidRPr="000B360B">
        <w:rPr>
          <w:rFonts w:ascii="Calibri Light" w:eastAsia="Times New Roman" w:hAnsi="Calibri Light" w:cstheme="majorHAnsi"/>
          <w:sz w:val="24"/>
          <w:szCs w:val="24"/>
          <w:lang w:val="ru-RU" w:eastAsia="ru-RU"/>
        </w:rPr>
        <w:t xml:space="preserve">АИС УВРА в рамках </w:t>
      </w:r>
      <w:r w:rsidRPr="000B360B">
        <w:rPr>
          <w:rFonts w:ascii="Calibri Light" w:hAnsi="Calibri Light" w:cstheme="majorHAnsi"/>
          <w:sz w:val="24"/>
          <w:szCs w:val="24"/>
          <w:lang w:val="ru-RU"/>
        </w:rPr>
        <w:t xml:space="preserve">переработанного (нового) рабочего процесса для предоставления услуги „Регистрация предпринимательского патента”. Развитие новой АИС будет реализовано за счет финансовых средств, выделенных в рамках Проекта. Согласно оценкам, стоимость ее составит свыше 15,0 млн. леев. Также, АЭУ сообщило, что согласно документу TO-BE, процедура по выдаче </w:t>
      </w:r>
      <w:r w:rsidRPr="000B360B">
        <w:rPr>
          <w:rFonts w:ascii="Calibri Light" w:hAnsi="Calibri Light" w:cstheme="majorHAnsi"/>
          <w:i/>
          <w:sz w:val="24"/>
          <w:szCs w:val="24"/>
          <w:lang w:val="ru-RU"/>
        </w:rPr>
        <w:t xml:space="preserve">предпринимательского патента </w:t>
      </w:r>
      <w:r w:rsidRPr="000B360B">
        <w:rPr>
          <w:rFonts w:ascii="Calibri Light" w:hAnsi="Calibri Light" w:cstheme="majorHAnsi"/>
          <w:sz w:val="24"/>
          <w:szCs w:val="24"/>
          <w:lang w:val="ru-RU"/>
        </w:rPr>
        <w:t>будет полностью а</w:t>
      </w:r>
      <w:r w:rsidRPr="000B360B">
        <w:rPr>
          <w:rFonts w:ascii="Calibri Light" w:eastAsia="Times New Roman" w:hAnsi="Calibri Light" w:cstheme="majorHAnsi"/>
          <w:sz w:val="24"/>
          <w:szCs w:val="24"/>
          <w:lang w:val="ru-RU" w:eastAsia="ru-RU"/>
        </w:rPr>
        <w:t xml:space="preserve">втоматизированным процессом, </w:t>
      </w:r>
      <w:r w:rsidRPr="000B360B">
        <w:rPr>
          <w:rFonts w:ascii="Calibri Light" w:eastAsia="Times New Roman" w:hAnsi="Calibri Light" w:cstheme="majorHAnsi"/>
          <w:i/>
          <w:sz w:val="24"/>
          <w:szCs w:val="24"/>
          <w:lang w:val="ru-RU" w:eastAsia="ru-RU"/>
        </w:rPr>
        <w:t>реинжинирингом</w:t>
      </w:r>
      <w:r w:rsidRPr="000B360B">
        <w:rPr>
          <w:rFonts w:ascii="Calibri Light" w:eastAsia="Times New Roman" w:hAnsi="Calibri Light" w:cstheme="majorHAnsi"/>
          <w:sz w:val="24"/>
          <w:szCs w:val="24"/>
          <w:lang w:val="ru-RU" w:eastAsia="ru-RU"/>
        </w:rPr>
        <w:t xml:space="preserve">, имеющим место также в </w:t>
      </w:r>
      <w:r w:rsidRPr="000B360B">
        <w:rPr>
          <w:rFonts w:ascii="Calibri Light" w:hAnsi="Calibri Light" w:cstheme="majorHAnsi"/>
          <w:i/>
          <w:sz w:val="24"/>
          <w:szCs w:val="24"/>
          <w:lang w:val="ru-RU"/>
        </w:rPr>
        <w:t xml:space="preserve">АИС УВРА </w:t>
      </w:r>
      <w:r w:rsidRPr="000B360B">
        <w:rPr>
          <w:rFonts w:ascii="Calibri Light" w:hAnsi="Calibri Light" w:cstheme="majorHAnsi"/>
          <w:sz w:val="24"/>
          <w:szCs w:val="24"/>
          <w:lang w:val="ru-RU"/>
        </w:rPr>
        <w:t xml:space="preserve">и который завершится выпуском </w:t>
      </w:r>
      <w:r w:rsidRPr="000B360B">
        <w:rPr>
          <w:rFonts w:ascii="Calibri Light" w:eastAsia="Times New Roman" w:hAnsi="Calibri Light" w:cstheme="majorHAnsi"/>
          <w:sz w:val="24"/>
          <w:szCs w:val="24"/>
          <w:lang w:val="ru-RU" w:eastAsia="ru-RU"/>
        </w:rPr>
        <w:t xml:space="preserve">АИС УВРА патента в форме электронного документа. Относительно развития в АИС УВРА </w:t>
      </w:r>
      <w:r w:rsidRPr="000B360B">
        <w:rPr>
          <w:rFonts w:ascii="Calibri Light" w:hAnsi="Calibri Light" w:cstheme="majorHAnsi"/>
          <w:sz w:val="24"/>
          <w:szCs w:val="24"/>
          <w:lang w:val="ru-RU"/>
        </w:rPr>
        <w:t xml:space="preserve">функциональностей, направленных на процесс выдачи предпринимательского патента, АЭУ отметило, что для этого будет необходима лишь актуализация функциональностей АИС согласно требованиям эмитирующего органа. В этой связи, будут использованы ресурсы, выделенные из </w:t>
      </w:r>
      <w:r w:rsidRPr="000B360B">
        <w:rPr>
          <w:rFonts w:ascii="Calibri Light" w:eastAsia="Calibri" w:hAnsi="Calibri Light" w:cstheme="majorHAnsi"/>
          <w:sz w:val="24"/>
          <w:lang w:val="ru-RU"/>
        </w:rPr>
        <w:t xml:space="preserve">государственного бюджета для обслуживания </w:t>
      </w:r>
      <w:r w:rsidRPr="000B360B">
        <w:rPr>
          <w:rFonts w:ascii="Calibri Light" w:eastAsia="Times New Roman" w:hAnsi="Calibri Light" w:cstheme="majorHAnsi"/>
          <w:sz w:val="24"/>
          <w:szCs w:val="24"/>
          <w:lang w:val="ru-RU" w:eastAsia="ru-RU"/>
        </w:rPr>
        <w:t xml:space="preserve">АИС УВРА. Аудит отмечает, что на этапе проведения аудиторской миссии, АЭУ не располагало подробным планированием относительно </w:t>
      </w:r>
      <w:r w:rsidRPr="000B360B">
        <w:rPr>
          <w:rFonts w:ascii="Calibri Light" w:hAnsi="Calibri Light" w:cstheme="majorHAnsi"/>
          <w:sz w:val="24"/>
          <w:szCs w:val="24"/>
          <w:lang w:val="ru-RU"/>
        </w:rPr>
        <w:t>функциональностей, которые необходимо развивать, и их стоимости. Однако, согласно оценкам, для предоставления одного акта от нуля - усилие 70-80 чел./час, для корректировки одного акта – усилие примерно 30 чел./час, а за 1 чел./час выплачивается 720 леев (с НДС).</w:t>
      </w:r>
    </w:p>
    <w:p w14:paraId="354C0C9E"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В этом отношении, анализируя информации, представленные МПО (</w:t>
      </w:r>
      <w:r w:rsidRPr="000B360B">
        <w:rPr>
          <w:rFonts w:ascii="Calibri Light" w:hAnsi="Calibri Light" w:cstheme="majorHAnsi"/>
          <w:i/>
          <w:sz w:val="24"/>
          <w:szCs w:val="24"/>
          <w:lang w:val="ru-RU"/>
        </w:rPr>
        <w:t xml:space="preserve">258 МПО, которые не используют АИС УВРА, и 31 МПО, который частично использует лишь УИТД), аудит установил, </w:t>
      </w:r>
      <w:r w:rsidRPr="000B360B">
        <w:rPr>
          <w:rFonts w:ascii="Calibri Light" w:hAnsi="Calibri Light" w:cstheme="majorHAnsi"/>
          <w:sz w:val="24"/>
          <w:szCs w:val="24"/>
          <w:lang w:val="ru-RU"/>
        </w:rPr>
        <w:t>что в 2021 году 13 421 акт не был выдан посредством АИС. Согласно объяснениям, представленным МПО, основная причина неиспользования Системы для выдачи актов из области строительства заключается в том, что в настоящий момент Система настроена согласно специфики Примэрии мун. Кишинэу, необходимо внести определенные корректировки. Также, органы подчеркивают и отсутствие/недостаток информирования о наличии и функциональностях Системы.</w:t>
      </w:r>
    </w:p>
    <w:p w14:paraId="418CE20A"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hAnsi="Calibri Light" w:cstheme="majorHAnsi"/>
          <w:sz w:val="24"/>
          <w:szCs w:val="24"/>
          <w:lang w:val="ru-RU"/>
        </w:rPr>
        <w:t xml:space="preserve">Другим аспектом, который подчеркивается, является и количество </w:t>
      </w:r>
      <w:r w:rsidRPr="000B360B">
        <w:rPr>
          <w:rFonts w:ascii="Calibri Light" w:eastAsia="Times New Roman" w:hAnsi="Calibri Light" w:cstheme="majorHAnsi"/>
          <w:sz w:val="24"/>
          <w:szCs w:val="24"/>
          <w:lang w:val="ru-RU" w:eastAsia="ru-RU"/>
        </w:rPr>
        <w:t xml:space="preserve">разрешительных актов, выданных НААТ вне АИС УВРА. Так, установлено, что только в </w:t>
      </w:r>
      <w:r w:rsidRPr="000B360B">
        <w:rPr>
          <w:rFonts w:ascii="Calibri Light" w:hAnsi="Calibri Light" w:cstheme="majorHAnsi"/>
          <w:sz w:val="24"/>
          <w:szCs w:val="24"/>
          <w:lang w:val="ru-RU"/>
        </w:rPr>
        <w:t xml:space="preserve">2021 году Агентство выдало </w:t>
      </w:r>
      <w:r w:rsidRPr="000B360B">
        <w:rPr>
          <w:rFonts w:ascii="Calibri Light" w:hAnsi="Calibri Light" w:cstheme="majorHAnsi"/>
          <w:i/>
          <w:sz w:val="24"/>
          <w:szCs w:val="24"/>
          <w:lang w:val="ru-RU"/>
        </w:rPr>
        <w:t>137 568</w:t>
      </w:r>
      <w:r w:rsidRPr="000B360B">
        <w:rPr>
          <w:rFonts w:ascii="Calibri Light" w:hAnsi="Calibri Light" w:cstheme="majorHAnsi"/>
          <w:sz w:val="24"/>
          <w:szCs w:val="24"/>
          <w:lang w:val="ru-RU"/>
        </w:rPr>
        <w:t xml:space="preserve"> разрешений, используя свою внутреннюю Систему (АИС НААТ FoxPro) для </w:t>
      </w:r>
      <w:r w:rsidRPr="000B360B">
        <w:rPr>
          <w:rFonts w:ascii="Calibri Light" w:eastAsia="Times New Roman" w:hAnsi="Calibri Light" w:cstheme="majorHAnsi"/>
          <w:sz w:val="24"/>
          <w:szCs w:val="24"/>
          <w:lang w:val="ru-RU" w:eastAsia="ru-RU"/>
        </w:rPr>
        <w:t xml:space="preserve">управления и выдачи разрешительных актов. Мотивы, которые были названы НААТ относительно </w:t>
      </w:r>
      <w:r w:rsidRPr="000B360B">
        <w:rPr>
          <w:rFonts w:ascii="Calibri Light" w:hAnsi="Calibri Light" w:cstheme="majorHAnsi"/>
          <w:sz w:val="24"/>
          <w:szCs w:val="24"/>
          <w:lang w:val="ru-RU"/>
        </w:rPr>
        <w:t>неиспользования</w:t>
      </w:r>
      <w:r w:rsidRPr="000B360B">
        <w:rPr>
          <w:rFonts w:ascii="Calibri Light" w:eastAsia="Times New Roman" w:hAnsi="Calibri Light" w:cstheme="majorHAnsi"/>
          <w:sz w:val="24"/>
          <w:szCs w:val="24"/>
          <w:lang w:val="ru-RU" w:eastAsia="ru-RU"/>
        </w:rPr>
        <w:t xml:space="preserve"> АИС УВРА для выдачи всех разрешительных актов, находящихся в управлении согласно </w:t>
      </w:r>
      <w:r w:rsidRPr="000B360B">
        <w:rPr>
          <w:rFonts w:ascii="Calibri Light" w:eastAsia="Calibri" w:hAnsi="Calibri Light" w:cstheme="majorHAnsi"/>
          <w:sz w:val="24"/>
          <w:shd w:val="clear" w:color="auto" w:fill="FFFFFF"/>
          <w:lang w:val="ru-RU"/>
        </w:rPr>
        <w:t xml:space="preserve">Номенклатуре, представлены в таблице №3 из </w:t>
      </w:r>
      <w:r w:rsidRPr="000B360B">
        <w:rPr>
          <w:rFonts w:ascii="Calibri Light" w:eastAsia="Times New Roman" w:hAnsi="Calibri Light" w:cstheme="majorHAnsi"/>
          <w:sz w:val="24"/>
          <w:szCs w:val="24"/>
          <w:lang w:val="ru-RU" w:eastAsia="ru-RU"/>
        </w:rPr>
        <w:t>приложения №5 к настоящему Отчету.</w:t>
      </w:r>
    </w:p>
    <w:p w14:paraId="54C86EE6"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 xml:space="preserve">В этом же контексте, анализируя Отчет о деятельности АЛМО за </w:t>
      </w:r>
      <w:r w:rsidRPr="000B360B">
        <w:rPr>
          <w:rFonts w:ascii="Calibri Light" w:eastAsia="Batang" w:hAnsi="Calibri Light" w:cstheme="majorHAnsi"/>
          <w:sz w:val="24"/>
          <w:szCs w:val="24"/>
          <w:lang w:val="ru-RU"/>
        </w:rPr>
        <w:t>2020 год</w:t>
      </w:r>
      <w:r w:rsidRPr="000B360B">
        <w:rPr>
          <w:rStyle w:val="a7"/>
          <w:rFonts w:ascii="Calibri Light" w:hAnsi="Calibri Light" w:cstheme="majorHAnsi"/>
          <w:sz w:val="24"/>
          <w:szCs w:val="24"/>
          <w:lang w:val="ru-RU"/>
        </w:rPr>
        <w:footnoteReference w:id="175"/>
      </w:r>
      <w:r w:rsidRPr="000B360B">
        <w:rPr>
          <w:rFonts w:ascii="Calibri Light" w:eastAsia="Batang" w:hAnsi="Calibri Light" w:cstheme="majorHAnsi"/>
          <w:sz w:val="24"/>
          <w:szCs w:val="24"/>
          <w:lang w:val="ru-RU"/>
        </w:rPr>
        <w:t xml:space="preserve">,отмечается, что были выданы </w:t>
      </w:r>
      <w:r w:rsidRPr="000B360B">
        <w:rPr>
          <w:rFonts w:ascii="Calibri Light" w:eastAsia="Batang" w:hAnsi="Calibri Light" w:cstheme="majorHAnsi"/>
          <w:i/>
          <w:sz w:val="24"/>
          <w:szCs w:val="24"/>
          <w:lang w:val="ru-RU"/>
        </w:rPr>
        <w:t>38 359</w:t>
      </w:r>
      <w:r w:rsidRPr="000B360B">
        <w:rPr>
          <w:rFonts w:ascii="Calibri Light" w:eastAsia="Batang" w:hAnsi="Calibri Light" w:cstheme="majorHAnsi"/>
          <w:sz w:val="24"/>
          <w:szCs w:val="24"/>
          <w:lang w:val="ru-RU"/>
        </w:rPr>
        <w:t xml:space="preserve"> сертификатов по регистрации лекарств, а также </w:t>
      </w:r>
      <w:r w:rsidRPr="000B360B">
        <w:rPr>
          <w:rFonts w:ascii="Calibri Light" w:hAnsi="Calibri Light" w:cstheme="majorHAnsi"/>
          <w:i/>
          <w:sz w:val="24"/>
          <w:szCs w:val="24"/>
          <w:lang w:val="ru-RU"/>
        </w:rPr>
        <w:t xml:space="preserve">1 956 </w:t>
      </w:r>
      <w:r w:rsidRPr="000B360B">
        <w:rPr>
          <w:rFonts w:ascii="Calibri Light" w:hAnsi="Calibri Light" w:cstheme="majorHAnsi"/>
          <w:sz w:val="24"/>
          <w:szCs w:val="24"/>
          <w:lang w:val="ru-RU"/>
        </w:rPr>
        <w:t xml:space="preserve">разрешений на импорт лекарств, не используя </w:t>
      </w:r>
      <w:r w:rsidRPr="000B360B">
        <w:rPr>
          <w:rFonts w:ascii="Calibri Light" w:eastAsia="Times New Roman" w:hAnsi="Calibri Light" w:cstheme="majorHAnsi"/>
          <w:sz w:val="24"/>
          <w:szCs w:val="24"/>
          <w:lang w:val="ru-RU" w:eastAsia="ru-RU"/>
        </w:rPr>
        <w:t>АИС УВРА.</w:t>
      </w:r>
    </w:p>
    <w:p w14:paraId="28536285"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 xml:space="preserve">Значительная разница в количестве </w:t>
      </w:r>
      <w:r w:rsidRPr="000B360B">
        <w:rPr>
          <w:rFonts w:ascii="Calibri Light" w:hAnsi="Calibri Light" w:cstheme="majorHAnsi"/>
          <w:i/>
          <w:sz w:val="24"/>
          <w:szCs w:val="24"/>
          <w:lang w:val="ru-RU"/>
        </w:rPr>
        <w:t>3 542</w:t>
      </w:r>
      <w:r w:rsidRPr="000B360B">
        <w:rPr>
          <w:rFonts w:ascii="Calibri Light" w:hAnsi="Calibri Light" w:cstheme="majorHAnsi"/>
          <w:sz w:val="24"/>
          <w:szCs w:val="24"/>
          <w:lang w:val="ru-RU"/>
        </w:rPr>
        <w:t xml:space="preserve"> актов была установлена при выдаче санитарного заключения для деятельности, проектов документов, продукции, услуг, строительства, установок, оборудования и технологий, влияющих на здоровье, находящихся в управлении НАОЗ, которые, согласно данным, представленным АЭУ, были конфигурированы в </w:t>
      </w:r>
      <w:r w:rsidRPr="000B360B">
        <w:rPr>
          <w:rFonts w:ascii="Calibri Light" w:eastAsia="Times New Roman" w:hAnsi="Calibri Light" w:cstheme="majorHAnsi"/>
          <w:sz w:val="24"/>
          <w:szCs w:val="24"/>
          <w:lang w:val="ru-RU" w:eastAsia="ru-RU"/>
        </w:rPr>
        <w:t>АИС УВРА. Согласно объяснениям НАОЗ</w:t>
      </w:r>
      <w:r w:rsidRPr="000B360B">
        <w:rPr>
          <w:rStyle w:val="a7"/>
          <w:rFonts w:ascii="Calibri Light" w:hAnsi="Calibri Light" w:cstheme="majorHAnsi"/>
          <w:sz w:val="24"/>
          <w:szCs w:val="24"/>
          <w:lang w:val="ru-RU"/>
        </w:rPr>
        <w:footnoteReference w:id="176"/>
      </w:r>
      <w:r w:rsidRPr="000B360B">
        <w:rPr>
          <w:rFonts w:ascii="Calibri Light" w:hAnsi="Calibri Light" w:cstheme="majorHAnsi"/>
          <w:sz w:val="24"/>
          <w:szCs w:val="24"/>
          <w:lang w:val="ru-RU"/>
        </w:rPr>
        <w:t xml:space="preserve">, 3 512 из указанных актов представляют собой смежные акты в области строительства, которые на этапе паспортизации и настройки услуг не подвергались процессам генерирования в </w:t>
      </w:r>
      <w:r w:rsidRPr="000B360B">
        <w:rPr>
          <w:rFonts w:ascii="Calibri Light" w:eastAsia="Times New Roman" w:hAnsi="Calibri Light" w:cstheme="majorHAnsi"/>
          <w:sz w:val="24"/>
          <w:szCs w:val="24"/>
          <w:lang w:val="ru-RU" w:eastAsia="ru-RU"/>
        </w:rPr>
        <w:t>АИС УВРА. Более того, Агентство подчеркивает и определенные факторы, субъективные и объективные, которые обусловили уровень использования соответствующей АИС, в том числе недостаток финансовых средств для реализации мер по обеспечению единого окна для управления АИС УВРА компьютеризированной техникой, квалифицированным персоналом, возможностями по архивации документов, возможностями по обеспечению выявления и решения инцидентов, особенно связанных с изменением и конфигурацией Системы для процедуры/порядка корректировки дел, что создало трудности при решении ряда таких инцидентов, создавая зависимость от разработчика приложения. Также, установлено отсутствие интегрирования АИС УВРА с АИС Государственный регистр контролей, что снижает эффективность Системы.</w:t>
      </w:r>
    </w:p>
    <w:p w14:paraId="21F7508D"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Аудит отмечает, что в 2021 году не были выданы посредством </w:t>
      </w:r>
      <w:r w:rsidRPr="000B360B">
        <w:rPr>
          <w:rFonts w:ascii="Calibri Light" w:eastAsia="Times New Roman" w:hAnsi="Calibri Light" w:cstheme="majorHAnsi"/>
          <w:sz w:val="24"/>
          <w:szCs w:val="24"/>
          <w:lang w:val="ru-RU" w:eastAsia="ru-RU"/>
        </w:rPr>
        <w:t xml:space="preserve">АИС УВРА </w:t>
      </w:r>
      <w:r w:rsidRPr="000B360B">
        <w:rPr>
          <w:rFonts w:ascii="Calibri Light" w:hAnsi="Calibri Light" w:cstheme="majorHAnsi"/>
          <w:i/>
          <w:sz w:val="24"/>
          <w:szCs w:val="24"/>
          <w:lang w:val="ru-RU"/>
        </w:rPr>
        <w:t xml:space="preserve">95 </w:t>
      </w:r>
      <w:r w:rsidRPr="000B360B">
        <w:rPr>
          <w:rFonts w:ascii="Calibri Light" w:hAnsi="Calibri Light" w:cstheme="majorHAnsi"/>
          <w:sz w:val="24"/>
          <w:szCs w:val="24"/>
          <w:lang w:val="ru-RU"/>
        </w:rPr>
        <w:t xml:space="preserve">разрешений по окружающей среде по управлению отходами и </w:t>
      </w:r>
      <w:r w:rsidRPr="000B360B">
        <w:rPr>
          <w:rFonts w:ascii="Calibri Light" w:hAnsi="Calibri Light" w:cstheme="majorHAnsi"/>
          <w:i/>
          <w:sz w:val="24"/>
          <w:szCs w:val="24"/>
          <w:lang w:val="ru-RU"/>
        </w:rPr>
        <w:t>227</w:t>
      </w:r>
      <w:r w:rsidRPr="000B360B">
        <w:rPr>
          <w:rFonts w:ascii="Calibri Light" w:hAnsi="Calibri Light" w:cstheme="majorHAnsi"/>
          <w:sz w:val="24"/>
          <w:szCs w:val="24"/>
          <w:lang w:val="ru-RU"/>
        </w:rPr>
        <w:t xml:space="preserve"> разрешений на экспорт/транзит отходов, так как АОС обеспечивает выдачу их посредством АИС </w:t>
      </w:r>
      <w:r w:rsidRPr="000B360B">
        <w:rPr>
          <w:rFonts w:ascii="Calibri Light" w:eastAsia="Batang" w:hAnsi="Calibri Light" w:cstheme="majorHAnsi"/>
          <w:sz w:val="24"/>
          <w:szCs w:val="24"/>
          <w:lang w:val="ru-RU"/>
        </w:rPr>
        <w:t>„УО</w:t>
      </w:r>
      <w:r w:rsidRPr="000B360B">
        <w:rPr>
          <w:rFonts w:ascii="Calibri Light" w:eastAsia="Batang" w:hAnsi="Calibri Light" w:cstheme="majorHAnsi"/>
          <w:i/>
          <w:sz w:val="24"/>
          <w:szCs w:val="24"/>
          <w:lang w:val="ru-RU"/>
        </w:rPr>
        <w:t>”</w:t>
      </w:r>
      <w:r w:rsidRPr="000B360B">
        <w:rPr>
          <w:rStyle w:val="a7"/>
          <w:rFonts w:ascii="Calibri Light" w:eastAsia="Batang" w:hAnsi="Calibri Light" w:cstheme="majorHAnsi"/>
          <w:i/>
          <w:sz w:val="24"/>
          <w:szCs w:val="24"/>
          <w:lang w:val="ru-RU"/>
        </w:rPr>
        <w:footnoteReference w:id="177"/>
      </w:r>
      <w:r w:rsidRPr="000B360B">
        <w:rPr>
          <w:rFonts w:ascii="Calibri Light" w:eastAsia="Batang" w:hAnsi="Calibri Light" w:cstheme="majorHAnsi"/>
          <w:i/>
          <w:sz w:val="24"/>
          <w:szCs w:val="24"/>
          <w:lang w:val="ru-RU"/>
        </w:rPr>
        <w:t xml:space="preserve"> (концепция которой была утверждена Постановлением Правительства №</w:t>
      </w:r>
      <w:r w:rsidRPr="000B360B">
        <w:rPr>
          <w:rFonts w:ascii="Calibri Light" w:hAnsi="Calibri Light" w:cstheme="majorHAnsi"/>
          <w:i/>
          <w:sz w:val="24"/>
          <w:szCs w:val="24"/>
          <w:lang w:val="ru-RU"/>
        </w:rPr>
        <w:t xml:space="preserve">682/2018, где установлено, что Агентство является держателем с информационной точки зрения, а владельцем – Министерство окружающей среды, посредством которой выдаются разрешительные акты в области управления отходами), </w:t>
      </w:r>
      <w:r w:rsidRPr="000B360B">
        <w:rPr>
          <w:rFonts w:ascii="Calibri Light" w:hAnsi="Calibri Light" w:cstheme="majorHAnsi"/>
          <w:sz w:val="24"/>
          <w:szCs w:val="24"/>
          <w:lang w:val="ru-RU"/>
        </w:rPr>
        <w:t xml:space="preserve">которая не была </w:t>
      </w:r>
      <w:r w:rsidRPr="000B360B">
        <w:rPr>
          <w:rFonts w:ascii="Calibri Light" w:eastAsia="Calibri" w:hAnsi="Calibri Light" w:cstheme="majorHAnsi"/>
          <w:color w:val="000000" w:themeColor="text1"/>
          <w:sz w:val="24"/>
          <w:szCs w:val="24"/>
          <w:lang w:val="ru-RU"/>
        </w:rPr>
        <w:t xml:space="preserve">интегрирована в </w:t>
      </w:r>
      <w:r w:rsidRPr="000B360B">
        <w:rPr>
          <w:rFonts w:ascii="Calibri Light" w:eastAsia="Times New Roman" w:hAnsi="Calibri Light" w:cstheme="majorHAnsi"/>
          <w:sz w:val="24"/>
          <w:szCs w:val="24"/>
          <w:lang w:val="ru-RU" w:eastAsia="ru-RU"/>
        </w:rPr>
        <w:t xml:space="preserve">АИС УВРА, хотя АОС  посредством многих запросов обращалось к владельцу ИС в течение </w:t>
      </w:r>
      <w:r w:rsidRPr="000B360B">
        <w:rPr>
          <w:rFonts w:ascii="Calibri Light" w:eastAsia="Batang" w:hAnsi="Calibri Light" w:cstheme="majorHAnsi"/>
          <w:sz w:val="24"/>
          <w:szCs w:val="24"/>
          <w:lang w:val="ru-RU"/>
        </w:rPr>
        <w:t>2018-2021 годов.</w:t>
      </w:r>
    </w:p>
    <w:p w14:paraId="27D9E899" w14:textId="77777777" w:rsidR="000B360B" w:rsidRPr="000B360B" w:rsidRDefault="000B360B" w:rsidP="000B360B">
      <w:pPr>
        <w:spacing w:after="120" w:line="240" w:lineRule="auto"/>
        <w:ind w:firstLine="567"/>
        <w:jc w:val="both"/>
        <w:rPr>
          <w:rFonts w:ascii="Calibri Light" w:eastAsia="STHupo" w:hAnsi="Calibri Light" w:cstheme="majorHAnsi"/>
          <w:sz w:val="24"/>
          <w:szCs w:val="24"/>
          <w:lang w:val="ru-RU"/>
        </w:rPr>
      </w:pPr>
      <w:r w:rsidRPr="000B360B">
        <w:rPr>
          <w:rFonts w:ascii="Calibri Light" w:eastAsia="STHupo" w:hAnsi="Calibri Light" w:cstheme="majorHAnsi"/>
          <w:sz w:val="24"/>
          <w:szCs w:val="24"/>
          <w:lang w:val="ru-RU"/>
        </w:rPr>
        <w:t xml:space="preserve">Вместе с тем, аудит установил, что ежегодно выдается значительное количество разрешений на спортивную, любительскую и развлекательную рыбалку, </w:t>
      </w:r>
      <w:r w:rsidRPr="000B360B">
        <w:rPr>
          <w:rFonts w:ascii="Calibri Light" w:eastAsia="Times New Roman" w:hAnsi="Calibri Light" w:cstheme="majorHAnsi"/>
          <w:sz w:val="24"/>
          <w:szCs w:val="24"/>
          <w:lang w:val="ru-RU" w:eastAsia="ru-RU"/>
        </w:rPr>
        <w:t xml:space="preserve">разрешительные акты, которые отсутствуют в </w:t>
      </w:r>
      <w:r w:rsidRPr="000B360B">
        <w:rPr>
          <w:rFonts w:ascii="Calibri Light" w:eastAsia="Calibri" w:hAnsi="Calibri Light" w:cstheme="majorHAnsi"/>
          <w:sz w:val="24"/>
          <w:shd w:val="clear" w:color="auto" w:fill="FFFFFF"/>
          <w:lang w:val="ru-RU"/>
        </w:rPr>
        <w:t>Номенклатуре, утвержденной Законом №</w:t>
      </w:r>
      <w:r w:rsidRPr="000B360B">
        <w:rPr>
          <w:rFonts w:ascii="Calibri Light" w:eastAsia="STHupo" w:hAnsi="Calibri Light" w:cstheme="majorHAnsi"/>
          <w:sz w:val="24"/>
          <w:szCs w:val="24"/>
          <w:lang w:val="ru-RU"/>
        </w:rPr>
        <w:t xml:space="preserve">160/2011, в 2021 году было </w:t>
      </w:r>
      <w:r w:rsidRPr="000B360B">
        <w:rPr>
          <w:rFonts w:ascii="Calibri Light" w:eastAsia="Times New Roman" w:hAnsi="Calibri Light" w:cstheme="majorHAnsi"/>
          <w:sz w:val="24"/>
          <w:szCs w:val="24"/>
          <w:lang w:val="ru-RU" w:eastAsia="ru-RU"/>
        </w:rPr>
        <w:t xml:space="preserve">зарегистрировано </w:t>
      </w:r>
      <w:r w:rsidRPr="000B360B">
        <w:rPr>
          <w:rFonts w:ascii="Calibri Light" w:eastAsia="STHupo" w:hAnsi="Calibri Light" w:cstheme="majorHAnsi"/>
          <w:i/>
          <w:sz w:val="24"/>
          <w:szCs w:val="24"/>
          <w:lang w:val="ru-RU"/>
        </w:rPr>
        <w:t xml:space="preserve">30 521 </w:t>
      </w:r>
      <w:r w:rsidRPr="000B360B">
        <w:rPr>
          <w:rFonts w:ascii="Calibri Light" w:eastAsia="STHupo" w:hAnsi="Calibri Light" w:cstheme="majorHAnsi"/>
          <w:sz w:val="24"/>
          <w:szCs w:val="24"/>
          <w:lang w:val="ru-RU"/>
        </w:rPr>
        <w:t>актов, выданных АОС посредством АИС „e-Рыбалка”.</w:t>
      </w:r>
    </w:p>
    <w:p w14:paraId="6DBCF1F9" w14:textId="77777777" w:rsidR="000B360B" w:rsidRPr="000B360B" w:rsidRDefault="000B360B" w:rsidP="000B360B">
      <w:pPr>
        <w:pStyle w:val="a8"/>
        <w:numPr>
          <w:ilvl w:val="0"/>
          <w:numId w:val="13"/>
        </w:numPr>
        <w:spacing w:after="0" w:line="240" w:lineRule="auto"/>
        <w:ind w:left="0" w:firstLine="360"/>
        <w:jc w:val="both"/>
        <w:rPr>
          <w:rFonts w:ascii="Calibri Light" w:hAnsi="Calibri Light" w:cstheme="majorHAnsi"/>
          <w:b/>
          <w:i/>
          <w:color w:val="1F497D" w:themeColor="text2"/>
          <w:sz w:val="24"/>
          <w:szCs w:val="24"/>
          <w:shd w:val="clear" w:color="auto" w:fill="FFFFFF"/>
          <w:lang w:val="ru-RU"/>
        </w:rPr>
      </w:pPr>
      <w:r w:rsidRPr="000B360B">
        <w:rPr>
          <w:rFonts w:ascii="Calibri Light" w:hAnsi="Calibri Light" w:cstheme="majorHAnsi"/>
          <w:b/>
          <w:i/>
          <w:color w:val="1F497D" w:themeColor="text2"/>
          <w:sz w:val="24"/>
          <w:szCs w:val="24"/>
          <w:shd w:val="clear" w:color="auto" w:fill="FFFFFF"/>
          <w:lang w:val="ru-RU"/>
        </w:rPr>
        <w:t>Акты и дела, которые были выданы до внедрения АИС УВРА, но которые были действительными на соответствующем этапе, в значительной мере не были включены в АИС, что влияет на правильность данных из РРА о количестве разрешительных актов и УИТД, выданных в Республике Молдова.</w:t>
      </w:r>
    </w:p>
    <w:p w14:paraId="049BC6BC" w14:textId="77777777" w:rsidR="000B360B" w:rsidRPr="000B360B" w:rsidRDefault="000B360B" w:rsidP="000B360B">
      <w:pPr>
        <w:spacing w:after="0" w:line="240" w:lineRule="auto"/>
        <w:ind w:firstLine="562"/>
        <w:jc w:val="both"/>
        <w:rPr>
          <w:rFonts w:ascii="Calibri Light" w:hAnsi="Calibri Light" w:cstheme="majorHAnsi"/>
          <w:color w:val="333333"/>
          <w:sz w:val="24"/>
          <w:szCs w:val="24"/>
          <w:shd w:val="clear" w:color="auto" w:fill="FFFFFF"/>
          <w:lang w:val="ru-RU"/>
        </w:rPr>
      </w:pPr>
      <w:r w:rsidRPr="000B360B">
        <w:rPr>
          <w:rFonts w:ascii="Calibri Light" w:hAnsi="Calibri Light" w:cstheme="majorHAnsi"/>
          <w:color w:val="333333"/>
          <w:sz w:val="24"/>
          <w:szCs w:val="24"/>
          <w:shd w:val="clear" w:color="auto" w:fill="FFFFFF"/>
          <w:lang w:val="ru-RU"/>
        </w:rPr>
        <w:t xml:space="preserve">Согласно документам, связанным с </w:t>
      </w:r>
      <w:r w:rsidRPr="000B360B">
        <w:rPr>
          <w:rFonts w:ascii="Calibri Light" w:eastAsia="Times New Roman" w:hAnsi="Calibri Light" w:cstheme="majorHAnsi"/>
          <w:sz w:val="24"/>
          <w:szCs w:val="24"/>
          <w:lang w:val="ru-RU" w:eastAsia="ru-RU"/>
        </w:rPr>
        <w:t>АИС УВРА</w:t>
      </w:r>
      <w:r w:rsidRPr="000B360B">
        <w:rPr>
          <w:rStyle w:val="a7"/>
          <w:rFonts w:ascii="Calibri Light" w:hAnsi="Calibri Light" w:cstheme="majorHAnsi"/>
          <w:color w:val="333333"/>
          <w:sz w:val="24"/>
          <w:szCs w:val="24"/>
          <w:shd w:val="clear" w:color="auto" w:fill="FFFFFF"/>
          <w:lang w:val="ru-RU"/>
        </w:rPr>
        <w:footnoteReference w:id="178"/>
      </w:r>
      <w:r w:rsidRPr="000B360B">
        <w:rPr>
          <w:rFonts w:ascii="Calibri Light" w:hAnsi="Calibri Light" w:cstheme="majorHAnsi"/>
          <w:color w:val="333333"/>
          <w:sz w:val="24"/>
          <w:szCs w:val="24"/>
          <w:shd w:val="clear" w:color="auto" w:fill="FFFFFF"/>
          <w:lang w:val="ru-RU"/>
        </w:rPr>
        <w:t xml:space="preserve">, разработанным разработчиком приложения, обязанность пользователя с ролью „Специалист” заключается во вводе </w:t>
      </w:r>
      <w:r w:rsidRPr="000B360B">
        <w:rPr>
          <w:rFonts w:ascii="Calibri Light" w:hAnsi="Calibri Light" w:cstheme="majorHAnsi"/>
          <w:i/>
          <w:color w:val="333333"/>
          <w:sz w:val="24"/>
          <w:szCs w:val="24"/>
          <w:shd w:val="clear" w:color="auto" w:fill="FFFFFF"/>
          <w:lang w:val="ru-RU"/>
        </w:rPr>
        <w:t xml:space="preserve">исторических </w:t>
      </w:r>
      <w:r w:rsidRPr="000B360B">
        <w:rPr>
          <w:rFonts w:ascii="Calibri Light" w:eastAsia="Times New Roman" w:hAnsi="Calibri Light" w:cstheme="majorHAnsi"/>
          <w:i/>
          <w:sz w:val="24"/>
          <w:szCs w:val="24"/>
          <w:lang w:val="ru-RU" w:eastAsia="ru-RU"/>
        </w:rPr>
        <w:t xml:space="preserve">разрешительных актов, которые были выданы до того, как была введена система у эмитирующего органа, и данных об этих актах. </w:t>
      </w:r>
      <w:r w:rsidRPr="000B360B">
        <w:rPr>
          <w:rFonts w:ascii="Calibri Light" w:eastAsia="Times New Roman" w:hAnsi="Calibri Light" w:cstheme="majorHAnsi"/>
          <w:sz w:val="24"/>
          <w:szCs w:val="24"/>
          <w:lang w:val="ru-RU" w:eastAsia="ru-RU"/>
        </w:rPr>
        <w:t>Эта деятельность должна обеспечить соответствие АИС требованиям Положения РРА, а также Закону №</w:t>
      </w:r>
      <w:r w:rsidRPr="000B360B">
        <w:rPr>
          <w:rFonts w:ascii="Calibri Light" w:hAnsi="Calibri Light" w:cstheme="majorHAnsi"/>
          <w:color w:val="333333"/>
          <w:sz w:val="24"/>
          <w:szCs w:val="24"/>
          <w:shd w:val="clear" w:color="auto" w:fill="FFFFFF"/>
          <w:lang w:val="ru-RU"/>
        </w:rPr>
        <w:t xml:space="preserve">160/2011, указанным ранее, относительно обеспечения единого ресурса о </w:t>
      </w:r>
      <w:r w:rsidRPr="000B360B">
        <w:rPr>
          <w:rFonts w:ascii="Calibri Light" w:eastAsia="Times New Roman" w:hAnsi="Calibri Light" w:cstheme="majorHAnsi"/>
          <w:sz w:val="24"/>
          <w:szCs w:val="24"/>
          <w:lang w:val="ru-RU" w:eastAsia="ru-RU"/>
        </w:rPr>
        <w:t>разрешительных актах, выданных в Республике Молдова.</w:t>
      </w:r>
    </w:p>
    <w:p w14:paraId="6723D5B7"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Анализируя информацию из </w:t>
      </w:r>
      <w:r w:rsidRPr="000B360B">
        <w:rPr>
          <w:rFonts w:ascii="Calibri Light" w:eastAsia="Times New Roman" w:hAnsi="Calibri Light" w:cstheme="majorHAnsi"/>
          <w:sz w:val="24"/>
          <w:szCs w:val="24"/>
          <w:lang w:val="ru-RU" w:eastAsia="ru-RU"/>
        </w:rPr>
        <w:t xml:space="preserve">АИС УВРА, а также представленную эмитирующими органами по запросу аудита, </w:t>
      </w:r>
      <w:r w:rsidRPr="000B360B">
        <w:rPr>
          <w:rFonts w:ascii="Calibri Light" w:eastAsia="Times New Roman" w:hAnsi="Calibri Light" w:cstheme="majorHAnsi"/>
          <w:i/>
          <w:sz w:val="24"/>
          <w:szCs w:val="24"/>
          <w:lang w:val="ru-RU" w:eastAsia="ru-RU"/>
        </w:rPr>
        <w:t xml:space="preserve">систематизированную в </w:t>
      </w:r>
      <w:r w:rsidRPr="000B360B">
        <w:rPr>
          <w:rFonts w:ascii="Calibri Light" w:eastAsia="Calibri" w:hAnsi="Calibri Light" w:cstheme="majorHAnsi"/>
          <w:i/>
          <w:sz w:val="24"/>
          <w:shd w:val="clear" w:color="auto" w:fill="FFFFFF"/>
          <w:lang w:val="ru-RU"/>
        </w:rPr>
        <w:t xml:space="preserve">таблице №2 из </w:t>
      </w:r>
      <w:r w:rsidRPr="000B360B">
        <w:rPr>
          <w:rFonts w:ascii="Calibri Light" w:eastAsia="Times New Roman" w:hAnsi="Calibri Light" w:cstheme="majorHAnsi"/>
          <w:i/>
          <w:sz w:val="24"/>
          <w:szCs w:val="24"/>
          <w:lang w:val="ru-RU" w:eastAsia="ru-RU"/>
        </w:rPr>
        <w:t>приложения №5 к настоящему Отчету</w:t>
      </w:r>
      <w:r w:rsidRPr="000B360B">
        <w:rPr>
          <w:rFonts w:ascii="Calibri Light" w:eastAsia="Times New Roman" w:hAnsi="Calibri Light" w:cstheme="majorHAnsi"/>
          <w:sz w:val="24"/>
          <w:szCs w:val="24"/>
          <w:lang w:val="ru-RU" w:eastAsia="ru-RU"/>
        </w:rPr>
        <w:t xml:space="preserve">, установлено, что на момент проведения аудита РРА не обеспечивает официальный источник данных о всех выданных разрешительных актах и УИТД, в том числе по мотиву, что он не содержит данные о всех разрешительных актах, выданных ответственными органами, действительными на момент запуска в эксплуатацию АИС (2018 год), с некоторыми исключениями.  </w:t>
      </w:r>
    </w:p>
    <w:p w14:paraId="64CAA8E4" w14:textId="77777777" w:rsidR="000B360B" w:rsidRPr="000B360B" w:rsidRDefault="000B360B" w:rsidP="000B360B">
      <w:pPr>
        <w:spacing w:after="0" w:line="240" w:lineRule="auto"/>
        <w:ind w:firstLine="567"/>
        <w:jc w:val="both"/>
        <w:rPr>
          <w:rFonts w:ascii="Calibri Light" w:hAnsi="Calibri Light" w:cstheme="majorHAnsi"/>
          <w:sz w:val="24"/>
          <w:szCs w:val="24"/>
          <w:shd w:val="clear" w:color="auto" w:fill="FFFFFF"/>
          <w:lang w:val="ru-RU"/>
        </w:rPr>
      </w:pPr>
      <w:r w:rsidRPr="000B360B">
        <w:rPr>
          <w:rFonts w:ascii="Calibri Light" w:eastAsia="Times New Roman" w:hAnsi="Calibri Light" w:cstheme="majorHAnsi"/>
          <w:sz w:val="24"/>
          <w:szCs w:val="24"/>
          <w:lang w:val="ru-RU" w:eastAsia="ru-RU"/>
        </w:rPr>
        <w:t>В этом контексте установлено, что только 5 из 32 органов эмитентов разрешительных актов реализовали некоторые действия по обеспечению включения и исторических дел, действительных в период внедрения АИС УВРА. Так, как было отмечено ранее, миграция из АИС е-Лицензирование, держателем которой является АГУ, данных относительно свыше 11 тыс. лицензий на основании Договора, связанного с внедрением АИС УВРА, не была реализована соответствующим образом. Согласно АГУ</w:t>
      </w:r>
      <w:r w:rsidRPr="000B360B">
        <w:rPr>
          <w:rStyle w:val="a7"/>
          <w:rFonts w:ascii="Calibri Light" w:hAnsi="Calibri Light" w:cstheme="majorHAnsi"/>
          <w:sz w:val="24"/>
          <w:szCs w:val="24"/>
          <w:shd w:val="clear" w:color="auto" w:fill="FFFFFF"/>
          <w:lang w:val="ru-RU"/>
        </w:rPr>
        <w:footnoteReference w:id="179"/>
      </w:r>
      <w:r w:rsidRPr="000B360B">
        <w:rPr>
          <w:rFonts w:ascii="Calibri Light" w:hAnsi="Calibri Light" w:cstheme="majorHAnsi"/>
          <w:sz w:val="24"/>
          <w:szCs w:val="24"/>
          <w:shd w:val="clear" w:color="auto" w:fill="FFFFFF"/>
          <w:lang w:val="ru-RU"/>
        </w:rPr>
        <w:t>, включение данных (как исторических дел) относительно 1000 лицензий, действующих на этапе внедрения Системы, было обеспечено собственными силами.</w:t>
      </w:r>
    </w:p>
    <w:p w14:paraId="4DBE23BF" w14:textId="77777777" w:rsidR="000B360B" w:rsidRPr="000B360B" w:rsidRDefault="000B360B" w:rsidP="000B360B">
      <w:pPr>
        <w:spacing w:after="0" w:line="240" w:lineRule="auto"/>
        <w:ind w:firstLine="567"/>
        <w:jc w:val="both"/>
        <w:rPr>
          <w:rFonts w:ascii="Calibri Light" w:hAnsi="Calibri Light" w:cstheme="majorHAnsi"/>
          <w:sz w:val="24"/>
          <w:szCs w:val="24"/>
          <w:shd w:val="clear" w:color="auto" w:fill="FFFFFF"/>
          <w:lang w:val="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аудит установил, что начиная с </w:t>
      </w:r>
      <w:r w:rsidRPr="000B360B">
        <w:rPr>
          <w:rFonts w:ascii="Calibri Light" w:hAnsi="Calibri Light" w:cstheme="majorHAnsi"/>
          <w:color w:val="333333"/>
          <w:sz w:val="24"/>
          <w:szCs w:val="24"/>
          <w:shd w:val="clear" w:color="auto" w:fill="FFFFFF"/>
          <w:lang w:val="ru-RU"/>
        </w:rPr>
        <w:t xml:space="preserve">2020 года, Агентство включает в категорию исторических дел разрешения, выданные в </w:t>
      </w:r>
      <w:r w:rsidRPr="000B360B">
        <w:rPr>
          <w:rFonts w:ascii="Calibri Light" w:eastAsia="Times New Roman" w:hAnsi="Calibri Light" w:cstheme="majorHAnsi"/>
          <w:sz w:val="24"/>
          <w:szCs w:val="24"/>
          <w:lang w:val="ru-RU" w:eastAsia="ru-RU"/>
        </w:rPr>
        <w:t>соответствующем периоде, но которые не управляются/выдаются посредством АИС УВРА в нарушение положений Закона №</w:t>
      </w:r>
      <w:r w:rsidRPr="000B360B">
        <w:rPr>
          <w:rFonts w:ascii="Calibri Light" w:hAnsi="Calibri Light" w:cstheme="majorHAnsi"/>
          <w:color w:val="333333"/>
          <w:sz w:val="24"/>
          <w:szCs w:val="24"/>
          <w:shd w:val="clear" w:color="auto" w:fill="FFFFFF"/>
          <w:lang w:val="ru-RU"/>
        </w:rPr>
        <w:t>160/2011. Для остальных типов актов, управляемых Агентством (</w:t>
      </w:r>
      <w:r w:rsidRPr="000B360B">
        <w:rPr>
          <w:rFonts w:ascii="Calibri Light" w:hAnsi="Calibri Light" w:cstheme="majorHAnsi"/>
          <w:i/>
          <w:color w:val="333333"/>
          <w:sz w:val="24"/>
          <w:szCs w:val="24"/>
          <w:shd w:val="clear" w:color="auto" w:fill="FFFFFF"/>
          <w:lang w:val="ru-RU"/>
        </w:rPr>
        <w:t xml:space="preserve">количество которых значительно и которые не управляются через </w:t>
      </w:r>
      <w:r w:rsidRPr="000B360B">
        <w:rPr>
          <w:rFonts w:ascii="Calibri Light" w:eastAsia="Times New Roman" w:hAnsi="Calibri Light" w:cstheme="majorHAnsi"/>
          <w:i/>
          <w:sz w:val="24"/>
          <w:szCs w:val="24"/>
          <w:lang w:val="ru-RU" w:eastAsia="ru-RU"/>
        </w:rPr>
        <w:t>АИС УВРА: г</w:t>
      </w:r>
      <w:r w:rsidRPr="000B360B">
        <w:rPr>
          <w:rFonts w:ascii="Calibri Light" w:hAnsi="Calibri Light" w:cstheme="majorHAnsi"/>
          <w:i/>
          <w:sz w:val="24"/>
          <w:szCs w:val="24"/>
          <w:lang w:val="ru-RU"/>
        </w:rPr>
        <w:t>осударственная регистрация индивидуальных предпринимателей, юридических лиц, филиалов и их представительств</w:t>
      </w:r>
      <w:r w:rsidRPr="000B360B">
        <w:rPr>
          <w:rFonts w:ascii="Calibri Light" w:hAnsi="Calibri Light" w:cstheme="majorHAnsi"/>
          <w:sz w:val="24"/>
          <w:szCs w:val="24"/>
          <w:lang w:val="ru-RU"/>
        </w:rPr>
        <w:t xml:space="preserve">), не было обеспечено включение в </w:t>
      </w:r>
      <w:r w:rsidRPr="000B360B">
        <w:rPr>
          <w:rFonts w:ascii="Calibri Light" w:eastAsia="Times New Roman" w:hAnsi="Calibri Light" w:cstheme="majorHAnsi"/>
          <w:sz w:val="24"/>
          <w:szCs w:val="24"/>
          <w:lang w:val="ru-RU" w:eastAsia="ru-RU"/>
        </w:rPr>
        <w:t xml:space="preserve">АИС УВРА. Согласно АГУ, эта проблема может быть решена одновременно с внедрением новой </w:t>
      </w:r>
      <w:r w:rsidRPr="000B360B">
        <w:rPr>
          <w:rFonts w:ascii="Calibri Light" w:hAnsi="Calibri Light" w:cstheme="majorHAnsi"/>
          <w:sz w:val="24"/>
          <w:szCs w:val="24"/>
          <w:lang w:val="ru-RU"/>
        </w:rPr>
        <w:t>А</w:t>
      </w:r>
      <w:r w:rsidRPr="000B360B">
        <w:rPr>
          <w:rFonts w:ascii="Calibri Light" w:eastAsia="Times New Roman" w:hAnsi="Calibri Light" w:cstheme="majorHAnsi"/>
          <w:sz w:val="24"/>
          <w:szCs w:val="24"/>
          <w:lang w:val="ru-RU" w:eastAsia="ru-RU"/>
        </w:rPr>
        <w:t xml:space="preserve">ИС </w:t>
      </w:r>
      <w:r w:rsidRPr="000B360B">
        <w:rPr>
          <w:rFonts w:ascii="Calibri Light" w:hAnsi="Calibri Light" w:cstheme="majorHAnsi"/>
          <w:sz w:val="24"/>
          <w:szCs w:val="24"/>
          <w:lang w:val="ru-RU"/>
        </w:rPr>
        <w:t xml:space="preserve">ГРПЕ, которая на момент проведения аудита была в процессе развития в рамках Проекта МПУ, </w:t>
      </w:r>
      <w:r w:rsidRPr="000B360B">
        <w:rPr>
          <w:rFonts w:ascii="Calibri Light" w:hAnsi="Calibri Light" w:cstheme="majorHAnsi"/>
          <w:i/>
          <w:sz w:val="24"/>
          <w:szCs w:val="24"/>
          <w:lang w:val="ru-RU"/>
        </w:rPr>
        <w:t>аспекты описаны далее в настоящем Отчете</w:t>
      </w:r>
      <w:r w:rsidRPr="000B360B">
        <w:rPr>
          <w:rFonts w:ascii="Calibri Light" w:hAnsi="Calibri Light" w:cstheme="majorHAnsi"/>
          <w:sz w:val="24"/>
          <w:szCs w:val="24"/>
          <w:lang w:val="ru-RU"/>
        </w:rPr>
        <w:t>.</w:t>
      </w:r>
    </w:p>
    <w:p w14:paraId="126E25F7" w14:textId="77777777" w:rsidR="000B360B" w:rsidRPr="000B360B" w:rsidRDefault="000B360B" w:rsidP="000B360B">
      <w:pPr>
        <w:spacing w:after="0" w:line="240" w:lineRule="auto"/>
        <w:ind w:firstLine="567"/>
        <w:jc w:val="both"/>
        <w:rPr>
          <w:rFonts w:ascii="Calibri Light" w:hAnsi="Calibri Light" w:cstheme="majorHAnsi"/>
          <w:color w:val="333333"/>
          <w:sz w:val="24"/>
          <w:szCs w:val="24"/>
          <w:shd w:val="clear" w:color="auto" w:fill="FFFFFF"/>
          <w:lang w:val="ru-RU"/>
        </w:rPr>
      </w:pPr>
      <w:r w:rsidRPr="000B360B">
        <w:rPr>
          <w:rFonts w:ascii="Calibri Light" w:hAnsi="Calibri Light" w:cstheme="majorHAnsi"/>
          <w:color w:val="333333"/>
          <w:sz w:val="24"/>
          <w:szCs w:val="24"/>
          <w:shd w:val="clear" w:color="auto" w:fill="FFFFFF"/>
          <w:lang w:val="ru-RU"/>
        </w:rPr>
        <w:t xml:space="preserve">Также, исходя из информаций, представленных </w:t>
      </w:r>
      <w:r w:rsidRPr="000B360B">
        <w:rPr>
          <w:rFonts w:ascii="Calibri Light" w:eastAsia="Times New Roman" w:hAnsi="Calibri Light" w:cstheme="majorHAnsi"/>
          <w:sz w:val="24"/>
          <w:szCs w:val="24"/>
          <w:lang w:val="ru-RU" w:eastAsia="ru-RU"/>
        </w:rPr>
        <w:t>эмитирующими органами и проверенных согласно данным из АИС, аудит установил, что ТС и НАРЭКИТ</w:t>
      </w:r>
      <w:r w:rsidR="0096510C">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sz w:val="24"/>
          <w:szCs w:val="24"/>
          <w:lang w:val="ru-RU" w:eastAsia="ru-RU"/>
        </w:rPr>
        <w:t>предприняли ряд действий и ввели некоторые исторические акты. Вместе с тем</w:t>
      </w:r>
      <w:r w:rsidRPr="000B360B">
        <w:rPr>
          <w:rFonts w:ascii="Calibri Light" w:eastAsia="Calibri" w:hAnsi="Calibri Light" w:cstheme="majorHAnsi"/>
          <w:color w:val="333333"/>
          <w:sz w:val="24"/>
          <w:shd w:val="clear" w:color="auto" w:fill="FFFFFF"/>
          <w:lang w:val="ru-RU"/>
        </w:rPr>
        <w:t>, аудит отмечает, что хотя, согласно ГНС</w:t>
      </w:r>
      <w:r w:rsidRPr="000B360B">
        <w:rPr>
          <w:rStyle w:val="a7"/>
          <w:rFonts w:ascii="Calibri Light" w:hAnsi="Calibri Light" w:cstheme="majorHAnsi"/>
          <w:color w:val="333333"/>
          <w:sz w:val="24"/>
          <w:szCs w:val="24"/>
          <w:shd w:val="clear" w:color="auto" w:fill="FFFFFF"/>
          <w:lang w:val="ru-RU"/>
        </w:rPr>
        <w:footnoteReference w:id="180"/>
      </w:r>
      <w:r w:rsidRPr="000B360B">
        <w:rPr>
          <w:rFonts w:ascii="Calibri Light" w:hAnsi="Calibri Light" w:cstheme="majorHAnsi"/>
          <w:color w:val="333333"/>
          <w:sz w:val="24"/>
          <w:szCs w:val="24"/>
          <w:shd w:val="clear" w:color="auto" w:fill="FFFFFF"/>
          <w:lang w:val="ru-RU"/>
        </w:rPr>
        <w:t xml:space="preserve">, в АИС были введены 50 </w:t>
      </w:r>
      <w:r w:rsidRPr="000B360B">
        <w:rPr>
          <w:rFonts w:ascii="Calibri Light" w:eastAsia="Times New Roman" w:hAnsi="Calibri Light" w:cstheme="majorHAnsi"/>
          <w:sz w:val="24"/>
          <w:szCs w:val="24"/>
          <w:lang w:val="ru-RU" w:eastAsia="ru-RU"/>
        </w:rPr>
        <w:t>разрешительных актов (сертификат по регистрации в качестве центра технической помощи для контрольно-кассовых машин), в статистическом отчете, генерируемом Системой, не был выявлен ни один документ. Необходимо отметить, что в результате действий, предпринятых в ходе аудита ГНС</w:t>
      </w:r>
      <w:r w:rsidRPr="000B360B">
        <w:rPr>
          <w:rStyle w:val="a7"/>
          <w:rFonts w:ascii="Calibri Light" w:hAnsi="Calibri Light" w:cstheme="majorHAnsi"/>
          <w:color w:val="333333"/>
          <w:sz w:val="24"/>
          <w:szCs w:val="24"/>
          <w:shd w:val="clear" w:color="auto" w:fill="FFFFFF"/>
          <w:lang w:val="ru-RU"/>
        </w:rPr>
        <w:footnoteReference w:id="181"/>
      </w:r>
      <w:r w:rsidRPr="000B360B">
        <w:rPr>
          <w:rFonts w:ascii="Calibri Light" w:eastAsia="Times New Roman" w:hAnsi="Calibri Light" w:cstheme="majorHAnsi"/>
          <w:sz w:val="24"/>
          <w:szCs w:val="24"/>
          <w:lang w:val="ru-RU" w:eastAsia="ru-RU"/>
        </w:rPr>
        <w:t xml:space="preserve"> совместно с держателем АИС УВРА, данные об исторических разрешительных актах имеются в статистических отчетах, генерируемых из АИС.</w:t>
      </w:r>
    </w:p>
    <w:p w14:paraId="26B32476" w14:textId="77777777" w:rsidR="000B360B" w:rsidRPr="000D6CD3" w:rsidRDefault="000B360B" w:rsidP="000B360B">
      <w:pPr>
        <w:spacing w:after="0" w:line="240" w:lineRule="auto"/>
        <w:ind w:firstLine="567"/>
        <w:jc w:val="both"/>
        <w:rPr>
          <w:rFonts w:ascii="Calibri Light" w:hAnsi="Calibri Light" w:cstheme="majorHAnsi"/>
          <w:i/>
          <w:color w:val="333333"/>
          <w:sz w:val="24"/>
          <w:szCs w:val="24"/>
          <w:shd w:val="clear" w:color="auto" w:fill="FFFFFF"/>
          <w:lang w:val="ru-RU"/>
        </w:rPr>
      </w:pPr>
      <w:r w:rsidRPr="000B360B">
        <w:rPr>
          <w:rFonts w:ascii="Calibri Light" w:hAnsi="Calibri Light" w:cstheme="majorHAnsi"/>
          <w:color w:val="333333"/>
          <w:sz w:val="24"/>
          <w:szCs w:val="24"/>
          <w:shd w:val="clear" w:color="auto" w:fill="FFFFFF"/>
          <w:lang w:val="ru-RU"/>
        </w:rPr>
        <w:t xml:space="preserve">Согласно аргументам органов, среди мотивов, которые обусловили невключение в </w:t>
      </w:r>
      <w:r w:rsidRPr="000B360B">
        <w:rPr>
          <w:rFonts w:ascii="Calibri Light" w:eastAsia="Times New Roman" w:hAnsi="Calibri Light" w:cstheme="majorHAnsi"/>
          <w:sz w:val="24"/>
          <w:szCs w:val="24"/>
          <w:lang w:val="ru-RU" w:eastAsia="ru-RU"/>
        </w:rPr>
        <w:t xml:space="preserve">АИС УВРА соответствующих исторических актов и дел, действующих на момент запуска АИС, подчеркиваются: неиспользование или инициирование недавнего использования Системы для выдачи разрешительных актов; </w:t>
      </w:r>
      <w:r w:rsidRPr="000B360B">
        <w:rPr>
          <w:rFonts w:ascii="Calibri Light" w:hAnsi="Calibri Light" w:cstheme="majorHAnsi"/>
          <w:color w:val="333333"/>
          <w:sz w:val="24"/>
          <w:szCs w:val="24"/>
          <w:shd w:val="clear" w:color="auto" w:fill="FFFFFF"/>
          <w:lang w:val="ru-RU"/>
        </w:rPr>
        <w:t xml:space="preserve">огромные объемы дел, которые постоянно пополняются в течение длительного времени; небольшие сроки, до 1 года, некоторых </w:t>
      </w:r>
      <w:r w:rsidRPr="000B360B">
        <w:rPr>
          <w:rFonts w:ascii="Calibri Light" w:eastAsia="Times New Roman" w:hAnsi="Calibri Light" w:cstheme="majorHAnsi"/>
          <w:sz w:val="24"/>
          <w:szCs w:val="24"/>
          <w:lang w:val="ru-RU" w:eastAsia="ru-RU"/>
        </w:rPr>
        <w:t>разрешительных актов</w:t>
      </w:r>
      <w:r w:rsidRPr="000B360B">
        <w:rPr>
          <w:rFonts w:ascii="Calibri Light" w:hAnsi="Calibri Light" w:cstheme="majorHAnsi"/>
          <w:color w:val="333333"/>
          <w:sz w:val="24"/>
          <w:szCs w:val="24"/>
          <w:shd w:val="clear" w:color="auto" w:fill="FFFFFF"/>
          <w:lang w:val="ru-RU"/>
        </w:rPr>
        <w:t xml:space="preserve">; отсутствие персонала и технических возможностей для реализации </w:t>
      </w:r>
      <w:r w:rsidRPr="000B360B">
        <w:rPr>
          <w:rFonts w:ascii="Calibri Light" w:eastAsia="Times New Roman" w:hAnsi="Calibri Light" w:cstheme="majorHAnsi"/>
          <w:sz w:val="24"/>
          <w:szCs w:val="24"/>
          <w:lang w:val="ru-RU" w:eastAsia="ru-RU"/>
        </w:rPr>
        <w:t>соответствующей деятельности, а также технические недостатки АИС УВРА (</w:t>
      </w:r>
      <w:r w:rsidRPr="000B360B">
        <w:rPr>
          <w:rFonts w:ascii="Calibri Light" w:eastAsia="Times New Roman" w:hAnsi="Calibri Light" w:cstheme="majorHAnsi"/>
          <w:i/>
          <w:sz w:val="24"/>
          <w:szCs w:val="24"/>
          <w:lang w:val="ru-RU" w:eastAsia="ru-RU"/>
        </w:rPr>
        <w:t xml:space="preserve">технические, введение исторического разрешения в </w:t>
      </w:r>
      <w:r w:rsidRPr="000B360B">
        <w:rPr>
          <w:rFonts w:ascii="Calibri Light" w:hAnsi="Calibri Light" w:cstheme="majorHAnsi"/>
          <w:i/>
          <w:color w:val="333333"/>
          <w:sz w:val="24"/>
          <w:szCs w:val="24"/>
          <w:shd w:val="clear" w:color="auto" w:fill="FFFFFF"/>
          <w:lang w:val="ru-RU"/>
        </w:rPr>
        <w:t xml:space="preserve">АИС УВРА и признание его действительным генерирует другой номер регистрации </w:t>
      </w:r>
      <w:r w:rsidRPr="000D6CD3">
        <w:rPr>
          <w:rFonts w:ascii="Calibri Light" w:hAnsi="Calibri Light" w:cstheme="majorHAnsi"/>
          <w:i/>
          <w:color w:val="333333"/>
          <w:sz w:val="24"/>
          <w:szCs w:val="24"/>
          <w:shd w:val="clear" w:color="auto" w:fill="FFFFFF"/>
          <w:lang w:val="ru-RU"/>
        </w:rPr>
        <w:t xml:space="preserve">дела, который не соответствует номеру исторического дела </w:t>
      </w:r>
      <w:r w:rsidRPr="000D6CD3">
        <w:rPr>
          <w:rFonts w:ascii="Calibri Light" w:eastAsia="Times New Roman" w:hAnsi="Calibri Light" w:cstheme="majorHAnsi"/>
          <w:i/>
          <w:sz w:val="24"/>
          <w:szCs w:val="24"/>
          <w:lang w:val="ru-RU" w:eastAsia="ru-RU"/>
        </w:rPr>
        <w:t>разрешения, выданного заявителю, таким образом, не обеспечивая правильность данных).</w:t>
      </w:r>
      <w:r w:rsidRPr="000D6CD3">
        <w:rPr>
          <w:rFonts w:ascii="Calibri Light" w:hAnsi="Calibri Light" w:cstheme="majorHAnsi"/>
          <w:i/>
          <w:color w:val="333333"/>
          <w:sz w:val="24"/>
          <w:szCs w:val="24"/>
          <w:shd w:val="clear" w:color="auto" w:fill="FFFFFF"/>
          <w:lang w:val="ru-RU"/>
        </w:rPr>
        <w:t xml:space="preserve"> </w:t>
      </w:r>
    </w:p>
    <w:p w14:paraId="418A9164" w14:textId="77777777" w:rsidR="000B360B" w:rsidRPr="000B360B" w:rsidRDefault="000B360B" w:rsidP="000B360B">
      <w:pPr>
        <w:spacing w:after="0" w:line="240" w:lineRule="auto"/>
        <w:ind w:firstLine="567"/>
        <w:jc w:val="both"/>
        <w:rPr>
          <w:rFonts w:ascii="Calibri Light" w:hAnsi="Calibri Light" w:cstheme="majorHAnsi"/>
          <w:color w:val="333333"/>
          <w:sz w:val="24"/>
          <w:szCs w:val="24"/>
          <w:shd w:val="clear" w:color="auto" w:fill="FFFFFF"/>
          <w:lang w:val="ru-RU"/>
        </w:rPr>
      </w:pPr>
      <w:r w:rsidRPr="000D6CD3">
        <w:rPr>
          <w:rFonts w:ascii="Calibri Light" w:hAnsi="Calibri Light" w:cstheme="majorHAnsi"/>
          <w:color w:val="333333"/>
          <w:sz w:val="24"/>
          <w:szCs w:val="24"/>
          <w:shd w:val="clear" w:color="auto" w:fill="FFFFFF"/>
          <w:lang w:val="ru-RU"/>
        </w:rPr>
        <w:t>Согласно информации, представленной АЭУ, при регистрации исторического акта создается новое дело,</w:t>
      </w:r>
      <w:r w:rsidRPr="000B360B">
        <w:rPr>
          <w:rFonts w:ascii="Calibri Light" w:hAnsi="Calibri Light" w:cstheme="majorHAnsi"/>
          <w:color w:val="333333"/>
          <w:sz w:val="24"/>
          <w:szCs w:val="24"/>
          <w:shd w:val="clear" w:color="auto" w:fill="FFFFFF"/>
          <w:lang w:val="ru-RU"/>
        </w:rPr>
        <w:t xml:space="preserve"> однако номер </w:t>
      </w:r>
      <w:r w:rsidRPr="000B360B">
        <w:rPr>
          <w:rFonts w:ascii="Calibri Light" w:eastAsia="Times New Roman" w:hAnsi="Calibri Light" w:cstheme="majorHAnsi"/>
          <w:sz w:val="24"/>
          <w:szCs w:val="24"/>
          <w:lang w:val="ru-RU" w:eastAsia="ru-RU"/>
        </w:rPr>
        <w:t>разрешительного акта является начальным, он должен быть введен вручную пользователем АИС УВРА.</w:t>
      </w:r>
    </w:p>
    <w:p w14:paraId="7BF890F3" w14:textId="77777777" w:rsidR="000B360B" w:rsidRPr="000B360B" w:rsidRDefault="000B360B" w:rsidP="000B360B">
      <w:pPr>
        <w:spacing w:after="0" w:line="240" w:lineRule="auto"/>
        <w:ind w:firstLine="567"/>
        <w:jc w:val="both"/>
        <w:rPr>
          <w:rFonts w:ascii="Calibri Light" w:hAnsi="Calibri Light" w:cstheme="majorHAnsi"/>
          <w:color w:val="333333"/>
          <w:sz w:val="24"/>
          <w:szCs w:val="24"/>
          <w:shd w:val="clear" w:color="auto" w:fill="FFFFFF"/>
          <w:lang w:val="ru-RU"/>
        </w:rPr>
      </w:pPr>
      <w:r w:rsidRPr="000B360B">
        <w:rPr>
          <w:rFonts w:ascii="Calibri Light" w:hAnsi="Calibri Light" w:cstheme="majorHAnsi"/>
          <w:color w:val="333333"/>
          <w:sz w:val="24"/>
          <w:szCs w:val="24"/>
          <w:shd w:val="clear" w:color="auto" w:fill="FFFFFF"/>
          <w:lang w:val="ru-RU"/>
        </w:rPr>
        <w:t>Аудит подчеркивает, что хотя согласно Положению РРА</w:t>
      </w:r>
      <w:r w:rsidRPr="000B360B">
        <w:rPr>
          <w:rStyle w:val="a7"/>
          <w:rFonts w:ascii="Calibri Light" w:hAnsi="Calibri Light" w:cstheme="majorHAnsi"/>
          <w:color w:val="333333"/>
          <w:sz w:val="24"/>
          <w:szCs w:val="24"/>
          <w:shd w:val="clear" w:color="auto" w:fill="FFFFFF"/>
          <w:lang w:val="ru-RU"/>
        </w:rPr>
        <w:footnoteReference w:id="182"/>
      </w:r>
      <w:r w:rsidRPr="000B360B">
        <w:rPr>
          <w:rFonts w:ascii="Calibri Light" w:hAnsi="Calibri Light" w:cstheme="majorHAnsi"/>
          <w:color w:val="333333"/>
          <w:sz w:val="24"/>
          <w:szCs w:val="24"/>
          <w:shd w:val="clear" w:color="auto" w:fill="FFFFFF"/>
          <w:lang w:val="ru-RU"/>
        </w:rPr>
        <w:t xml:space="preserve">, ответственность за обеспечение достоверности, полноты и сохранности данных в РРА возложена на держателя АИС (АГУ, а с </w:t>
      </w:r>
      <w:r w:rsidRPr="000B360B">
        <w:rPr>
          <w:rFonts w:ascii="Calibri Light" w:hAnsi="Calibri Light" w:cstheme="majorHAnsi"/>
          <w:sz w:val="24"/>
          <w:szCs w:val="24"/>
          <w:lang w:val="ru-RU"/>
        </w:rPr>
        <w:t xml:space="preserve">2021 года – АЭУ), не были выявлены положения об обязанности регистраторов заполнять в системе действующие исторические </w:t>
      </w:r>
      <w:r w:rsidRPr="000D6CD3">
        <w:rPr>
          <w:rFonts w:ascii="Calibri Light" w:hAnsi="Calibri Light" w:cstheme="majorHAnsi"/>
          <w:sz w:val="24"/>
          <w:szCs w:val="24"/>
          <w:lang w:val="ru-RU"/>
        </w:rPr>
        <w:t>дела и</w:t>
      </w:r>
      <w:r w:rsidRPr="000B360B">
        <w:rPr>
          <w:rFonts w:ascii="Calibri Light" w:hAnsi="Calibri Light" w:cstheme="majorHAnsi"/>
          <w:sz w:val="24"/>
          <w:szCs w:val="24"/>
          <w:lang w:val="ru-RU"/>
        </w:rPr>
        <w:t xml:space="preserve"> реализовать действия, необходимые для </w:t>
      </w:r>
      <w:r w:rsidRPr="000B360B">
        <w:rPr>
          <w:rFonts w:ascii="Calibri Light" w:eastAsia="Calibri" w:hAnsi="Calibri Light" w:cstheme="majorHAnsi"/>
          <w:sz w:val="24"/>
          <w:szCs w:val="24"/>
          <w:lang w:val="ru-RU"/>
        </w:rPr>
        <w:t xml:space="preserve">осуществления в этой связи мониторинга. Или, в данном контексте, при отсутствии всех необходимых данных, РРА не может обеспечить достижение установленной цели. </w:t>
      </w:r>
    </w:p>
    <w:p w14:paraId="09DDC280" w14:textId="77777777" w:rsidR="000B360B" w:rsidRPr="000D6CD3" w:rsidRDefault="000B360B" w:rsidP="000B360B">
      <w:pPr>
        <w:spacing w:after="0" w:line="240" w:lineRule="auto"/>
        <w:ind w:firstLine="567"/>
        <w:jc w:val="both"/>
        <w:rPr>
          <w:rFonts w:ascii="Calibri Light" w:hAnsi="Calibri Light" w:cstheme="majorHAnsi"/>
          <w:sz w:val="16"/>
          <w:szCs w:val="16"/>
          <w:lang w:val="ru-RU"/>
        </w:rPr>
      </w:pPr>
    </w:p>
    <w:p w14:paraId="1B7B64AC" w14:textId="77777777" w:rsidR="000B360B" w:rsidRPr="000B360B" w:rsidRDefault="000B360B" w:rsidP="000B360B">
      <w:pPr>
        <w:pStyle w:val="a8"/>
        <w:numPr>
          <w:ilvl w:val="0"/>
          <w:numId w:val="12"/>
        </w:numPr>
        <w:tabs>
          <w:tab w:val="left" w:pos="851"/>
        </w:tabs>
        <w:spacing w:after="0" w:line="240" w:lineRule="auto"/>
        <w:ind w:left="0" w:firstLine="567"/>
        <w:jc w:val="both"/>
        <w:rPr>
          <w:rFonts w:ascii="Calibri Light" w:hAnsi="Calibri Light" w:cstheme="majorHAnsi"/>
          <w:i/>
          <w:color w:val="1F497D" w:themeColor="text2"/>
          <w:sz w:val="24"/>
          <w:szCs w:val="24"/>
          <w:lang w:val="ru-RU"/>
        </w:rPr>
      </w:pPr>
      <w:r w:rsidRPr="000B360B">
        <w:rPr>
          <w:rFonts w:ascii="Calibri Light" w:eastAsia="Calibri" w:hAnsi="Calibri Light" w:cstheme="majorHAnsi"/>
          <w:b/>
          <w:i/>
          <w:color w:val="1F497D" w:themeColor="text2"/>
          <w:sz w:val="24"/>
          <w:szCs w:val="24"/>
          <w:lang w:val="ru-RU"/>
        </w:rPr>
        <w:t>Большое количество разрешительных актов было выдано, в том числе через АИС УВРА без QR-кода</w:t>
      </w:r>
      <w:r w:rsidRPr="000B360B">
        <w:rPr>
          <w:rStyle w:val="a7"/>
          <w:rFonts w:ascii="Calibri Light" w:eastAsia="Calibri" w:hAnsi="Calibri Light" w:cstheme="majorHAnsi"/>
          <w:b/>
          <w:i/>
          <w:color w:val="1F497D" w:themeColor="text2"/>
          <w:sz w:val="24"/>
          <w:szCs w:val="24"/>
          <w:lang w:val="ru-RU"/>
        </w:rPr>
        <w:footnoteReference w:id="183"/>
      </w:r>
      <w:r w:rsidRPr="000B360B">
        <w:rPr>
          <w:rFonts w:ascii="Calibri Light" w:eastAsia="Calibri" w:hAnsi="Calibri Light" w:cstheme="majorHAnsi"/>
          <w:b/>
          <w:i/>
          <w:color w:val="1F497D" w:themeColor="text2"/>
          <w:sz w:val="24"/>
          <w:szCs w:val="24"/>
          <w:lang w:val="ru-RU"/>
        </w:rPr>
        <w:t xml:space="preserve">, в нарушение положений нормативной базы, что обуславливает риски, связанные с их законностью, снижая эффективность и влияние АИС. </w:t>
      </w:r>
    </w:p>
    <w:p w14:paraId="67D1C87D"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В контексте изменений, внесенных в нормативную базу</w:t>
      </w:r>
      <w:r w:rsidRPr="000B360B">
        <w:rPr>
          <w:rStyle w:val="a7"/>
          <w:rFonts w:ascii="Calibri Light" w:hAnsi="Calibri Light" w:cstheme="majorHAnsi"/>
          <w:sz w:val="24"/>
          <w:szCs w:val="24"/>
          <w:lang w:val="ru-RU"/>
        </w:rPr>
        <w:footnoteReference w:id="184"/>
      </w:r>
      <w:r w:rsidRPr="000B360B">
        <w:rPr>
          <w:rFonts w:ascii="Calibri Light" w:hAnsi="Calibri Light" w:cstheme="majorHAnsi"/>
          <w:sz w:val="24"/>
          <w:szCs w:val="24"/>
          <w:lang w:val="ru-RU"/>
        </w:rPr>
        <w:t>, и вступивших в действие, начиная с 07.02.2021</w:t>
      </w:r>
      <w:r w:rsidRPr="000B360B">
        <w:rPr>
          <w:rStyle w:val="a7"/>
          <w:rFonts w:ascii="Calibri Light" w:hAnsi="Calibri Light" w:cstheme="majorHAnsi"/>
          <w:sz w:val="24"/>
          <w:szCs w:val="24"/>
          <w:lang w:val="ru-RU"/>
        </w:rPr>
        <w:footnoteReference w:id="185"/>
      </w:r>
      <w:r w:rsidRPr="000B360B">
        <w:rPr>
          <w:rFonts w:ascii="Calibri Light" w:hAnsi="Calibri Light" w:cstheme="majorHAnsi"/>
          <w:sz w:val="24"/>
          <w:szCs w:val="24"/>
          <w:lang w:val="ru-RU"/>
        </w:rPr>
        <w:t xml:space="preserve">, </w:t>
      </w:r>
      <w:r w:rsidRPr="000B360B">
        <w:rPr>
          <w:rFonts w:ascii="Calibri Light" w:eastAsia="Times New Roman" w:hAnsi="Calibri Light" w:cstheme="majorHAnsi"/>
          <w:i/>
          <w:sz w:val="24"/>
          <w:szCs w:val="24"/>
          <w:lang w:val="ru-RU" w:eastAsia="ru-RU"/>
        </w:rPr>
        <w:t>разрешительный акт и его дубликат выдаются, соответственно, в выдаче его отказано, также, продл</w:t>
      </w:r>
      <w:r w:rsidR="0096510C">
        <w:rPr>
          <w:rFonts w:ascii="Calibri Light" w:eastAsia="Times New Roman" w:hAnsi="Calibri Light" w:cstheme="majorHAnsi"/>
          <w:i/>
          <w:sz w:val="24"/>
          <w:szCs w:val="24"/>
          <w:lang w:val="ru-RU" w:eastAsia="ru-RU"/>
        </w:rPr>
        <w:t>е</w:t>
      </w:r>
      <w:r w:rsidRPr="000B360B">
        <w:rPr>
          <w:rFonts w:ascii="Calibri Light" w:eastAsia="Times New Roman" w:hAnsi="Calibri Light" w:cstheme="majorHAnsi"/>
          <w:i/>
          <w:sz w:val="24"/>
          <w:szCs w:val="24"/>
          <w:lang w:val="ru-RU" w:eastAsia="ru-RU"/>
        </w:rPr>
        <w:t xml:space="preserve">вается, обновляется, приостанавливается и изымается эмитирующим органом </w:t>
      </w:r>
      <w:r w:rsidRPr="000B360B">
        <w:rPr>
          <w:rFonts w:ascii="Calibri Light" w:eastAsia="Times New Roman" w:hAnsi="Calibri Light" w:cstheme="majorHAnsi"/>
          <w:b/>
          <w:i/>
          <w:sz w:val="24"/>
          <w:szCs w:val="24"/>
          <w:lang w:val="ru-RU" w:eastAsia="ru-RU"/>
        </w:rPr>
        <w:t>в обязательном порядке посредством</w:t>
      </w:r>
      <w:r w:rsidRPr="000B360B">
        <w:rPr>
          <w:rFonts w:ascii="Calibri Light" w:hAnsi="Calibri Light" w:cstheme="majorHAnsi"/>
          <w:b/>
          <w:i/>
          <w:color w:val="0D0D0D"/>
          <w:sz w:val="24"/>
          <w:szCs w:val="24"/>
          <w:shd w:val="clear" w:color="auto" w:fill="FFFFFF"/>
          <w:lang w:val="ru-RU"/>
        </w:rPr>
        <w:t xml:space="preserve"> АИС УВРА, </w:t>
      </w:r>
      <w:r w:rsidRPr="000B360B">
        <w:rPr>
          <w:rFonts w:ascii="Calibri Light" w:hAnsi="Calibri Light" w:cstheme="majorHAnsi"/>
          <w:i/>
          <w:color w:val="0D0D0D"/>
          <w:sz w:val="24"/>
          <w:szCs w:val="24"/>
          <w:shd w:val="clear" w:color="auto" w:fill="FFFFFF"/>
          <w:lang w:val="ru-RU"/>
        </w:rPr>
        <w:t xml:space="preserve">которая содержит </w:t>
      </w:r>
      <w:r w:rsidRPr="000B360B">
        <w:rPr>
          <w:rFonts w:ascii="Calibri Light" w:hAnsi="Calibri Light" w:cstheme="majorHAnsi"/>
          <w:b/>
          <w:i/>
          <w:color w:val="0D0D0D"/>
          <w:sz w:val="24"/>
          <w:szCs w:val="24"/>
          <w:shd w:val="clear" w:color="auto" w:fill="FFFFFF"/>
          <w:lang w:val="ru-RU"/>
        </w:rPr>
        <w:t>элементы автоматической идентификации, генерируемые данной системой</w:t>
      </w:r>
      <w:r w:rsidRPr="000B360B">
        <w:rPr>
          <w:rFonts w:ascii="Calibri Light" w:hAnsi="Calibri Light" w:cstheme="majorHAnsi"/>
          <w:i/>
          <w:color w:val="0D0D0D"/>
          <w:sz w:val="24"/>
          <w:szCs w:val="24"/>
          <w:shd w:val="clear" w:color="auto" w:fill="FFFFFF"/>
          <w:lang w:val="ru-RU"/>
        </w:rPr>
        <w:t xml:space="preserve">, за исключением случаев, когда международные соглашения, частью которых является Республика Молдова, предусматривают иное. </w:t>
      </w:r>
      <w:r w:rsidRPr="000B360B">
        <w:rPr>
          <w:rFonts w:ascii="Calibri Light" w:hAnsi="Calibri Light" w:cstheme="majorHAnsi"/>
          <w:color w:val="0D0D0D"/>
          <w:sz w:val="24"/>
          <w:szCs w:val="24"/>
          <w:shd w:val="clear" w:color="auto" w:fill="FFFFFF"/>
          <w:lang w:val="ru-RU"/>
        </w:rPr>
        <w:t xml:space="preserve">Вместе с тем, с целью повышения </w:t>
      </w:r>
      <w:r w:rsidRPr="000B360B">
        <w:rPr>
          <w:rFonts w:ascii="Calibri Light" w:hAnsi="Calibri Light" w:cstheme="majorHAnsi"/>
          <w:sz w:val="24"/>
          <w:szCs w:val="24"/>
          <w:lang w:val="ru-RU"/>
        </w:rPr>
        <w:t xml:space="preserve">ответственности участвующих в </w:t>
      </w:r>
      <w:r w:rsidRPr="000B360B">
        <w:rPr>
          <w:rFonts w:ascii="Calibri Light" w:eastAsia="Times New Roman" w:hAnsi="Calibri Light" w:cstheme="majorHAnsi"/>
          <w:sz w:val="24"/>
          <w:szCs w:val="24"/>
          <w:lang w:val="ru-RU" w:eastAsia="ru-RU"/>
        </w:rPr>
        <w:t xml:space="preserve">АИС УВРА, были внесены </w:t>
      </w:r>
      <w:r w:rsidRPr="000B360B">
        <w:rPr>
          <w:rFonts w:ascii="Calibri Light" w:hAnsi="Calibri Light" w:cstheme="majorHAnsi"/>
          <w:color w:val="0D0D0D"/>
          <w:sz w:val="24"/>
          <w:szCs w:val="24"/>
          <w:shd w:val="clear" w:color="auto" w:fill="FFFFFF"/>
          <w:lang w:val="ru-RU"/>
        </w:rPr>
        <w:t>поправки и в Кодекс о правонарушениях</w:t>
      </w:r>
      <w:r w:rsidRPr="000B360B">
        <w:rPr>
          <w:rStyle w:val="a7"/>
          <w:rFonts w:ascii="Calibri Light" w:hAnsi="Calibri Light" w:cstheme="majorHAnsi"/>
          <w:color w:val="0D0D0D"/>
          <w:sz w:val="24"/>
          <w:szCs w:val="24"/>
          <w:shd w:val="clear" w:color="auto" w:fill="FFFFFF"/>
          <w:lang w:val="ru-RU"/>
        </w:rPr>
        <w:footnoteReference w:id="186"/>
      </w:r>
      <w:r w:rsidRPr="000B360B">
        <w:rPr>
          <w:rFonts w:ascii="Calibri Light" w:hAnsi="Calibri Light" w:cstheme="majorHAnsi"/>
          <w:color w:val="0D0D0D"/>
          <w:sz w:val="24"/>
          <w:szCs w:val="24"/>
          <w:shd w:val="clear" w:color="auto" w:fill="FFFFFF"/>
          <w:lang w:val="ru-RU"/>
        </w:rPr>
        <w:t>.</w:t>
      </w:r>
    </w:p>
    <w:p w14:paraId="7605517A"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hAnsi="Calibri Light" w:cstheme="majorHAnsi"/>
          <w:color w:val="000000" w:themeColor="text1"/>
          <w:sz w:val="24"/>
          <w:szCs w:val="24"/>
          <w:lang w:val="ru-RU"/>
        </w:rPr>
        <w:t xml:space="preserve">В результате проведенных анализов аудит установил, что Поправкой №3 от 11.10.2018 к первоначальному Договору по разработке и внедрению </w:t>
      </w:r>
      <w:r w:rsidRPr="000B360B">
        <w:rPr>
          <w:rFonts w:ascii="Calibri Light" w:eastAsia="Times New Roman" w:hAnsi="Calibri Light" w:cstheme="majorHAnsi"/>
          <w:sz w:val="24"/>
          <w:szCs w:val="24"/>
          <w:lang w:val="ru-RU" w:eastAsia="ru-RU"/>
        </w:rPr>
        <w:t>АИС УВРА</w:t>
      </w:r>
      <w:r w:rsidRPr="000B360B">
        <w:rPr>
          <w:rStyle w:val="a7"/>
          <w:rFonts w:ascii="Calibri Light" w:hAnsi="Calibri Light" w:cstheme="majorHAnsi"/>
          <w:color w:val="000000" w:themeColor="text1"/>
          <w:sz w:val="24"/>
          <w:szCs w:val="24"/>
          <w:lang w:val="ru-RU"/>
        </w:rPr>
        <w:footnoteReference w:id="187"/>
      </w:r>
      <w:r w:rsidRPr="000B360B">
        <w:rPr>
          <w:rFonts w:ascii="Calibri Light" w:hAnsi="Calibri Light" w:cstheme="majorHAnsi"/>
          <w:color w:val="000000" w:themeColor="text1"/>
          <w:sz w:val="24"/>
          <w:szCs w:val="24"/>
          <w:lang w:val="ru-RU"/>
        </w:rPr>
        <w:t xml:space="preserve">, была развита </w:t>
      </w:r>
      <w:r w:rsidRPr="000B360B">
        <w:rPr>
          <w:rFonts w:ascii="Calibri Light" w:hAnsi="Calibri Light" w:cstheme="majorHAnsi"/>
          <w:sz w:val="24"/>
          <w:szCs w:val="24"/>
          <w:lang w:val="ru-RU"/>
        </w:rPr>
        <w:t xml:space="preserve">функциональность по генерированию </w:t>
      </w:r>
      <w:r w:rsidRPr="000B360B">
        <w:rPr>
          <w:rFonts w:ascii="Calibri Light" w:eastAsia="Times New Roman" w:hAnsi="Calibri Light" w:cstheme="majorHAnsi"/>
          <w:sz w:val="24"/>
          <w:szCs w:val="24"/>
          <w:lang w:val="ru-RU" w:eastAsia="ru-RU"/>
        </w:rPr>
        <w:t xml:space="preserve">АИС УВРА </w:t>
      </w:r>
      <w:r w:rsidRPr="000B360B">
        <w:rPr>
          <w:rFonts w:ascii="Calibri Light" w:hAnsi="Calibri Light" w:cstheme="majorHAnsi"/>
          <w:color w:val="000000" w:themeColor="text1"/>
          <w:sz w:val="24"/>
          <w:szCs w:val="24"/>
          <w:lang w:val="ru-RU"/>
        </w:rPr>
        <w:t xml:space="preserve">QR-кода (элемента автоматической идентификации документа), с включением его в </w:t>
      </w:r>
      <w:r w:rsidRPr="000B360B">
        <w:rPr>
          <w:rFonts w:ascii="Calibri Light" w:eastAsia="Times New Roman" w:hAnsi="Calibri Light" w:cstheme="majorHAnsi"/>
          <w:sz w:val="24"/>
          <w:szCs w:val="24"/>
          <w:lang w:val="ru-RU" w:eastAsia="ru-RU"/>
        </w:rPr>
        <w:t>разрешительные акты, выданные через Систему.</w:t>
      </w:r>
    </w:p>
    <w:p w14:paraId="4513AF01"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В данном контексте, рассмотрев информации о порядке соблюдения указанных  требований, представленных АЭУ</w:t>
      </w:r>
      <w:r w:rsidRPr="000B360B">
        <w:rPr>
          <w:rStyle w:val="a7"/>
          <w:rFonts w:ascii="Calibri Light" w:hAnsi="Calibri Light" w:cstheme="majorHAnsi"/>
          <w:color w:val="0D0D0D"/>
          <w:sz w:val="24"/>
          <w:szCs w:val="24"/>
          <w:shd w:val="clear" w:color="auto" w:fill="FFFFFF"/>
          <w:lang w:val="ru-RU"/>
        </w:rPr>
        <w:footnoteReference w:id="188"/>
      </w:r>
      <w:r w:rsidRPr="000B360B">
        <w:rPr>
          <w:rFonts w:ascii="Calibri Light" w:hAnsi="Calibri Light" w:cstheme="majorHAnsi"/>
          <w:color w:val="0D0D0D"/>
          <w:sz w:val="24"/>
          <w:szCs w:val="24"/>
          <w:shd w:val="clear" w:color="auto" w:fill="FFFFFF"/>
          <w:lang w:val="ru-RU"/>
        </w:rPr>
        <w:t xml:space="preserve">, согласно данным из </w:t>
      </w:r>
      <w:r w:rsidRPr="000B360B">
        <w:rPr>
          <w:rFonts w:ascii="Calibri Light" w:eastAsia="Times New Roman" w:hAnsi="Calibri Light" w:cstheme="majorHAnsi"/>
          <w:sz w:val="24"/>
          <w:szCs w:val="24"/>
          <w:lang w:val="ru-RU" w:eastAsia="ru-RU"/>
        </w:rPr>
        <w:t xml:space="preserve">АИС УВРА, а также представленных органами эмитентами разрешительных актов, согласно запросу аудита, установлено, что только </w:t>
      </w:r>
      <w:r w:rsidRPr="000B360B">
        <w:rPr>
          <w:rFonts w:ascii="Calibri Light" w:hAnsi="Calibri Light" w:cstheme="majorHAnsi"/>
          <w:i/>
          <w:color w:val="0D0D0D"/>
          <w:sz w:val="24"/>
          <w:szCs w:val="24"/>
          <w:shd w:val="clear" w:color="auto" w:fill="FFFFFF"/>
          <w:lang w:val="ru-RU"/>
        </w:rPr>
        <w:t xml:space="preserve">27 из 150 видов </w:t>
      </w:r>
      <w:r w:rsidRPr="000B360B">
        <w:rPr>
          <w:rFonts w:ascii="Calibri Light" w:eastAsia="Times New Roman" w:hAnsi="Calibri Light" w:cstheme="majorHAnsi"/>
          <w:i/>
          <w:sz w:val="24"/>
          <w:szCs w:val="24"/>
          <w:lang w:val="ru-RU" w:eastAsia="ru-RU"/>
        </w:rPr>
        <w:t xml:space="preserve">разрешительных актов, </w:t>
      </w:r>
      <w:r w:rsidRPr="000B360B">
        <w:rPr>
          <w:rFonts w:ascii="Calibri Light" w:eastAsia="Times New Roman" w:hAnsi="Calibri Light" w:cstheme="majorHAnsi"/>
          <w:sz w:val="24"/>
          <w:szCs w:val="24"/>
          <w:lang w:val="ru-RU" w:eastAsia="ru-RU"/>
        </w:rPr>
        <w:t xml:space="preserve">установленных в </w:t>
      </w:r>
      <w:r w:rsidRPr="000B360B">
        <w:rPr>
          <w:rFonts w:ascii="Calibri Light" w:eastAsia="Calibri" w:hAnsi="Calibri Light" w:cstheme="majorHAnsi"/>
          <w:sz w:val="24"/>
          <w:shd w:val="clear" w:color="auto" w:fill="FFFFFF"/>
          <w:lang w:val="ru-RU"/>
        </w:rPr>
        <w:t>Номенклатуре, утвержденной Законом №</w:t>
      </w:r>
      <w:r w:rsidRPr="000B360B">
        <w:rPr>
          <w:rFonts w:ascii="Calibri Light" w:hAnsi="Calibri Light" w:cstheme="majorHAnsi"/>
          <w:color w:val="0D0D0D"/>
          <w:sz w:val="24"/>
          <w:szCs w:val="24"/>
          <w:shd w:val="clear" w:color="auto" w:fill="FFFFFF"/>
          <w:lang w:val="ru-RU"/>
        </w:rPr>
        <w:t xml:space="preserve">160/2011, обеспечены в </w:t>
      </w:r>
      <w:r w:rsidRPr="000B360B">
        <w:rPr>
          <w:rFonts w:ascii="Calibri Light" w:eastAsia="Times New Roman" w:hAnsi="Calibri Light" w:cstheme="majorHAnsi"/>
          <w:sz w:val="24"/>
          <w:szCs w:val="24"/>
          <w:lang w:val="ru-RU" w:eastAsia="ru-RU"/>
        </w:rPr>
        <w:t>АИС УВРА</w:t>
      </w:r>
      <w:r w:rsidRPr="000B360B">
        <w:rPr>
          <w:rFonts w:ascii="Calibri Light" w:hAnsi="Calibri Light" w:cstheme="majorHAnsi"/>
          <w:color w:val="0D0D0D"/>
          <w:sz w:val="24"/>
          <w:szCs w:val="24"/>
          <w:shd w:val="clear" w:color="auto" w:fill="FFFFFF"/>
          <w:lang w:val="ru-RU"/>
        </w:rPr>
        <w:t xml:space="preserve"> QR-кодом, что составляет 18% из итога или 23% от видов имеющихся актов путем АИС. Свод их представлен в таблице №15. Согласно данным из портала </w:t>
      </w:r>
      <w:hyperlink r:id="rId42" w:history="1">
        <w:r w:rsidRPr="000B360B">
          <w:rPr>
            <w:rStyle w:val="a3"/>
            <w:rFonts w:ascii="Calibri Light" w:eastAsia="Times New Roman" w:hAnsi="Calibri Light" w:cstheme="majorHAnsi"/>
            <w:sz w:val="24"/>
            <w:szCs w:val="24"/>
            <w:lang w:val="ru-RU"/>
          </w:rPr>
          <w:t>https://actpermisiv.gov.md/</w:t>
        </w:r>
      </w:hyperlink>
      <w:r w:rsidRPr="000B360B">
        <w:rPr>
          <w:rStyle w:val="a3"/>
          <w:rFonts w:ascii="Calibri Light" w:eastAsia="Times New Roman" w:hAnsi="Calibri Light" w:cstheme="majorHAnsi"/>
          <w:sz w:val="24"/>
          <w:szCs w:val="24"/>
          <w:lang w:val="ru-RU"/>
        </w:rPr>
        <w:t xml:space="preserve">, </w:t>
      </w:r>
      <w:r w:rsidRPr="000B360B">
        <w:rPr>
          <w:rStyle w:val="a3"/>
          <w:rFonts w:ascii="Calibri Light" w:eastAsia="Times New Roman" w:hAnsi="Calibri Light" w:cstheme="majorHAnsi"/>
          <w:color w:val="auto"/>
          <w:sz w:val="24"/>
          <w:szCs w:val="24"/>
          <w:lang w:val="ru-RU"/>
        </w:rPr>
        <w:t xml:space="preserve">на момент проведения аудита общее число разрешительных актов составляло </w:t>
      </w:r>
      <w:r w:rsidRPr="000B360B">
        <w:rPr>
          <w:rFonts w:ascii="Calibri Light" w:hAnsi="Calibri Light" w:cstheme="majorHAnsi"/>
          <w:sz w:val="24"/>
          <w:szCs w:val="24"/>
          <w:shd w:val="clear" w:color="auto" w:fill="FFFFFF"/>
          <w:lang w:val="ru-RU"/>
        </w:rPr>
        <w:t>115.</w:t>
      </w:r>
    </w:p>
    <w:p w14:paraId="1F2D929B" w14:textId="77777777" w:rsidR="000B360B" w:rsidRPr="000B360B" w:rsidRDefault="000B360B" w:rsidP="000B360B">
      <w:pPr>
        <w:spacing w:after="0" w:line="240" w:lineRule="auto"/>
        <w:ind w:firstLine="567"/>
        <w:jc w:val="both"/>
        <w:rPr>
          <w:rFonts w:ascii="Calibri Light" w:hAnsi="Calibri Light" w:cstheme="majorHAnsi"/>
          <w:color w:val="0D0D0D"/>
          <w:sz w:val="24"/>
          <w:szCs w:val="24"/>
          <w:shd w:val="clear" w:color="auto" w:fill="FFFFFF"/>
          <w:lang w:val="ru-RU"/>
        </w:rPr>
      </w:pPr>
      <w:r w:rsidRPr="000B360B">
        <w:rPr>
          <w:rFonts w:ascii="Calibri Light" w:hAnsi="Calibri Light" w:cstheme="majorHAnsi"/>
          <w:color w:val="0D0D0D"/>
          <w:sz w:val="24"/>
          <w:szCs w:val="24"/>
          <w:shd w:val="clear" w:color="auto" w:fill="FFFFFF"/>
          <w:lang w:val="ru-RU"/>
        </w:rPr>
        <w:t xml:space="preserve">Аудит установил, что </w:t>
      </w:r>
      <w:r w:rsidRPr="000B360B">
        <w:rPr>
          <w:rFonts w:ascii="Calibri Light" w:hAnsi="Calibri Light" w:cstheme="majorHAnsi"/>
          <w:i/>
          <w:color w:val="0D0D0D"/>
          <w:sz w:val="24"/>
          <w:szCs w:val="24"/>
          <w:shd w:val="clear" w:color="auto" w:fill="FFFFFF"/>
          <w:lang w:val="ru-RU"/>
        </w:rPr>
        <w:t xml:space="preserve">127 видов </w:t>
      </w:r>
      <w:r w:rsidRPr="000B360B">
        <w:rPr>
          <w:rFonts w:ascii="Calibri Light" w:eastAsia="Times New Roman" w:hAnsi="Calibri Light" w:cstheme="majorHAnsi"/>
          <w:i/>
          <w:sz w:val="24"/>
          <w:szCs w:val="24"/>
          <w:lang w:val="ru-RU" w:eastAsia="ru-RU"/>
        </w:rPr>
        <w:t xml:space="preserve">разрешительных актов из </w:t>
      </w:r>
      <w:r w:rsidRPr="000B360B">
        <w:rPr>
          <w:rFonts w:ascii="Calibri Light" w:hAnsi="Calibri Light" w:cstheme="majorHAnsi"/>
          <w:i/>
          <w:color w:val="0D0D0D"/>
          <w:sz w:val="24"/>
          <w:szCs w:val="24"/>
          <w:shd w:val="clear" w:color="auto" w:fill="FFFFFF"/>
          <w:lang w:val="ru-RU"/>
        </w:rPr>
        <w:t xml:space="preserve">150 видов, </w:t>
      </w:r>
      <w:r w:rsidRPr="000B360B">
        <w:rPr>
          <w:rFonts w:ascii="Calibri Light" w:hAnsi="Calibri Light" w:cstheme="majorHAnsi"/>
          <w:color w:val="0D0D0D"/>
          <w:sz w:val="24"/>
          <w:szCs w:val="24"/>
          <w:shd w:val="clear" w:color="auto" w:fill="FFFFFF"/>
          <w:lang w:val="ru-RU"/>
        </w:rPr>
        <w:t xml:space="preserve">установленных в </w:t>
      </w:r>
      <w:r w:rsidRPr="000B360B">
        <w:rPr>
          <w:rFonts w:ascii="Calibri Light" w:eastAsia="Calibri" w:hAnsi="Calibri Light" w:cstheme="majorHAnsi"/>
          <w:sz w:val="24"/>
          <w:shd w:val="clear" w:color="auto" w:fill="FFFFFF"/>
          <w:lang w:val="ru-RU"/>
        </w:rPr>
        <w:t>Номенклатуре, утвержденной Законом №</w:t>
      </w:r>
      <w:r w:rsidRPr="000B360B">
        <w:rPr>
          <w:rFonts w:ascii="Calibri Light" w:hAnsi="Calibri Light" w:cstheme="majorHAnsi"/>
          <w:color w:val="0D0D0D"/>
          <w:sz w:val="24"/>
          <w:szCs w:val="24"/>
          <w:shd w:val="clear" w:color="auto" w:fill="FFFFFF"/>
          <w:lang w:val="ru-RU"/>
        </w:rPr>
        <w:t xml:space="preserve">160/2011, или свыше 84% выданы </w:t>
      </w:r>
      <w:r w:rsidRPr="000B360B">
        <w:rPr>
          <w:rFonts w:ascii="Calibri Light" w:hAnsi="Calibri Light" w:cstheme="majorHAnsi"/>
          <w:i/>
          <w:color w:val="0D0D0D"/>
          <w:sz w:val="24"/>
          <w:szCs w:val="24"/>
          <w:shd w:val="clear" w:color="auto" w:fill="FFFFFF"/>
          <w:lang w:val="ru-RU"/>
        </w:rPr>
        <w:t xml:space="preserve">без обеспечения содержания элементов автоматической идентификации, генерируемых АИС УВРА. </w:t>
      </w:r>
      <w:r w:rsidRPr="000B360B">
        <w:rPr>
          <w:rFonts w:ascii="Calibri Light" w:hAnsi="Calibri Light" w:cstheme="majorHAnsi"/>
          <w:color w:val="0D0D0D"/>
          <w:sz w:val="24"/>
          <w:szCs w:val="24"/>
          <w:shd w:val="clear" w:color="auto" w:fill="FFFFFF"/>
          <w:lang w:val="ru-RU"/>
        </w:rPr>
        <w:t xml:space="preserve">В результате анализа одной выборки разрешительных актов сквозь призму наличия QR-кода по их виду согласно </w:t>
      </w:r>
      <w:r w:rsidRPr="000B360B">
        <w:rPr>
          <w:rFonts w:ascii="Calibri Light" w:eastAsia="Calibri" w:hAnsi="Calibri Light" w:cstheme="majorHAnsi"/>
          <w:sz w:val="24"/>
          <w:shd w:val="clear" w:color="auto" w:fill="FFFFFF"/>
          <w:lang w:val="ru-RU"/>
        </w:rPr>
        <w:t>Номенклатуре, утвержденной Законом №</w:t>
      </w:r>
      <w:r w:rsidRPr="000B360B">
        <w:rPr>
          <w:rFonts w:ascii="Calibri Light" w:hAnsi="Calibri Light" w:cstheme="majorHAnsi"/>
          <w:color w:val="0D0D0D"/>
          <w:sz w:val="24"/>
          <w:szCs w:val="24"/>
          <w:shd w:val="clear" w:color="auto" w:fill="FFFFFF"/>
          <w:lang w:val="ru-RU"/>
        </w:rPr>
        <w:t>160/2011, аудит установил следующее.</w:t>
      </w:r>
    </w:p>
    <w:p w14:paraId="325E0499" w14:textId="77777777" w:rsidR="000B360B" w:rsidRPr="000B360B" w:rsidRDefault="000B360B" w:rsidP="000B360B">
      <w:pPr>
        <w:spacing w:after="0" w:line="240" w:lineRule="auto"/>
        <w:ind w:firstLine="567"/>
        <w:jc w:val="both"/>
        <w:rPr>
          <w:rFonts w:ascii="Calibri Light" w:eastAsia="Times New Roman" w:hAnsi="Calibri Light" w:cstheme="majorHAnsi"/>
          <w:color w:val="000000" w:themeColor="text1"/>
          <w:sz w:val="24"/>
          <w:szCs w:val="24"/>
          <w:lang w:val="ru-RU"/>
        </w:rPr>
      </w:pPr>
      <w:r w:rsidRPr="000B360B">
        <w:rPr>
          <w:rFonts w:ascii="Calibri Light" w:hAnsi="Calibri Light" w:cstheme="majorHAnsi"/>
          <w:color w:val="0D0D0D"/>
          <w:sz w:val="24"/>
          <w:szCs w:val="24"/>
          <w:shd w:val="clear" w:color="auto" w:fill="FFFFFF"/>
          <w:lang w:val="ru-RU"/>
        </w:rPr>
        <w:t xml:space="preserve">Для Органа гражданской авиации было обеспечено заполнение с QR-кодом 100% видов разрешительных актов, находящихся в управлении, и которые доступны на </w:t>
      </w:r>
      <w:hyperlink r:id="rId43" w:history="1">
        <w:r w:rsidRPr="000B360B">
          <w:rPr>
            <w:rStyle w:val="a3"/>
            <w:rFonts w:ascii="Calibri Light" w:eastAsia="Times New Roman" w:hAnsi="Calibri Light" w:cstheme="majorHAnsi"/>
            <w:sz w:val="24"/>
            <w:szCs w:val="24"/>
            <w:lang w:val="ru-RU"/>
          </w:rPr>
          <w:t>https://actpermisiv.gov.md/</w:t>
        </w:r>
      </w:hyperlink>
      <w:r w:rsidRPr="000B360B">
        <w:rPr>
          <w:rFonts w:ascii="Calibri Light" w:hAnsi="Calibri Light" w:cstheme="majorHAnsi"/>
          <w:color w:val="0D0D0D"/>
          <w:sz w:val="24"/>
          <w:szCs w:val="24"/>
          <w:shd w:val="clear" w:color="auto" w:fill="FFFFFF"/>
          <w:lang w:val="ru-RU"/>
        </w:rPr>
        <w:t xml:space="preserve">, а по АГУ было обеспечено заполнение с QR-кодом только для 50% из 24 </w:t>
      </w:r>
      <w:r w:rsidRPr="000B360B">
        <w:rPr>
          <w:rFonts w:ascii="Calibri Light" w:hAnsi="Calibri Light" w:cstheme="majorHAnsi"/>
          <w:i/>
          <w:color w:val="0D0D0D"/>
          <w:sz w:val="24"/>
          <w:szCs w:val="24"/>
          <w:shd w:val="clear" w:color="auto" w:fill="FFFFFF"/>
          <w:lang w:val="ru-RU"/>
        </w:rPr>
        <w:t>видов разрешительных актов,</w:t>
      </w:r>
      <w:r w:rsidRPr="000B360B">
        <w:rPr>
          <w:rFonts w:ascii="Calibri Light" w:hAnsi="Calibri Light" w:cstheme="majorHAnsi"/>
          <w:color w:val="0D0D0D"/>
          <w:sz w:val="24"/>
          <w:szCs w:val="24"/>
          <w:shd w:val="clear" w:color="auto" w:fill="FFFFFF"/>
          <w:lang w:val="ru-RU"/>
        </w:rPr>
        <w:t xml:space="preserve"> которые предусмотрены согласно </w:t>
      </w:r>
      <w:r w:rsidRPr="000B360B">
        <w:rPr>
          <w:rFonts w:ascii="Calibri Light" w:eastAsia="Calibri" w:hAnsi="Calibri Light" w:cstheme="majorHAnsi"/>
          <w:sz w:val="24"/>
          <w:shd w:val="clear" w:color="auto" w:fill="FFFFFF"/>
          <w:lang w:val="ru-RU"/>
        </w:rPr>
        <w:t xml:space="preserve">Номенклатуре. В результате проведенного тестирования установлено, что из 21 </w:t>
      </w:r>
      <w:r w:rsidRPr="000B360B">
        <w:rPr>
          <w:rFonts w:ascii="Calibri Light" w:hAnsi="Calibri Light" w:cstheme="majorHAnsi"/>
          <w:color w:val="0D0D0D"/>
          <w:sz w:val="24"/>
          <w:szCs w:val="24"/>
          <w:shd w:val="clear" w:color="auto" w:fill="FFFFFF"/>
          <w:lang w:val="ru-RU"/>
        </w:rPr>
        <w:t xml:space="preserve">вида разрешительных актов, имеющихся для доступа онлайн, 12 из них или </w:t>
      </w:r>
      <w:r w:rsidRPr="000B360B">
        <w:rPr>
          <w:rFonts w:ascii="Calibri Light" w:eastAsia="Times New Roman" w:hAnsi="Calibri Light" w:cstheme="majorHAnsi"/>
          <w:color w:val="000000" w:themeColor="text1"/>
          <w:sz w:val="24"/>
          <w:szCs w:val="24"/>
          <w:lang w:val="ru-RU"/>
        </w:rPr>
        <w:t>57%</w:t>
      </w:r>
      <w:r w:rsidRPr="000B360B">
        <w:rPr>
          <w:rFonts w:ascii="Calibri Light" w:hAnsi="Calibri Light" w:cstheme="majorHAnsi"/>
          <w:color w:val="0D0D0D"/>
          <w:sz w:val="24"/>
          <w:szCs w:val="24"/>
          <w:shd w:val="clear" w:color="auto" w:fill="FFFFFF"/>
          <w:lang w:val="ru-RU"/>
        </w:rPr>
        <w:t xml:space="preserve"> были обеспечены </w:t>
      </w:r>
      <w:r w:rsidRPr="000B360B">
        <w:rPr>
          <w:rFonts w:ascii="Calibri Light" w:eastAsia="Times New Roman" w:hAnsi="Calibri Light" w:cstheme="majorHAnsi"/>
          <w:color w:val="000000" w:themeColor="text1"/>
          <w:sz w:val="24"/>
          <w:szCs w:val="24"/>
          <w:lang w:val="ru-RU"/>
        </w:rPr>
        <w:t>QR-кодом. Вместе с тем, согласно АГУ</w:t>
      </w:r>
      <w:r w:rsidRPr="000B360B">
        <w:rPr>
          <w:rStyle w:val="a7"/>
          <w:rFonts w:ascii="Calibri Light" w:hAnsi="Calibri Light" w:cstheme="majorHAnsi"/>
          <w:color w:val="0D0D0D"/>
          <w:sz w:val="24"/>
          <w:szCs w:val="24"/>
          <w:shd w:val="clear" w:color="auto" w:fill="FFFFFF"/>
          <w:lang w:val="ru-RU"/>
        </w:rPr>
        <w:footnoteReference w:id="189"/>
      </w:r>
      <w:r w:rsidRPr="000B360B">
        <w:rPr>
          <w:rFonts w:ascii="Calibri Light" w:hAnsi="Calibri Light" w:cstheme="majorHAnsi"/>
          <w:color w:val="0D0D0D"/>
          <w:sz w:val="24"/>
          <w:szCs w:val="24"/>
          <w:shd w:val="clear" w:color="auto" w:fill="FFFFFF"/>
          <w:lang w:val="ru-RU"/>
        </w:rPr>
        <w:t>,</w:t>
      </w:r>
      <w:r w:rsidRPr="000B360B">
        <w:rPr>
          <w:rFonts w:ascii="Calibri Light" w:eastAsia="Times New Roman" w:hAnsi="Calibri Light" w:cstheme="majorHAnsi"/>
          <w:color w:val="000000" w:themeColor="text1"/>
          <w:sz w:val="24"/>
          <w:szCs w:val="24"/>
          <w:lang w:val="ru-RU"/>
        </w:rPr>
        <w:t xml:space="preserve"> для других 4 видов лицензий был настроен </w:t>
      </w:r>
      <w:r w:rsidRPr="000B360B">
        <w:rPr>
          <w:rFonts w:ascii="Calibri Light" w:hAnsi="Calibri Light" w:cstheme="majorHAnsi"/>
          <w:color w:val="0D0D0D"/>
          <w:sz w:val="24"/>
          <w:szCs w:val="24"/>
          <w:shd w:val="clear" w:color="auto" w:fill="FFFFFF"/>
          <w:lang w:val="ru-RU"/>
        </w:rPr>
        <w:t xml:space="preserve">QR-код, однако проверка их может быть проведена лишь в результате фактического прохождения процедуры лицензирования данного вида деятельности. В этом отношении, аудит отмечает заполнение с </w:t>
      </w:r>
      <w:r w:rsidRPr="000B360B">
        <w:rPr>
          <w:rFonts w:ascii="Calibri Light" w:eastAsia="Times New Roman" w:hAnsi="Calibri Light" w:cstheme="majorHAnsi"/>
          <w:color w:val="000000" w:themeColor="text1"/>
          <w:sz w:val="24"/>
          <w:szCs w:val="24"/>
          <w:lang w:val="ru-RU"/>
        </w:rPr>
        <w:t xml:space="preserve">QR-кодом 2 из 3 видов </w:t>
      </w:r>
      <w:r w:rsidRPr="000B360B">
        <w:rPr>
          <w:rFonts w:ascii="Calibri Light" w:hAnsi="Calibri Light" w:cstheme="majorHAnsi"/>
          <w:color w:val="0D0D0D"/>
          <w:sz w:val="24"/>
          <w:szCs w:val="24"/>
          <w:shd w:val="clear" w:color="auto" w:fill="FFFFFF"/>
          <w:lang w:val="ru-RU"/>
        </w:rPr>
        <w:t xml:space="preserve">разрешительных актов, выданных НАОЗ согласно </w:t>
      </w:r>
      <w:r w:rsidRPr="000B360B">
        <w:rPr>
          <w:rFonts w:ascii="Calibri Light" w:eastAsia="Calibri" w:hAnsi="Calibri Light" w:cstheme="majorHAnsi"/>
          <w:sz w:val="24"/>
          <w:shd w:val="clear" w:color="auto" w:fill="FFFFFF"/>
          <w:lang w:val="ru-RU"/>
        </w:rPr>
        <w:t xml:space="preserve">Номенклатуре и доступных онлайн. Вместе с тем, только 2 из 6 </w:t>
      </w:r>
      <w:r w:rsidRPr="000B360B">
        <w:rPr>
          <w:rFonts w:ascii="Calibri Light" w:hAnsi="Calibri Light" w:cstheme="majorHAnsi"/>
          <w:i/>
          <w:color w:val="0D0D0D"/>
          <w:sz w:val="24"/>
          <w:szCs w:val="24"/>
          <w:shd w:val="clear" w:color="auto" w:fill="FFFFFF"/>
          <w:lang w:val="ru-RU"/>
        </w:rPr>
        <w:t xml:space="preserve">видов разрешительных актов, </w:t>
      </w:r>
      <w:r w:rsidRPr="000B360B">
        <w:rPr>
          <w:rFonts w:ascii="Calibri Light" w:hAnsi="Calibri Light" w:cstheme="majorHAnsi"/>
          <w:color w:val="0D0D0D"/>
          <w:sz w:val="24"/>
          <w:szCs w:val="24"/>
          <w:shd w:val="clear" w:color="auto" w:fill="FFFFFF"/>
          <w:lang w:val="ru-RU"/>
        </w:rPr>
        <w:t xml:space="preserve">находящихся в управлении и выданных АЛМО согласно </w:t>
      </w:r>
      <w:r w:rsidRPr="000B360B">
        <w:rPr>
          <w:rFonts w:ascii="Calibri Light" w:eastAsia="Calibri" w:hAnsi="Calibri Light" w:cstheme="majorHAnsi"/>
          <w:sz w:val="24"/>
          <w:shd w:val="clear" w:color="auto" w:fill="FFFFFF"/>
          <w:lang w:val="ru-RU"/>
        </w:rPr>
        <w:t xml:space="preserve">Номенклатуре, содержат </w:t>
      </w:r>
      <w:r w:rsidRPr="000B360B">
        <w:rPr>
          <w:rFonts w:ascii="Calibri Light" w:eastAsia="Times New Roman" w:hAnsi="Calibri Light" w:cstheme="majorHAnsi"/>
          <w:bCs/>
          <w:color w:val="000000"/>
          <w:sz w:val="24"/>
          <w:szCs w:val="24"/>
          <w:lang w:val="ru-RU"/>
        </w:rPr>
        <w:t xml:space="preserve">QR-код и доступны на </w:t>
      </w:r>
      <w:hyperlink r:id="rId44" w:history="1">
        <w:r w:rsidRPr="000B360B">
          <w:rPr>
            <w:rStyle w:val="a3"/>
            <w:rFonts w:ascii="Calibri Light" w:eastAsia="Times New Roman" w:hAnsi="Calibri Light" w:cstheme="majorHAnsi"/>
            <w:sz w:val="24"/>
            <w:szCs w:val="24"/>
            <w:lang w:val="ru-RU"/>
          </w:rPr>
          <w:t>https://actpermisiv.gov.md/</w:t>
        </w:r>
      </w:hyperlink>
      <w:r w:rsidRPr="000B360B">
        <w:rPr>
          <w:rFonts w:ascii="Calibri Light" w:eastAsia="Times New Roman" w:hAnsi="Calibri Light" w:cstheme="majorHAnsi"/>
          <w:color w:val="000000" w:themeColor="text1"/>
          <w:sz w:val="24"/>
          <w:szCs w:val="24"/>
          <w:lang w:val="ru-RU"/>
        </w:rPr>
        <w:t>.</w:t>
      </w:r>
    </w:p>
    <w:p w14:paraId="5BE33593" w14:textId="77777777" w:rsidR="000B360B" w:rsidRPr="000B360B" w:rsidRDefault="000B360B" w:rsidP="000B360B">
      <w:pPr>
        <w:spacing w:after="0" w:line="240" w:lineRule="auto"/>
        <w:ind w:firstLine="567"/>
        <w:jc w:val="both"/>
        <w:rPr>
          <w:rFonts w:ascii="Calibri Light" w:hAnsi="Calibri Light" w:cstheme="majorHAnsi"/>
          <w:color w:val="0D0D0D"/>
          <w:sz w:val="24"/>
          <w:szCs w:val="24"/>
          <w:shd w:val="clear" w:color="auto" w:fill="FFFFFF"/>
          <w:lang w:val="ru-RU"/>
        </w:rPr>
      </w:pPr>
      <w:r w:rsidRPr="000B360B">
        <w:rPr>
          <w:rFonts w:ascii="Calibri Light" w:hAnsi="Calibri Light" w:cstheme="majorHAnsi"/>
          <w:color w:val="0D0D0D"/>
          <w:sz w:val="24"/>
          <w:szCs w:val="24"/>
          <w:shd w:val="clear" w:color="auto" w:fill="FFFFFF"/>
          <w:lang w:val="ru-RU"/>
        </w:rPr>
        <w:t xml:space="preserve">Аудит хочет подчеркнуть то, что хотя </w:t>
      </w:r>
      <w:r w:rsidRPr="000B360B">
        <w:rPr>
          <w:rFonts w:ascii="Calibri Light" w:hAnsi="Calibri Light" w:cstheme="majorHAnsi"/>
          <w:sz w:val="24"/>
          <w:szCs w:val="24"/>
          <w:lang w:val="ru-RU"/>
        </w:rPr>
        <w:t xml:space="preserve">функциональность была развита в рамках первоначального договора, связанного с внедрением </w:t>
      </w:r>
      <w:r w:rsidRPr="000B360B">
        <w:rPr>
          <w:rFonts w:ascii="Calibri Light" w:eastAsia="Times New Roman" w:hAnsi="Calibri Light" w:cstheme="majorHAnsi"/>
          <w:sz w:val="24"/>
          <w:szCs w:val="24"/>
          <w:lang w:val="ru-RU" w:eastAsia="ru-RU"/>
        </w:rPr>
        <w:t xml:space="preserve">АИС УВРА еще в </w:t>
      </w:r>
      <w:r w:rsidRPr="000B360B">
        <w:rPr>
          <w:rFonts w:ascii="Calibri Light" w:hAnsi="Calibri Light" w:cstheme="majorHAnsi"/>
          <w:color w:val="000000" w:themeColor="text1"/>
          <w:sz w:val="24"/>
          <w:szCs w:val="24"/>
          <w:lang w:val="ru-RU"/>
        </w:rPr>
        <w:t xml:space="preserve">2018 году, Руководство „Document QR codes Generation and Embedding Requirements” было разработано лишь 28.03.2022, оно описывает </w:t>
      </w:r>
      <w:r w:rsidRPr="000B360B">
        <w:rPr>
          <w:rFonts w:ascii="Calibri Light" w:eastAsia="Times New Roman" w:hAnsi="Calibri Light" w:cstheme="majorHAnsi"/>
          <w:color w:val="000000" w:themeColor="text1"/>
          <w:sz w:val="24"/>
          <w:szCs w:val="24"/>
          <w:lang w:val="ru-RU"/>
        </w:rPr>
        <w:t xml:space="preserve">техническую процедуру присвоения QR-кода на разрешительном акте. Согласно </w:t>
      </w:r>
      <w:r w:rsidRPr="000B360B">
        <w:rPr>
          <w:rFonts w:ascii="Calibri Light" w:hAnsi="Calibri Light" w:cstheme="majorHAnsi"/>
          <w:color w:val="000000" w:themeColor="text1"/>
          <w:sz w:val="24"/>
          <w:szCs w:val="24"/>
          <w:lang w:val="ru-RU"/>
        </w:rPr>
        <w:t>Руководству, он предназначен для пользователя с ролью „</w:t>
      </w:r>
      <w:r w:rsidRPr="000B360B">
        <w:rPr>
          <w:rFonts w:ascii="Calibri Light" w:hAnsi="Calibri Light" w:cstheme="majorHAnsi"/>
          <w:i/>
          <w:color w:val="000000" w:themeColor="text1"/>
          <w:sz w:val="24"/>
          <w:szCs w:val="24"/>
          <w:lang w:val="ru-RU"/>
        </w:rPr>
        <w:t>Enterprise System Administrator</w:t>
      </w:r>
      <w:r w:rsidRPr="000B360B">
        <w:rPr>
          <w:rFonts w:ascii="Calibri Light" w:hAnsi="Calibri Light" w:cstheme="majorHAnsi"/>
          <w:color w:val="000000" w:themeColor="text1"/>
          <w:sz w:val="24"/>
          <w:szCs w:val="24"/>
          <w:lang w:val="ru-RU"/>
        </w:rPr>
        <w:t>”(</w:t>
      </w:r>
      <w:r w:rsidRPr="00795001">
        <w:rPr>
          <w:rFonts w:ascii="Calibri Light" w:hAnsi="Calibri Light" w:cstheme="majorHAnsi"/>
          <w:color w:val="000000" w:themeColor="text1"/>
          <w:sz w:val="24"/>
          <w:szCs w:val="24"/>
          <w:lang w:val="ru-RU"/>
        </w:rPr>
        <w:t>Системный администратор</w:t>
      </w:r>
      <w:r w:rsidRPr="000B360B">
        <w:rPr>
          <w:rFonts w:ascii="Calibri Light" w:hAnsi="Calibri Light" w:cstheme="majorHAnsi"/>
          <w:color w:val="000000" w:themeColor="text1"/>
          <w:sz w:val="24"/>
          <w:szCs w:val="24"/>
          <w:lang w:val="ru-RU"/>
        </w:rPr>
        <w:t xml:space="preserve"> предприятия), не выявленной в категориях существующих администраторов в </w:t>
      </w:r>
      <w:r w:rsidRPr="000B360B">
        <w:rPr>
          <w:rFonts w:ascii="Calibri Light" w:eastAsia="Times New Roman" w:hAnsi="Calibri Light" w:cstheme="majorHAnsi"/>
          <w:sz w:val="24"/>
          <w:szCs w:val="24"/>
          <w:lang w:val="ru-RU" w:eastAsia="ru-RU"/>
        </w:rPr>
        <w:t xml:space="preserve">АИС УВРА. В результате обсуждений с ответственным лицом АЭУ, аудит установил, что для обеспечения внедрения </w:t>
      </w:r>
      <w:r w:rsidRPr="000B360B">
        <w:rPr>
          <w:rFonts w:ascii="Calibri Light" w:hAnsi="Calibri Light" w:cstheme="majorHAnsi"/>
          <w:color w:val="000000" w:themeColor="text1"/>
          <w:sz w:val="24"/>
          <w:szCs w:val="24"/>
          <w:lang w:val="ru-RU"/>
        </w:rPr>
        <w:t xml:space="preserve">QR-кода на </w:t>
      </w:r>
      <w:r w:rsidRPr="000B360B">
        <w:rPr>
          <w:rFonts w:ascii="Calibri Light" w:hAnsi="Calibri Light" w:cstheme="majorHAnsi"/>
          <w:color w:val="0D0D0D"/>
          <w:sz w:val="24"/>
          <w:szCs w:val="24"/>
          <w:shd w:val="clear" w:color="auto" w:fill="FFFFFF"/>
          <w:lang w:val="ru-RU"/>
        </w:rPr>
        <w:t xml:space="preserve">разрешительный акт, органы используют механизм </w:t>
      </w:r>
      <w:r w:rsidRPr="000B360B">
        <w:rPr>
          <w:rFonts w:ascii="Calibri Light" w:hAnsi="Calibri Light" w:cstheme="majorHAnsi"/>
          <w:color w:val="000000" w:themeColor="text1"/>
          <w:sz w:val="24"/>
          <w:szCs w:val="24"/>
          <w:lang w:val="ru-RU"/>
        </w:rPr>
        <w:t xml:space="preserve">Help-desk из </w:t>
      </w:r>
      <w:r w:rsidRPr="000B360B">
        <w:rPr>
          <w:rFonts w:ascii="Calibri Light" w:eastAsia="Times New Roman" w:hAnsi="Calibri Light" w:cstheme="majorHAnsi"/>
          <w:sz w:val="24"/>
          <w:szCs w:val="24"/>
          <w:lang w:val="ru-RU" w:eastAsia="ru-RU"/>
        </w:rPr>
        <w:t>АИС УВРА путем создания инцидентов и передачи их для решения Компании, которая обеспечивает обслуживание АИС УВРА. Анализируя информации из соответствующего меню путем отсортировки их по ключевому слову, аудит выявил 11 инцидентов, внесенных эмитирующими органами в аудируемом периоде или прямо, или письмами, адресованными владельцу АИС.</w:t>
      </w:r>
    </w:p>
    <w:p w14:paraId="368B39FF"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 xml:space="preserve">Анализируя информации из АИС УВРА, а также представленные эмитирующими органами по запросу аудита, установлено, что в период </w:t>
      </w:r>
      <w:r w:rsidRPr="000B360B">
        <w:rPr>
          <w:rFonts w:ascii="Calibri Light" w:hAnsi="Calibri Light" w:cstheme="majorHAnsi"/>
          <w:color w:val="0D0D0D"/>
          <w:sz w:val="24"/>
          <w:szCs w:val="24"/>
          <w:shd w:val="clear" w:color="auto" w:fill="FFFFFF"/>
          <w:lang w:val="ru-RU"/>
        </w:rPr>
        <w:t xml:space="preserve">07.02-31.12.2021 через Систему были выданы без обеспечения автоматического генерирования QR-кода 7847 разрешительных актов из общего числа 20 537 актов или 38% из итога. Обобщенная информация в результате проведенных анализов представлена в таблице №15. </w:t>
      </w:r>
    </w:p>
    <w:p w14:paraId="163CAD34" w14:textId="77777777" w:rsidR="000B360B" w:rsidRPr="000B360B" w:rsidRDefault="000B360B" w:rsidP="000B360B">
      <w:pPr>
        <w:spacing w:after="0" w:line="240" w:lineRule="auto"/>
        <w:jc w:val="center"/>
        <w:rPr>
          <w:rFonts w:ascii="Calibri Light" w:hAnsi="Calibri Light" w:cstheme="majorHAnsi"/>
          <w:b/>
          <w:color w:val="0D0D0D"/>
          <w:sz w:val="20"/>
          <w:szCs w:val="20"/>
          <w:shd w:val="clear" w:color="auto" w:fill="FFFFFF"/>
          <w:lang w:val="ru-RU"/>
        </w:rPr>
      </w:pPr>
      <w:r w:rsidRPr="000B360B">
        <w:rPr>
          <w:rFonts w:ascii="Calibri Light" w:hAnsi="Calibri Light" w:cstheme="majorHAnsi"/>
          <w:b/>
          <w:color w:val="0D0D0D"/>
          <w:sz w:val="20"/>
          <w:szCs w:val="20"/>
          <w:shd w:val="clear" w:color="auto" w:fill="FFFFFF"/>
          <w:lang w:val="ru-RU"/>
        </w:rPr>
        <w:t>Таблица №15. Анализ информации по обеспечению элементами автоматической идентификации документа</w:t>
      </w:r>
    </w:p>
    <w:p w14:paraId="30CD54E5" w14:textId="77777777" w:rsidR="000B360B" w:rsidRPr="000B360B" w:rsidRDefault="000B360B" w:rsidP="000B360B">
      <w:pPr>
        <w:spacing w:after="0" w:line="240" w:lineRule="auto"/>
        <w:jc w:val="center"/>
        <w:rPr>
          <w:rFonts w:ascii="Calibri Light" w:hAnsi="Calibri Light" w:cstheme="majorHAnsi"/>
          <w:b/>
          <w:color w:val="0D0D0D"/>
          <w:sz w:val="20"/>
          <w:szCs w:val="20"/>
          <w:shd w:val="clear" w:color="auto" w:fill="FFFFFF"/>
          <w:lang w:val="ru-RU"/>
        </w:rPr>
      </w:pPr>
      <w:r w:rsidRPr="000B360B">
        <w:rPr>
          <w:rFonts w:ascii="Calibri Light" w:hAnsi="Calibri Light" w:cstheme="majorHAnsi"/>
          <w:b/>
          <w:color w:val="0D0D0D"/>
          <w:sz w:val="20"/>
          <w:szCs w:val="20"/>
          <w:shd w:val="clear" w:color="auto" w:fill="FFFFFF"/>
          <w:lang w:val="ru-RU"/>
        </w:rPr>
        <w:t xml:space="preserve"> (QR-код) в период 07.02 – 31.12.2021</w:t>
      </w:r>
    </w:p>
    <w:tbl>
      <w:tblPr>
        <w:tblStyle w:val="GridTable5Dark-Accent12"/>
        <w:tblW w:w="9634" w:type="dxa"/>
        <w:tblLayout w:type="fixed"/>
        <w:tblLook w:val="04A0" w:firstRow="1" w:lastRow="0" w:firstColumn="1" w:lastColumn="0" w:noHBand="0" w:noVBand="1"/>
      </w:tblPr>
      <w:tblGrid>
        <w:gridCol w:w="421"/>
        <w:gridCol w:w="2693"/>
        <w:gridCol w:w="4536"/>
        <w:gridCol w:w="1984"/>
      </w:tblGrid>
      <w:tr w:rsidR="000B360B" w:rsidRPr="000B360B" w14:paraId="42543F1E" w14:textId="77777777" w:rsidTr="002A5EAD">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21" w:type="dxa"/>
          </w:tcPr>
          <w:p w14:paraId="503EA716" w14:textId="77777777" w:rsidR="000B360B" w:rsidRPr="000B360B" w:rsidRDefault="000B360B" w:rsidP="002A5EAD">
            <w:pPr>
              <w:spacing w:after="0" w:line="240" w:lineRule="auto"/>
              <w:ind w:left="-108" w:right="-114"/>
              <w:jc w:val="center"/>
              <w:rPr>
                <w:rFonts w:ascii="Calibri Light" w:eastAsia="Times New Roman" w:hAnsi="Calibri Light" w:cstheme="majorHAnsi"/>
                <w:b w:val="0"/>
                <w:bCs w:val="0"/>
                <w:color w:val="000000"/>
                <w:sz w:val="18"/>
                <w:szCs w:val="18"/>
                <w:lang w:val="ru-RU"/>
              </w:rPr>
            </w:pPr>
            <w:r w:rsidRPr="000B360B">
              <w:rPr>
                <w:rFonts w:ascii="Calibri Light" w:eastAsia="Times New Roman" w:hAnsi="Calibri Light" w:cstheme="majorHAnsi"/>
                <w:b w:val="0"/>
                <w:bCs w:val="0"/>
                <w:color w:val="000000"/>
                <w:sz w:val="18"/>
                <w:szCs w:val="18"/>
                <w:lang w:val="ru-RU"/>
              </w:rPr>
              <w:t>№ п/п</w:t>
            </w:r>
          </w:p>
        </w:tc>
        <w:tc>
          <w:tcPr>
            <w:tcW w:w="2693" w:type="dxa"/>
          </w:tcPr>
          <w:p w14:paraId="0E9CE54A"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color w:val="000000"/>
                <w:sz w:val="18"/>
                <w:szCs w:val="18"/>
                <w:lang w:val="ru-RU"/>
              </w:rPr>
            </w:pPr>
            <w:r w:rsidRPr="000B360B">
              <w:rPr>
                <w:rFonts w:ascii="Calibri Light" w:eastAsia="Times New Roman" w:hAnsi="Calibri Light" w:cstheme="majorHAnsi"/>
                <w:b w:val="0"/>
                <w:bCs w:val="0"/>
                <w:color w:val="000000"/>
                <w:sz w:val="18"/>
                <w:szCs w:val="18"/>
                <w:lang w:val="ru-RU"/>
              </w:rPr>
              <w:t xml:space="preserve">Название эмитирующего органа </w:t>
            </w:r>
          </w:p>
        </w:tc>
        <w:tc>
          <w:tcPr>
            <w:tcW w:w="4536" w:type="dxa"/>
          </w:tcPr>
          <w:p w14:paraId="341509BF"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color w:val="000000"/>
                <w:sz w:val="18"/>
                <w:szCs w:val="18"/>
                <w:lang w:val="ru-RU"/>
              </w:rPr>
            </w:pPr>
            <w:r w:rsidRPr="000B360B">
              <w:rPr>
                <w:rFonts w:ascii="Calibri Light" w:eastAsia="Times New Roman" w:hAnsi="Calibri Light" w:cstheme="majorHAnsi"/>
                <w:b w:val="0"/>
                <w:bCs w:val="0"/>
                <w:color w:val="000000"/>
                <w:sz w:val="18"/>
                <w:szCs w:val="18"/>
                <w:lang w:val="ru-RU"/>
              </w:rPr>
              <w:t xml:space="preserve">Констатации аудита относительно числа актов, выданных посредством АИС УВРА, без QR-кода </w:t>
            </w:r>
          </w:p>
        </w:tc>
        <w:tc>
          <w:tcPr>
            <w:tcW w:w="1984" w:type="dxa"/>
          </w:tcPr>
          <w:p w14:paraId="2623B144"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color w:val="000000"/>
                <w:sz w:val="18"/>
                <w:szCs w:val="18"/>
                <w:lang w:val="ru-RU"/>
              </w:rPr>
            </w:pPr>
            <w:r w:rsidRPr="000B360B">
              <w:rPr>
                <w:rFonts w:ascii="Calibri Light" w:eastAsia="Times New Roman" w:hAnsi="Calibri Light" w:cstheme="majorHAnsi"/>
                <w:b w:val="0"/>
                <w:bCs w:val="0"/>
                <w:color w:val="000000"/>
                <w:sz w:val="18"/>
                <w:szCs w:val="18"/>
                <w:lang w:val="ru-RU"/>
              </w:rPr>
              <w:t>%</w:t>
            </w:r>
          </w:p>
        </w:tc>
      </w:tr>
      <w:tr w:rsidR="000B360B" w:rsidRPr="000B360B" w14:paraId="4EFBE143" w14:textId="77777777" w:rsidTr="002A5EAD">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21" w:type="dxa"/>
            <w:hideMark/>
          </w:tcPr>
          <w:p w14:paraId="35062B54" w14:textId="77777777" w:rsidR="000B360B" w:rsidRPr="000B360B" w:rsidRDefault="000B360B" w:rsidP="002A5EAD">
            <w:pPr>
              <w:spacing w:after="0" w:line="240" w:lineRule="auto"/>
              <w:jc w:val="center"/>
              <w:rPr>
                <w:rFonts w:ascii="Calibri Light" w:eastAsia="Times New Roman" w:hAnsi="Calibri Light" w:cstheme="majorHAnsi"/>
                <w:bCs w:val="0"/>
                <w:color w:val="000000"/>
                <w:sz w:val="18"/>
                <w:szCs w:val="18"/>
                <w:lang w:val="ru-RU"/>
              </w:rPr>
            </w:pPr>
            <w:r w:rsidRPr="000B360B">
              <w:rPr>
                <w:rFonts w:ascii="Calibri Light" w:eastAsia="Times New Roman" w:hAnsi="Calibri Light" w:cstheme="majorHAnsi"/>
                <w:bCs w:val="0"/>
                <w:color w:val="000000"/>
                <w:sz w:val="18"/>
                <w:szCs w:val="18"/>
                <w:lang w:val="ru-RU"/>
              </w:rPr>
              <w:t>1</w:t>
            </w:r>
          </w:p>
        </w:tc>
        <w:tc>
          <w:tcPr>
            <w:tcW w:w="2693" w:type="dxa"/>
            <w:hideMark/>
          </w:tcPr>
          <w:p w14:paraId="48B90FA7"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 xml:space="preserve">МА </w:t>
            </w:r>
          </w:p>
        </w:tc>
        <w:tc>
          <w:tcPr>
            <w:tcW w:w="4536" w:type="dxa"/>
            <w:hideMark/>
          </w:tcPr>
          <w:p w14:paraId="7E9A6736"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themeColor="text1"/>
                <w:sz w:val="18"/>
                <w:szCs w:val="18"/>
                <w:lang w:val="ru-RU"/>
              </w:rPr>
              <w:t>246</w:t>
            </w:r>
          </w:p>
        </w:tc>
        <w:tc>
          <w:tcPr>
            <w:tcW w:w="1984" w:type="dxa"/>
          </w:tcPr>
          <w:p w14:paraId="047671E4"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themeColor="text1"/>
                <w:sz w:val="18"/>
                <w:szCs w:val="18"/>
                <w:u w:val="single"/>
                <w:lang w:val="ru-RU"/>
              </w:rPr>
            </w:pPr>
            <w:r w:rsidRPr="000B360B">
              <w:rPr>
                <w:rFonts w:ascii="Calibri Light" w:eastAsia="Times New Roman" w:hAnsi="Calibri Light" w:cstheme="majorHAnsi"/>
                <w:bCs/>
                <w:color w:val="000000" w:themeColor="text1"/>
                <w:sz w:val="18"/>
                <w:szCs w:val="18"/>
                <w:u w:val="single"/>
                <w:lang w:val="ru-RU"/>
              </w:rPr>
              <w:t>100%</w:t>
            </w:r>
          </w:p>
        </w:tc>
      </w:tr>
      <w:tr w:rsidR="000B360B" w:rsidRPr="000B360B" w14:paraId="54DF0EC0" w14:textId="77777777" w:rsidTr="002A5EAD">
        <w:trPr>
          <w:trHeight w:val="122"/>
        </w:trPr>
        <w:tc>
          <w:tcPr>
            <w:cnfStyle w:val="001000000000" w:firstRow="0" w:lastRow="0" w:firstColumn="1" w:lastColumn="0" w:oddVBand="0" w:evenVBand="0" w:oddHBand="0" w:evenHBand="0" w:firstRowFirstColumn="0" w:firstRowLastColumn="0" w:lastRowFirstColumn="0" w:lastRowLastColumn="0"/>
            <w:tcW w:w="421" w:type="dxa"/>
            <w:hideMark/>
          </w:tcPr>
          <w:p w14:paraId="2FFDB257" w14:textId="77777777" w:rsidR="000B360B" w:rsidRPr="000B360B" w:rsidRDefault="000B360B" w:rsidP="002A5EAD">
            <w:pPr>
              <w:spacing w:after="0" w:line="240" w:lineRule="auto"/>
              <w:jc w:val="center"/>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2</w:t>
            </w:r>
          </w:p>
        </w:tc>
        <w:tc>
          <w:tcPr>
            <w:tcW w:w="2693" w:type="dxa"/>
            <w:hideMark/>
          </w:tcPr>
          <w:p w14:paraId="32AF75C5"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themeColor="text1"/>
                <w:sz w:val="18"/>
                <w:szCs w:val="18"/>
                <w:lang w:val="ru-RU"/>
              </w:rPr>
            </w:pPr>
            <w:r w:rsidRPr="000B360B">
              <w:rPr>
                <w:rFonts w:ascii="Calibri Light" w:eastAsia="Times New Roman" w:hAnsi="Calibri Light" w:cstheme="majorHAnsi"/>
                <w:bCs/>
                <w:color w:val="000000" w:themeColor="text1"/>
                <w:sz w:val="18"/>
                <w:szCs w:val="18"/>
                <w:lang w:val="ru-RU"/>
              </w:rPr>
              <w:t>АОС</w:t>
            </w:r>
          </w:p>
        </w:tc>
        <w:tc>
          <w:tcPr>
            <w:tcW w:w="4536" w:type="dxa"/>
            <w:hideMark/>
          </w:tcPr>
          <w:p w14:paraId="1045C8F5"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sz w:val="18"/>
                <w:szCs w:val="18"/>
                <w:lang w:val="ru-RU"/>
              </w:rPr>
            </w:pPr>
            <w:r w:rsidRPr="000B360B">
              <w:rPr>
                <w:rFonts w:ascii="Calibri Light" w:eastAsia="Times New Roman" w:hAnsi="Calibri Light" w:cstheme="majorHAnsi"/>
                <w:bCs/>
                <w:sz w:val="18"/>
                <w:szCs w:val="18"/>
                <w:lang w:val="ru-RU"/>
              </w:rPr>
              <w:t xml:space="preserve">1787 </w:t>
            </w:r>
          </w:p>
        </w:tc>
        <w:tc>
          <w:tcPr>
            <w:tcW w:w="1984" w:type="dxa"/>
          </w:tcPr>
          <w:p w14:paraId="603B0FEE"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0B360B" w14:paraId="55C420E0" w14:textId="77777777" w:rsidTr="002A5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 w:type="dxa"/>
            <w:hideMark/>
          </w:tcPr>
          <w:p w14:paraId="0C45CE2B" w14:textId="77777777" w:rsidR="000B360B" w:rsidRPr="000B360B" w:rsidRDefault="000B360B" w:rsidP="002A5EAD">
            <w:pPr>
              <w:spacing w:after="0" w:line="240" w:lineRule="auto"/>
              <w:jc w:val="center"/>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3</w:t>
            </w:r>
          </w:p>
        </w:tc>
        <w:tc>
          <w:tcPr>
            <w:tcW w:w="2693" w:type="dxa"/>
            <w:hideMark/>
          </w:tcPr>
          <w:p w14:paraId="6D03091B"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АЛМО</w:t>
            </w:r>
          </w:p>
        </w:tc>
        <w:tc>
          <w:tcPr>
            <w:tcW w:w="4536" w:type="dxa"/>
            <w:hideMark/>
          </w:tcPr>
          <w:p w14:paraId="28814792" w14:textId="7D577774" w:rsidR="000B360B" w:rsidRPr="000B360B" w:rsidRDefault="00795001" w:rsidP="0079500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sz w:val="18"/>
                <w:szCs w:val="18"/>
                <w:lang w:val="ru-RU"/>
              </w:rPr>
            </w:pPr>
            <w:r>
              <w:rPr>
                <w:rFonts w:ascii="Calibri Light" w:eastAsia="Times New Roman" w:hAnsi="Calibri Light" w:cstheme="majorHAnsi"/>
                <w:bCs/>
                <w:sz w:val="18"/>
                <w:szCs w:val="18"/>
                <w:lang w:val="ru-RU"/>
              </w:rPr>
              <w:t>3919 от</w:t>
            </w:r>
            <w:r w:rsidR="000B360B" w:rsidRPr="000B360B">
              <w:rPr>
                <w:rFonts w:ascii="Calibri Light" w:eastAsia="Times New Roman" w:hAnsi="Calibri Light" w:cstheme="majorHAnsi"/>
                <w:bCs/>
                <w:sz w:val="18"/>
                <w:szCs w:val="18"/>
                <w:lang w:val="ru-RU"/>
              </w:rPr>
              <w:t xml:space="preserve"> 4774  </w:t>
            </w:r>
          </w:p>
        </w:tc>
        <w:tc>
          <w:tcPr>
            <w:tcW w:w="1984" w:type="dxa"/>
          </w:tcPr>
          <w:p w14:paraId="02A38223"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82%</w:t>
            </w:r>
          </w:p>
        </w:tc>
      </w:tr>
      <w:tr w:rsidR="000B360B" w:rsidRPr="000B360B" w14:paraId="0EED91BF" w14:textId="77777777" w:rsidTr="002A5EAD">
        <w:trPr>
          <w:trHeight w:val="171"/>
        </w:trPr>
        <w:tc>
          <w:tcPr>
            <w:cnfStyle w:val="001000000000" w:firstRow="0" w:lastRow="0" w:firstColumn="1" w:lastColumn="0" w:oddVBand="0" w:evenVBand="0" w:oddHBand="0" w:evenHBand="0" w:firstRowFirstColumn="0" w:firstRowLastColumn="0" w:lastRowFirstColumn="0" w:lastRowLastColumn="0"/>
            <w:tcW w:w="421" w:type="dxa"/>
            <w:hideMark/>
          </w:tcPr>
          <w:p w14:paraId="602E1900" w14:textId="77777777" w:rsidR="000B360B" w:rsidRPr="000B360B" w:rsidRDefault="000B360B" w:rsidP="002A5EAD">
            <w:pPr>
              <w:spacing w:after="0" w:line="240" w:lineRule="auto"/>
              <w:jc w:val="center"/>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4</w:t>
            </w:r>
          </w:p>
        </w:tc>
        <w:tc>
          <w:tcPr>
            <w:tcW w:w="2693" w:type="dxa"/>
            <w:hideMark/>
          </w:tcPr>
          <w:p w14:paraId="63820DDC" w14:textId="32593945" w:rsidR="000B360B" w:rsidRPr="000B360B" w:rsidRDefault="00795001" w:rsidP="00795001">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795001">
              <w:rPr>
                <w:rFonts w:ascii="Calibri Light" w:eastAsia="Times New Roman" w:hAnsi="Calibri Light" w:cstheme="majorHAnsi"/>
                <w:bCs/>
                <w:color w:val="000000"/>
                <w:sz w:val="18"/>
                <w:szCs w:val="18"/>
                <w:lang w:val="ru-RU"/>
              </w:rPr>
              <w:t>НАРЯРД</w:t>
            </w:r>
          </w:p>
        </w:tc>
        <w:tc>
          <w:tcPr>
            <w:tcW w:w="4536" w:type="dxa"/>
            <w:hideMark/>
          </w:tcPr>
          <w:p w14:paraId="0F5A8A3D"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461</w:t>
            </w:r>
          </w:p>
        </w:tc>
        <w:tc>
          <w:tcPr>
            <w:tcW w:w="1984" w:type="dxa"/>
          </w:tcPr>
          <w:p w14:paraId="1F760D6B"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0B360B" w14:paraId="1C420218" w14:textId="77777777" w:rsidTr="002A5EA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421" w:type="dxa"/>
            <w:hideMark/>
          </w:tcPr>
          <w:p w14:paraId="4AFD17FD" w14:textId="77777777" w:rsidR="000B360B" w:rsidRPr="000B360B" w:rsidRDefault="000B360B" w:rsidP="002A5EAD">
            <w:pPr>
              <w:spacing w:after="0" w:line="240" w:lineRule="auto"/>
              <w:jc w:val="center"/>
              <w:rPr>
                <w:rFonts w:ascii="Calibri Light" w:eastAsia="Times New Roman" w:hAnsi="Calibri Light" w:cstheme="majorHAnsi"/>
                <w:color w:val="000000" w:themeColor="text1"/>
                <w:sz w:val="18"/>
                <w:szCs w:val="18"/>
                <w:lang w:val="ru-RU"/>
              </w:rPr>
            </w:pPr>
            <w:r w:rsidRPr="000B360B">
              <w:rPr>
                <w:rFonts w:ascii="Calibri Light" w:eastAsia="Times New Roman" w:hAnsi="Calibri Light" w:cstheme="majorHAnsi"/>
                <w:color w:val="000000" w:themeColor="text1"/>
                <w:sz w:val="18"/>
                <w:szCs w:val="18"/>
                <w:lang w:val="ru-RU"/>
              </w:rPr>
              <w:t>5</w:t>
            </w:r>
          </w:p>
        </w:tc>
        <w:tc>
          <w:tcPr>
            <w:tcW w:w="2693" w:type="dxa"/>
            <w:hideMark/>
          </w:tcPr>
          <w:p w14:paraId="6A8E2950"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themeColor="text1"/>
                <w:sz w:val="18"/>
                <w:szCs w:val="18"/>
                <w:lang w:val="ru-RU"/>
              </w:rPr>
            </w:pPr>
            <w:r w:rsidRPr="000B360B">
              <w:rPr>
                <w:rFonts w:ascii="Calibri Light" w:eastAsia="Times New Roman" w:hAnsi="Calibri Light" w:cstheme="majorHAnsi"/>
                <w:bCs/>
                <w:color w:val="000000" w:themeColor="text1"/>
                <w:sz w:val="18"/>
                <w:szCs w:val="18"/>
                <w:lang w:val="ru-RU"/>
              </w:rPr>
              <w:t>НАРЭКИТ</w:t>
            </w:r>
          </w:p>
        </w:tc>
        <w:tc>
          <w:tcPr>
            <w:tcW w:w="4536" w:type="dxa"/>
            <w:hideMark/>
          </w:tcPr>
          <w:p w14:paraId="6AD3CB2F"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18</w:t>
            </w:r>
          </w:p>
        </w:tc>
        <w:tc>
          <w:tcPr>
            <w:tcW w:w="1984" w:type="dxa"/>
          </w:tcPr>
          <w:p w14:paraId="5A26C435"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0B360B" w14:paraId="4815327B" w14:textId="77777777" w:rsidTr="002A5EAD">
        <w:trPr>
          <w:trHeight w:val="163"/>
        </w:trPr>
        <w:tc>
          <w:tcPr>
            <w:cnfStyle w:val="001000000000" w:firstRow="0" w:lastRow="0" w:firstColumn="1" w:lastColumn="0" w:oddVBand="0" w:evenVBand="0" w:oddHBand="0" w:evenHBand="0" w:firstRowFirstColumn="0" w:firstRowLastColumn="0" w:lastRowFirstColumn="0" w:lastRowLastColumn="0"/>
            <w:tcW w:w="421" w:type="dxa"/>
            <w:hideMark/>
          </w:tcPr>
          <w:p w14:paraId="2B570838" w14:textId="77777777" w:rsidR="000B360B" w:rsidRPr="000B360B" w:rsidRDefault="000B360B" w:rsidP="002A5EAD">
            <w:pPr>
              <w:spacing w:after="0" w:line="240" w:lineRule="auto"/>
              <w:jc w:val="center"/>
              <w:rPr>
                <w:rFonts w:ascii="Calibri Light" w:eastAsia="Times New Roman" w:hAnsi="Calibri Light" w:cstheme="majorHAnsi"/>
                <w:color w:val="000000" w:themeColor="text1"/>
                <w:sz w:val="18"/>
                <w:szCs w:val="18"/>
                <w:lang w:val="ru-RU"/>
              </w:rPr>
            </w:pPr>
            <w:r w:rsidRPr="000B360B">
              <w:rPr>
                <w:rFonts w:ascii="Calibri Light" w:eastAsia="Times New Roman" w:hAnsi="Calibri Light" w:cstheme="majorHAnsi"/>
                <w:color w:val="000000" w:themeColor="text1"/>
                <w:sz w:val="18"/>
                <w:szCs w:val="18"/>
                <w:lang w:val="ru-RU"/>
              </w:rPr>
              <w:t>6</w:t>
            </w:r>
          </w:p>
        </w:tc>
        <w:tc>
          <w:tcPr>
            <w:tcW w:w="2693" w:type="dxa"/>
            <w:hideMark/>
          </w:tcPr>
          <w:p w14:paraId="44E31A58"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themeColor="text1"/>
                <w:sz w:val="18"/>
                <w:szCs w:val="18"/>
                <w:lang w:val="ru-RU"/>
              </w:rPr>
            </w:pPr>
            <w:r w:rsidRPr="000B360B">
              <w:rPr>
                <w:rFonts w:ascii="Calibri Light" w:eastAsia="Times New Roman" w:hAnsi="Calibri Light" w:cstheme="majorHAnsi"/>
                <w:bCs/>
                <w:color w:val="000000" w:themeColor="text1"/>
                <w:sz w:val="18"/>
                <w:szCs w:val="18"/>
                <w:lang w:val="ru-RU"/>
              </w:rPr>
              <w:t>НАРЭ</w:t>
            </w:r>
          </w:p>
        </w:tc>
        <w:tc>
          <w:tcPr>
            <w:tcW w:w="4536" w:type="dxa"/>
            <w:hideMark/>
          </w:tcPr>
          <w:p w14:paraId="57767F2E"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000000" w:themeColor="text1"/>
                <w:sz w:val="18"/>
                <w:szCs w:val="18"/>
                <w:lang w:val="ru-RU"/>
              </w:rPr>
            </w:pPr>
            <w:r w:rsidRPr="000B360B">
              <w:rPr>
                <w:rFonts w:ascii="Calibri Light" w:eastAsia="Times New Roman" w:hAnsi="Calibri Light" w:cstheme="majorHAnsi"/>
                <w:bCs/>
                <w:color w:val="000000"/>
                <w:sz w:val="18"/>
                <w:szCs w:val="18"/>
                <w:lang w:val="ru-RU"/>
              </w:rPr>
              <w:t>158</w:t>
            </w:r>
          </w:p>
        </w:tc>
        <w:tc>
          <w:tcPr>
            <w:tcW w:w="1984" w:type="dxa"/>
          </w:tcPr>
          <w:p w14:paraId="77F9E00C"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0B360B" w14:paraId="40ED1E72" w14:textId="77777777" w:rsidTr="002A5EA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21" w:type="dxa"/>
            <w:hideMark/>
          </w:tcPr>
          <w:p w14:paraId="703E77EA" w14:textId="77777777" w:rsidR="000B360B" w:rsidRPr="000B360B" w:rsidRDefault="000B360B" w:rsidP="002A5EAD">
            <w:pPr>
              <w:spacing w:after="0" w:line="240" w:lineRule="auto"/>
              <w:jc w:val="center"/>
              <w:rPr>
                <w:rFonts w:ascii="Calibri Light" w:eastAsia="Times New Roman" w:hAnsi="Calibri Light" w:cstheme="majorHAnsi"/>
                <w:color w:val="000000" w:themeColor="text1"/>
                <w:sz w:val="18"/>
                <w:szCs w:val="18"/>
                <w:lang w:val="ru-RU"/>
              </w:rPr>
            </w:pPr>
            <w:r w:rsidRPr="000B360B">
              <w:rPr>
                <w:rFonts w:ascii="Calibri Light" w:eastAsia="Times New Roman" w:hAnsi="Calibri Light" w:cstheme="majorHAnsi"/>
                <w:color w:val="000000" w:themeColor="text1"/>
                <w:sz w:val="18"/>
                <w:szCs w:val="18"/>
                <w:lang w:val="ru-RU"/>
              </w:rPr>
              <w:t>8</w:t>
            </w:r>
          </w:p>
        </w:tc>
        <w:tc>
          <w:tcPr>
            <w:tcW w:w="2693" w:type="dxa"/>
            <w:hideMark/>
          </w:tcPr>
          <w:p w14:paraId="278B470B"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themeColor="text1"/>
                <w:sz w:val="18"/>
                <w:szCs w:val="18"/>
                <w:lang w:val="ru-RU"/>
              </w:rPr>
            </w:pPr>
            <w:r w:rsidRPr="000B360B">
              <w:rPr>
                <w:rFonts w:ascii="Calibri Light" w:eastAsia="Times New Roman" w:hAnsi="Calibri Light" w:cstheme="majorHAnsi"/>
                <w:bCs/>
                <w:color w:val="000000" w:themeColor="text1"/>
                <w:sz w:val="18"/>
                <w:szCs w:val="18"/>
                <w:lang w:val="ru-RU"/>
              </w:rPr>
              <w:t>НАБПП</w:t>
            </w:r>
          </w:p>
        </w:tc>
        <w:tc>
          <w:tcPr>
            <w:tcW w:w="4536" w:type="dxa"/>
            <w:hideMark/>
          </w:tcPr>
          <w:p w14:paraId="25312E5D"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950</w:t>
            </w:r>
          </w:p>
        </w:tc>
        <w:tc>
          <w:tcPr>
            <w:tcW w:w="1984" w:type="dxa"/>
          </w:tcPr>
          <w:p w14:paraId="6ACC768E"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0B360B" w14:paraId="696F838C" w14:textId="77777777" w:rsidTr="002A5EAD">
        <w:trPr>
          <w:trHeight w:val="58"/>
        </w:trPr>
        <w:tc>
          <w:tcPr>
            <w:cnfStyle w:val="001000000000" w:firstRow="0" w:lastRow="0" w:firstColumn="1" w:lastColumn="0" w:oddVBand="0" w:evenVBand="0" w:oddHBand="0" w:evenHBand="0" w:firstRowFirstColumn="0" w:firstRowLastColumn="0" w:lastRowFirstColumn="0" w:lastRowLastColumn="0"/>
            <w:tcW w:w="421" w:type="dxa"/>
            <w:hideMark/>
          </w:tcPr>
          <w:p w14:paraId="63B5D4CD" w14:textId="77777777" w:rsidR="000B360B" w:rsidRPr="000B360B" w:rsidRDefault="000B360B" w:rsidP="002A5EAD">
            <w:pPr>
              <w:spacing w:after="0" w:line="240" w:lineRule="auto"/>
              <w:jc w:val="center"/>
              <w:rPr>
                <w:rFonts w:ascii="Calibri Light" w:eastAsia="Times New Roman" w:hAnsi="Calibri Light" w:cstheme="majorHAnsi"/>
                <w:color w:val="000000" w:themeColor="text1"/>
                <w:sz w:val="18"/>
                <w:szCs w:val="18"/>
                <w:lang w:val="ru-RU"/>
              </w:rPr>
            </w:pPr>
            <w:r w:rsidRPr="000B360B">
              <w:rPr>
                <w:rFonts w:ascii="Calibri Light" w:eastAsia="Times New Roman" w:hAnsi="Calibri Light" w:cstheme="majorHAnsi"/>
                <w:color w:val="000000" w:themeColor="text1"/>
                <w:sz w:val="18"/>
                <w:szCs w:val="18"/>
                <w:lang w:val="ru-RU"/>
              </w:rPr>
              <w:t>9</w:t>
            </w:r>
          </w:p>
        </w:tc>
        <w:tc>
          <w:tcPr>
            <w:tcW w:w="2693" w:type="dxa"/>
            <w:hideMark/>
          </w:tcPr>
          <w:p w14:paraId="51B1B10F"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themeColor="text1"/>
                <w:sz w:val="18"/>
                <w:szCs w:val="18"/>
                <w:lang w:val="ru-RU"/>
              </w:rPr>
            </w:pPr>
            <w:r w:rsidRPr="000B360B">
              <w:rPr>
                <w:rFonts w:ascii="Calibri Light" w:eastAsia="Times New Roman" w:hAnsi="Calibri Light" w:cstheme="majorHAnsi"/>
                <w:bCs/>
                <w:color w:val="000000" w:themeColor="text1"/>
                <w:sz w:val="18"/>
                <w:szCs w:val="18"/>
                <w:lang w:val="ru-RU"/>
              </w:rPr>
              <w:t>НААТ</w:t>
            </w:r>
          </w:p>
        </w:tc>
        <w:tc>
          <w:tcPr>
            <w:tcW w:w="4536" w:type="dxa"/>
            <w:hideMark/>
          </w:tcPr>
          <w:p w14:paraId="28E27E91"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 xml:space="preserve">5 </w:t>
            </w:r>
          </w:p>
        </w:tc>
        <w:tc>
          <w:tcPr>
            <w:tcW w:w="1984" w:type="dxa"/>
          </w:tcPr>
          <w:p w14:paraId="141E4CA8"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0B360B" w14:paraId="7F30AC99" w14:textId="77777777" w:rsidTr="002A5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 w:type="dxa"/>
            <w:hideMark/>
          </w:tcPr>
          <w:p w14:paraId="76168CBD" w14:textId="77777777" w:rsidR="000B360B" w:rsidRPr="000B360B" w:rsidRDefault="000B360B" w:rsidP="002A5EAD">
            <w:pPr>
              <w:spacing w:after="0" w:line="240" w:lineRule="auto"/>
              <w:ind w:left="-108"/>
              <w:jc w:val="center"/>
              <w:rPr>
                <w:rFonts w:ascii="Calibri Light" w:eastAsia="Times New Roman" w:hAnsi="Calibri Light" w:cstheme="majorHAnsi"/>
                <w:color w:val="000000"/>
                <w:sz w:val="18"/>
                <w:szCs w:val="18"/>
                <w:lang w:val="ru-RU"/>
              </w:rPr>
            </w:pPr>
            <w:r w:rsidRPr="000B360B">
              <w:rPr>
                <w:rFonts w:ascii="Calibri Light" w:eastAsia="Times New Roman" w:hAnsi="Calibri Light" w:cstheme="majorHAnsi"/>
                <w:color w:val="000000"/>
                <w:sz w:val="18"/>
                <w:szCs w:val="18"/>
                <w:lang w:val="ru-RU"/>
              </w:rPr>
              <w:t>10</w:t>
            </w:r>
          </w:p>
        </w:tc>
        <w:tc>
          <w:tcPr>
            <w:tcW w:w="2693" w:type="dxa"/>
            <w:hideMark/>
          </w:tcPr>
          <w:p w14:paraId="5A222AAA" w14:textId="23F6EA07" w:rsidR="000B360B" w:rsidRPr="000B360B" w:rsidRDefault="00795001" w:rsidP="0079500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Pr>
                <w:rFonts w:ascii="Calibri Light" w:eastAsia="Times New Roman" w:hAnsi="Calibri Light" w:cstheme="majorHAnsi"/>
                <w:bCs/>
                <w:color w:val="000000"/>
                <w:sz w:val="18"/>
                <w:szCs w:val="18"/>
                <w:lang w:val="ru-RU"/>
              </w:rPr>
              <w:t>АТН</w:t>
            </w:r>
          </w:p>
        </w:tc>
        <w:tc>
          <w:tcPr>
            <w:tcW w:w="4536" w:type="dxa"/>
            <w:hideMark/>
          </w:tcPr>
          <w:p w14:paraId="6BCBAD46"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22</w:t>
            </w:r>
          </w:p>
        </w:tc>
        <w:tc>
          <w:tcPr>
            <w:tcW w:w="1984" w:type="dxa"/>
          </w:tcPr>
          <w:p w14:paraId="7FC33762"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0B360B" w14:paraId="14668AC9" w14:textId="77777777" w:rsidTr="002A5EAD">
        <w:trPr>
          <w:trHeight w:val="58"/>
        </w:trPr>
        <w:tc>
          <w:tcPr>
            <w:cnfStyle w:val="001000000000" w:firstRow="0" w:lastRow="0" w:firstColumn="1" w:lastColumn="0" w:oddVBand="0" w:evenVBand="0" w:oddHBand="0" w:evenHBand="0" w:firstRowFirstColumn="0" w:firstRowLastColumn="0" w:lastRowFirstColumn="0" w:lastRowLastColumn="0"/>
            <w:tcW w:w="421" w:type="dxa"/>
            <w:hideMark/>
          </w:tcPr>
          <w:p w14:paraId="095A6F7C" w14:textId="77777777" w:rsidR="000B360B" w:rsidRPr="000B360B" w:rsidRDefault="000B360B" w:rsidP="002A5EAD">
            <w:pPr>
              <w:spacing w:after="0" w:line="240" w:lineRule="auto"/>
              <w:ind w:left="-108"/>
              <w:jc w:val="center"/>
              <w:rPr>
                <w:rFonts w:ascii="Calibri Light" w:eastAsia="Times New Roman" w:hAnsi="Calibri Light" w:cstheme="majorHAnsi"/>
                <w:color w:val="000000" w:themeColor="text1"/>
                <w:sz w:val="18"/>
                <w:szCs w:val="18"/>
                <w:lang w:val="ru-RU"/>
              </w:rPr>
            </w:pPr>
            <w:r w:rsidRPr="000B360B">
              <w:rPr>
                <w:rFonts w:ascii="Calibri Light" w:eastAsia="Times New Roman" w:hAnsi="Calibri Light" w:cstheme="majorHAnsi"/>
                <w:color w:val="000000" w:themeColor="text1"/>
                <w:sz w:val="18"/>
                <w:szCs w:val="18"/>
                <w:lang w:val="ru-RU"/>
              </w:rPr>
              <w:t>11</w:t>
            </w:r>
          </w:p>
        </w:tc>
        <w:tc>
          <w:tcPr>
            <w:tcW w:w="2693" w:type="dxa"/>
            <w:hideMark/>
          </w:tcPr>
          <w:p w14:paraId="6D738BEF" w14:textId="77777777" w:rsidR="000B360B" w:rsidRPr="000B360B" w:rsidRDefault="000B360B" w:rsidP="002A5EAD">
            <w:pPr>
              <w:spacing w:after="0" w:line="240" w:lineRule="auto"/>
              <w:ind w:left="27" w:right="-108"/>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themeColor="text1"/>
                <w:sz w:val="18"/>
                <w:szCs w:val="18"/>
                <w:lang w:val="ru-RU"/>
              </w:rPr>
            </w:pPr>
            <w:r w:rsidRPr="000B360B">
              <w:rPr>
                <w:rFonts w:ascii="Calibri Light" w:eastAsia="Times New Roman" w:hAnsi="Calibri Light" w:cstheme="majorHAnsi"/>
                <w:bCs/>
                <w:color w:val="000000" w:themeColor="text1"/>
                <w:sz w:val="18"/>
                <w:szCs w:val="18"/>
                <w:lang w:val="ru-RU"/>
              </w:rPr>
              <w:t>МПО</w:t>
            </w:r>
            <w:r w:rsidRPr="000B360B">
              <w:rPr>
                <w:rFonts w:ascii="Calibri Light" w:eastAsia="Times New Roman" w:hAnsi="Calibri Light" w:cstheme="majorHAnsi"/>
                <w:bCs/>
                <w:color w:val="000000"/>
                <w:sz w:val="18"/>
                <w:szCs w:val="18"/>
                <w:lang w:val="ru-RU"/>
              </w:rPr>
              <w:t xml:space="preserve"> (Примэрия мун Кишинэу)</w:t>
            </w:r>
          </w:p>
        </w:tc>
        <w:tc>
          <w:tcPr>
            <w:tcW w:w="4536" w:type="dxa"/>
            <w:hideMark/>
          </w:tcPr>
          <w:p w14:paraId="04CC5041"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79</w:t>
            </w:r>
          </w:p>
        </w:tc>
        <w:tc>
          <w:tcPr>
            <w:tcW w:w="1984" w:type="dxa"/>
          </w:tcPr>
          <w:p w14:paraId="2D2F8DFA"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0B360B" w14:paraId="453D6E35" w14:textId="77777777" w:rsidTr="002A5EA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21" w:type="dxa"/>
            <w:hideMark/>
          </w:tcPr>
          <w:p w14:paraId="3CE70821" w14:textId="77777777" w:rsidR="000B360B" w:rsidRPr="000B360B" w:rsidRDefault="000B360B" w:rsidP="002A5EAD">
            <w:pPr>
              <w:spacing w:after="0" w:line="240" w:lineRule="auto"/>
              <w:ind w:left="-108"/>
              <w:jc w:val="center"/>
              <w:rPr>
                <w:rFonts w:ascii="Calibri Light" w:eastAsia="Times New Roman" w:hAnsi="Calibri Light" w:cstheme="majorHAnsi"/>
                <w:color w:val="000000" w:themeColor="text1"/>
                <w:sz w:val="18"/>
                <w:szCs w:val="18"/>
                <w:lang w:val="ru-RU"/>
              </w:rPr>
            </w:pPr>
            <w:r w:rsidRPr="000B360B">
              <w:rPr>
                <w:rFonts w:ascii="Calibri Light" w:eastAsia="Times New Roman" w:hAnsi="Calibri Light" w:cstheme="majorHAnsi"/>
                <w:color w:val="000000" w:themeColor="text1"/>
                <w:sz w:val="18"/>
                <w:szCs w:val="18"/>
                <w:lang w:val="ru-RU"/>
              </w:rPr>
              <w:t>12</w:t>
            </w:r>
          </w:p>
        </w:tc>
        <w:tc>
          <w:tcPr>
            <w:tcW w:w="2693" w:type="dxa"/>
            <w:hideMark/>
          </w:tcPr>
          <w:p w14:paraId="062F9BEE"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themeColor="text1"/>
                <w:sz w:val="18"/>
                <w:szCs w:val="18"/>
                <w:lang w:val="ru-RU"/>
              </w:rPr>
            </w:pPr>
            <w:r w:rsidRPr="000B360B">
              <w:rPr>
                <w:rFonts w:ascii="Calibri Light" w:eastAsia="Times New Roman" w:hAnsi="Calibri Light" w:cstheme="majorHAnsi"/>
                <w:bCs/>
                <w:color w:val="000000" w:themeColor="text1"/>
                <w:sz w:val="18"/>
                <w:szCs w:val="18"/>
                <w:lang w:val="ru-RU"/>
              </w:rPr>
              <w:t>МЭИ</w:t>
            </w:r>
          </w:p>
        </w:tc>
        <w:tc>
          <w:tcPr>
            <w:tcW w:w="4536" w:type="dxa"/>
            <w:hideMark/>
          </w:tcPr>
          <w:p w14:paraId="6B7DA6F1"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13</w:t>
            </w:r>
          </w:p>
        </w:tc>
        <w:tc>
          <w:tcPr>
            <w:tcW w:w="1984" w:type="dxa"/>
          </w:tcPr>
          <w:p w14:paraId="4E7A4F34"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0B360B" w14:paraId="7783E90E" w14:textId="77777777" w:rsidTr="002A5EAD">
        <w:trPr>
          <w:trHeight w:val="58"/>
        </w:trPr>
        <w:tc>
          <w:tcPr>
            <w:cnfStyle w:val="001000000000" w:firstRow="0" w:lastRow="0" w:firstColumn="1" w:lastColumn="0" w:oddVBand="0" w:evenVBand="0" w:oddHBand="0" w:evenHBand="0" w:firstRowFirstColumn="0" w:firstRowLastColumn="0" w:lastRowFirstColumn="0" w:lastRowLastColumn="0"/>
            <w:tcW w:w="421" w:type="dxa"/>
            <w:hideMark/>
          </w:tcPr>
          <w:p w14:paraId="60B9CBCE" w14:textId="77777777" w:rsidR="000B360B" w:rsidRPr="000B360B" w:rsidRDefault="000B360B" w:rsidP="002A5EAD">
            <w:pPr>
              <w:spacing w:after="0" w:line="240" w:lineRule="auto"/>
              <w:ind w:left="-108"/>
              <w:jc w:val="center"/>
              <w:rPr>
                <w:rFonts w:ascii="Calibri Light" w:eastAsia="Times New Roman" w:hAnsi="Calibri Light" w:cstheme="majorHAnsi"/>
                <w:color w:val="000000" w:themeColor="text1"/>
                <w:sz w:val="18"/>
                <w:szCs w:val="18"/>
                <w:lang w:val="ru-RU"/>
              </w:rPr>
            </w:pPr>
            <w:r w:rsidRPr="000B360B">
              <w:rPr>
                <w:rFonts w:ascii="Calibri Light" w:eastAsia="Times New Roman" w:hAnsi="Calibri Light" w:cstheme="majorHAnsi"/>
                <w:color w:val="000000" w:themeColor="text1"/>
                <w:sz w:val="18"/>
                <w:szCs w:val="18"/>
                <w:lang w:val="ru-RU"/>
              </w:rPr>
              <w:t>13</w:t>
            </w:r>
          </w:p>
        </w:tc>
        <w:tc>
          <w:tcPr>
            <w:tcW w:w="2693" w:type="dxa"/>
            <w:hideMark/>
          </w:tcPr>
          <w:p w14:paraId="52CC94E5"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themeColor="text1"/>
                <w:sz w:val="18"/>
                <w:szCs w:val="18"/>
                <w:lang w:val="ru-RU"/>
              </w:rPr>
            </w:pPr>
            <w:r w:rsidRPr="000B360B">
              <w:rPr>
                <w:rFonts w:ascii="Calibri Light" w:eastAsia="Times New Roman" w:hAnsi="Calibri Light" w:cstheme="majorHAnsi"/>
                <w:bCs/>
                <w:color w:val="000000" w:themeColor="text1"/>
                <w:sz w:val="18"/>
                <w:szCs w:val="18"/>
                <w:lang w:val="ru-RU"/>
              </w:rPr>
              <w:t>ГНС</w:t>
            </w:r>
          </w:p>
        </w:tc>
        <w:tc>
          <w:tcPr>
            <w:tcW w:w="4536" w:type="dxa"/>
            <w:hideMark/>
          </w:tcPr>
          <w:p w14:paraId="0D790716"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41</w:t>
            </w:r>
          </w:p>
        </w:tc>
        <w:tc>
          <w:tcPr>
            <w:tcW w:w="1984" w:type="dxa"/>
          </w:tcPr>
          <w:p w14:paraId="77118E10"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795001" w14:paraId="41D51452" w14:textId="77777777" w:rsidTr="002A5EA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21" w:type="dxa"/>
            <w:hideMark/>
          </w:tcPr>
          <w:p w14:paraId="1A90B7FF" w14:textId="77777777" w:rsidR="000B360B" w:rsidRPr="000B360B" w:rsidRDefault="000B360B" w:rsidP="002A5EAD">
            <w:pPr>
              <w:spacing w:after="0" w:line="240" w:lineRule="auto"/>
              <w:ind w:left="-108"/>
              <w:jc w:val="center"/>
              <w:rPr>
                <w:rFonts w:ascii="Calibri Light" w:eastAsia="Times New Roman" w:hAnsi="Calibri Light" w:cstheme="majorHAnsi"/>
                <w:color w:val="000000" w:themeColor="text1"/>
                <w:sz w:val="18"/>
                <w:szCs w:val="18"/>
                <w:lang w:val="ru-RU"/>
              </w:rPr>
            </w:pPr>
            <w:r w:rsidRPr="000B360B">
              <w:rPr>
                <w:rFonts w:ascii="Calibri Light" w:eastAsia="Times New Roman" w:hAnsi="Calibri Light" w:cstheme="majorHAnsi"/>
                <w:color w:val="000000" w:themeColor="text1"/>
                <w:sz w:val="18"/>
                <w:szCs w:val="18"/>
                <w:lang w:val="ru-RU"/>
              </w:rPr>
              <w:t>14</w:t>
            </w:r>
          </w:p>
        </w:tc>
        <w:tc>
          <w:tcPr>
            <w:tcW w:w="2693" w:type="dxa"/>
            <w:hideMark/>
          </w:tcPr>
          <w:p w14:paraId="3CEF797E" w14:textId="0E56AD20" w:rsidR="000B360B" w:rsidRPr="00795001" w:rsidRDefault="00795001" w:rsidP="00795001">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themeColor="text1"/>
                <w:sz w:val="18"/>
                <w:szCs w:val="18"/>
                <w:lang w:val="ru-RU"/>
              </w:rPr>
            </w:pPr>
            <w:r w:rsidRPr="00795001">
              <w:rPr>
                <w:rFonts w:ascii="Calibri Light" w:eastAsia="Times New Roman" w:hAnsi="Calibri Light" w:cstheme="majorHAnsi"/>
                <w:bCs/>
                <w:color w:val="000000" w:themeColor="text1"/>
                <w:sz w:val="18"/>
                <w:szCs w:val="18"/>
                <w:lang w:val="ru-RU"/>
              </w:rPr>
              <w:t>НСУР</w:t>
            </w:r>
            <w:r>
              <w:rPr>
                <w:rFonts w:ascii="Calibri Light" w:eastAsia="Times New Roman" w:hAnsi="Calibri Light" w:cstheme="majorHAnsi"/>
                <w:bCs/>
                <w:color w:val="000000" w:themeColor="text1"/>
                <w:sz w:val="18"/>
                <w:szCs w:val="18"/>
                <w:lang w:val="ru-RU"/>
              </w:rPr>
              <w:t xml:space="preserve">Ч </w:t>
            </w:r>
          </w:p>
        </w:tc>
        <w:tc>
          <w:tcPr>
            <w:tcW w:w="4536" w:type="dxa"/>
            <w:hideMark/>
          </w:tcPr>
          <w:p w14:paraId="4A14B808"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128</w:t>
            </w:r>
          </w:p>
        </w:tc>
        <w:tc>
          <w:tcPr>
            <w:tcW w:w="1984" w:type="dxa"/>
          </w:tcPr>
          <w:p w14:paraId="17E4DBE8"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795001" w14:paraId="4AB2FCAC" w14:textId="77777777" w:rsidTr="002A5EAD">
        <w:trPr>
          <w:trHeight w:val="69"/>
        </w:trPr>
        <w:tc>
          <w:tcPr>
            <w:cnfStyle w:val="001000000000" w:firstRow="0" w:lastRow="0" w:firstColumn="1" w:lastColumn="0" w:oddVBand="0" w:evenVBand="0" w:oddHBand="0" w:evenHBand="0" w:firstRowFirstColumn="0" w:firstRowLastColumn="0" w:lastRowFirstColumn="0" w:lastRowLastColumn="0"/>
            <w:tcW w:w="421" w:type="dxa"/>
            <w:hideMark/>
          </w:tcPr>
          <w:p w14:paraId="26795ABE" w14:textId="77777777" w:rsidR="000B360B" w:rsidRPr="000B360B" w:rsidRDefault="000B360B" w:rsidP="002A5EAD">
            <w:pPr>
              <w:spacing w:after="0" w:line="240" w:lineRule="auto"/>
              <w:ind w:left="-108"/>
              <w:jc w:val="center"/>
              <w:rPr>
                <w:rFonts w:ascii="Calibri Light" w:eastAsia="Times New Roman" w:hAnsi="Calibri Light" w:cstheme="majorHAnsi"/>
                <w:color w:val="000000" w:themeColor="text1"/>
                <w:sz w:val="18"/>
                <w:szCs w:val="18"/>
                <w:lang w:val="ru-RU"/>
              </w:rPr>
            </w:pPr>
            <w:r w:rsidRPr="000B360B">
              <w:rPr>
                <w:rFonts w:ascii="Calibri Light" w:eastAsia="Times New Roman" w:hAnsi="Calibri Light" w:cstheme="majorHAnsi"/>
                <w:color w:val="000000" w:themeColor="text1"/>
                <w:sz w:val="18"/>
                <w:szCs w:val="18"/>
                <w:lang w:val="ru-RU"/>
              </w:rPr>
              <w:t>15</w:t>
            </w:r>
          </w:p>
        </w:tc>
        <w:tc>
          <w:tcPr>
            <w:tcW w:w="2693" w:type="dxa"/>
            <w:hideMark/>
          </w:tcPr>
          <w:p w14:paraId="189AF368"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themeColor="text1"/>
                <w:sz w:val="18"/>
                <w:szCs w:val="18"/>
                <w:lang w:val="ru-RU"/>
              </w:rPr>
            </w:pPr>
            <w:r w:rsidRPr="000B360B">
              <w:rPr>
                <w:rFonts w:ascii="Calibri Light" w:eastAsia="Times New Roman" w:hAnsi="Calibri Light" w:cstheme="majorHAnsi"/>
                <w:bCs/>
                <w:color w:val="000000" w:themeColor="text1"/>
                <w:sz w:val="18"/>
                <w:szCs w:val="18"/>
                <w:lang w:val="ru-RU"/>
              </w:rPr>
              <w:t>ТС</w:t>
            </w:r>
          </w:p>
        </w:tc>
        <w:tc>
          <w:tcPr>
            <w:tcW w:w="4536" w:type="dxa"/>
            <w:hideMark/>
          </w:tcPr>
          <w:p w14:paraId="0B78A218"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20</w:t>
            </w:r>
          </w:p>
        </w:tc>
        <w:tc>
          <w:tcPr>
            <w:tcW w:w="1984" w:type="dxa"/>
          </w:tcPr>
          <w:p w14:paraId="2DEF26DF"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100%</w:t>
            </w:r>
          </w:p>
        </w:tc>
      </w:tr>
      <w:tr w:rsidR="000B360B" w:rsidRPr="00795001" w14:paraId="7AEB3B85" w14:textId="77777777" w:rsidTr="002A5EA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21" w:type="dxa"/>
            <w:hideMark/>
          </w:tcPr>
          <w:p w14:paraId="4F942D26" w14:textId="77777777" w:rsidR="000B360B" w:rsidRPr="000B360B" w:rsidRDefault="000B360B" w:rsidP="002A5EAD">
            <w:pPr>
              <w:spacing w:after="0" w:line="240" w:lineRule="auto"/>
              <w:jc w:val="center"/>
              <w:rPr>
                <w:rFonts w:ascii="Calibri Light" w:eastAsia="Times New Roman" w:hAnsi="Calibri Light" w:cstheme="majorHAnsi"/>
                <w:color w:val="000000" w:themeColor="text1"/>
                <w:sz w:val="18"/>
                <w:szCs w:val="18"/>
                <w:lang w:val="ru-RU"/>
              </w:rPr>
            </w:pPr>
          </w:p>
        </w:tc>
        <w:tc>
          <w:tcPr>
            <w:tcW w:w="2693" w:type="dxa"/>
            <w:hideMark/>
          </w:tcPr>
          <w:p w14:paraId="0294DC68"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000000" w:themeColor="text1"/>
                <w:sz w:val="18"/>
                <w:szCs w:val="18"/>
                <w:lang w:val="ru-RU"/>
              </w:rPr>
            </w:pPr>
            <w:r w:rsidRPr="000B360B">
              <w:rPr>
                <w:rFonts w:ascii="Calibri Light" w:eastAsia="Times New Roman" w:hAnsi="Calibri Light" w:cstheme="majorHAnsi"/>
                <w:color w:val="000000" w:themeColor="text1"/>
                <w:sz w:val="18"/>
                <w:szCs w:val="18"/>
                <w:lang w:val="ru-RU"/>
              </w:rPr>
              <w:t>ВСЕГО</w:t>
            </w:r>
          </w:p>
        </w:tc>
        <w:tc>
          <w:tcPr>
            <w:tcW w:w="4536" w:type="dxa"/>
            <w:hideMark/>
          </w:tcPr>
          <w:p w14:paraId="23D82DD7"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r w:rsidRPr="000B360B">
              <w:rPr>
                <w:rFonts w:ascii="Calibri Light" w:eastAsia="Times New Roman" w:hAnsi="Calibri Light" w:cstheme="majorHAnsi"/>
                <w:bCs/>
                <w:color w:val="000000"/>
                <w:sz w:val="18"/>
                <w:szCs w:val="18"/>
                <w:lang w:val="ru-RU"/>
              </w:rPr>
              <w:t xml:space="preserve">7847 </w:t>
            </w:r>
          </w:p>
        </w:tc>
        <w:tc>
          <w:tcPr>
            <w:tcW w:w="1984" w:type="dxa"/>
          </w:tcPr>
          <w:p w14:paraId="37636374"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Cs/>
                <w:color w:val="000000"/>
                <w:sz w:val="18"/>
                <w:szCs w:val="18"/>
                <w:lang w:val="ru-RU"/>
              </w:rPr>
            </w:pPr>
          </w:p>
        </w:tc>
      </w:tr>
    </w:tbl>
    <w:p w14:paraId="2D574A1D" w14:textId="77777777" w:rsidR="000B360B" w:rsidRPr="000B360B" w:rsidRDefault="000B360B" w:rsidP="000B360B">
      <w:pPr>
        <w:spacing w:after="0" w:line="240" w:lineRule="auto"/>
        <w:jc w:val="both"/>
        <w:rPr>
          <w:rFonts w:ascii="Calibri Light" w:hAnsi="Calibri Light" w:cstheme="majorHAnsi"/>
          <w:i/>
          <w:sz w:val="18"/>
          <w:szCs w:val="18"/>
          <w:lang w:val="ru-RU"/>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Разработано аудитом в результате анализа информаций, представленных АЭУ 10.12.2021, и данных, генерируемых из АИС УВРА 08.01.2022.</w:t>
      </w:r>
    </w:p>
    <w:p w14:paraId="08C30A7D"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Аудит отмечает, что в ходе аудиторской миссии некоторые органы приняли необходимые меры с целью внедрения QR-кода по выданным актам (наприм</w:t>
      </w:r>
      <w:r w:rsidR="0096510C">
        <w:rPr>
          <w:rFonts w:ascii="Calibri Light" w:hAnsi="Calibri Light" w:cstheme="majorHAnsi"/>
          <w:sz w:val="24"/>
          <w:szCs w:val="24"/>
          <w:lang w:val="ru-RU"/>
        </w:rPr>
        <w:t>ер</w:t>
      </w:r>
      <w:r w:rsidRPr="000B360B">
        <w:rPr>
          <w:rFonts w:ascii="Calibri Light" w:hAnsi="Calibri Light" w:cstheme="majorHAnsi"/>
          <w:sz w:val="24"/>
          <w:szCs w:val="24"/>
          <w:lang w:val="ru-RU"/>
        </w:rPr>
        <w:t>: МЭ, НАРЭ</w:t>
      </w:r>
      <w:r w:rsidRPr="000B360B">
        <w:rPr>
          <w:rStyle w:val="a7"/>
          <w:rFonts w:ascii="Calibri Light" w:hAnsi="Calibri Light" w:cstheme="majorHAnsi"/>
          <w:sz w:val="24"/>
          <w:szCs w:val="24"/>
          <w:lang w:val="ru-RU"/>
        </w:rPr>
        <w:footnoteReference w:id="190"/>
      </w:r>
      <w:r w:rsidRPr="000B360B">
        <w:rPr>
          <w:rFonts w:ascii="Calibri Light" w:hAnsi="Calibri Light" w:cstheme="majorHAnsi"/>
          <w:sz w:val="24"/>
          <w:szCs w:val="24"/>
          <w:lang w:val="ru-RU"/>
        </w:rPr>
        <w:t xml:space="preserve">).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согласно информации, представленной АГМР, оно запросило МЭИ</w:t>
      </w:r>
      <w:r w:rsidRPr="000B360B">
        <w:rPr>
          <w:rStyle w:val="a7"/>
          <w:rFonts w:ascii="Calibri Light" w:hAnsi="Calibri Light" w:cstheme="majorHAnsi"/>
          <w:sz w:val="24"/>
          <w:szCs w:val="24"/>
          <w:lang w:val="ru-RU"/>
        </w:rPr>
        <w:footnoteReference w:id="191"/>
      </w:r>
      <w:r w:rsidRPr="000B360B">
        <w:rPr>
          <w:rFonts w:ascii="Calibri Light" w:hAnsi="Calibri Light" w:cstheme="majorHAnsi"/>
          <w:sz w:val="24"/>
          <w:szCs w:val="24"/>
          <w:lang w:val="ru-RU"/>
        </w:rPr>
        <w:t xml:space="preserve"> обеспечить QR-кодом акты, выданные через АИС согласно требованиям, появившимся в результате внесения изменений в Закон №160/2011, однако не получило ни один ответ.</w:t>
      </w:r>
    </w:p>
    <w:p w14:paraId="3D76099E"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Все установленное </w:t>
      </w:r>
      <w:r w:rsidRPr="000B360B">
        <w:rPr>
          <w:rFonts w:ascii="Calibri Light" w:eastAsia="Calibri" w:hAnsi="Calibri Light" w:cstheme="majorHAnsi"/>
          <w:sz w:val="24"/>
          <w:lang w:val="ru-RU"/>
        </w:rPr>
        <w:t xml:space="preserve">свидетельствует о невыполнении в полной мере и в оптимальные сроки возложенных обязанностей, в том числе в результате передачи </w:t>
      </w:r>
      <w:r w:rsidRPr="000B360B">
        <w:rPr>
          <w:rFonts w:ascii="Calibri Light" w:eastAsia="Times New Roman" w:hAnsi="Calibri Light" w:cstheme="majorHAnsi"/>
          <w:sz w:val="24"/>
          <w:szCs w:val="24"/>
          <w:lang w:val="ru-RU" w:eastAsia="ru-RU"/>
        </w:rPr>
        <w:t xml:space="preserve">АИС УВРА из управления МЭИ/АГУ в АЭУ, которая требует времени для ознакомления/понимания </w:t>
      </w:r>
      <w:r w:rsidRPr="000B360B">
        <w:rPr>
          <w:rFonts w:ascii="Calibri Light" w:hAnsi="Calibri Light" w:cstheme="majorHAnsi"/>
          <w:sz w:val="24"/>
          <w:szCs w:val="24"/>
          <w:lang w:val="ru-RU"/>
        </w:rPr>
        <w:t xml:space="preserve">функциональностей АИС. Этот факт обуславливает риск несоблюдения </w:t>
      </w:r>
      <w:r w:rsidRPr="000B360B">
        <w:rPr>
          <w:rFonts w:ascii="Calibri Light" w:eastAsia="Calibri" w:hAnsi="Calibri Light" w:cstheme="majorHAnsi"/>
          <w:sz w:val="24"/>
          <w:lang w:val="ru-RU"/>
        </w:rPr>
        <w:t xml:space="preserve">законодательных положений относительно выдачи </w:t>
      </w:r>
      <w:r w:rsidRPr="000B360B">
        <w:rPr>
          <w:rFonts w:ascii="Calibri Light" w:hAnsi="Calibri Light" w:cstheme="majorHAnsi"/>
          <w:color w:val="0D0D0D"/>
          <w:sz w:val="24"/>
          <w:szCs w:val="24"/>
          <w:shd w:val="clear" w:color="auto" w:fill="FFFFFF"/>
          <w:lang w:val="ru-RU"/>
        </w:rPr>
        <w:t xml:space="preserve">разрешительных актов, законности выданных актов, а также </w:t>
      </w:r>
      <w:r w:rsidRPr="000B360B">
        <w:rPr>
          <w:rFonts w:ascii="Calibri Light" w:hAnsi="Calibri Light" w:cstheme="majorHAnsi"/>
          <w:sz w:val="24"/>
          <w:szCs w:val="24"/>
          <w:lang w:val="ru-RU"/>
        </w:rPr>
        <w:t>негативного влияния на эффективность АИС.</w:t>
      </w:r>
    </w:p>
    <w:p w14:paraId="745BD2AE" w14:textId="77777777" w:rsidR="000B360B" w:rsidRPr="000B360B" w:rsidRDefault="000B360B" w:rsidP="000B360B">
      <w:pPr>
        <w:spacing w:after="0" w:line="240" w:lineRule="auto"/>
        <w:ind w:firstLine="567"/>
        <w:jc w:val="both"/>
        <w:rPr>
          <w:rFonts w:ascii="Calibri Light" w:hAnsi="Calibri Light" w:cstheme="majorHAnsi"/>
          <w:i/>
          <w:sz w:val="24"/>
          <w:szCs w:val="24"/>
          <w:lang w:val="ru-RU"/>
        </w:rPr>
      </w:pPr>
      <w:r w:rsidRPr="000B360B">
        <w:rPr>
          <w:rFonts w:ascii="Calibri Light" w:hAnsi="Calibri Light" w:cstheme="majorHAnsi"/>
          <w:i/>
          <w:sz w:val="24"/>
          <w:szCs w:val="24"/>
          <w:lang w:val="ru-RU"/>
        </w:rPr>
        <w:t>Согласно информации АЭУ, на 2022 год была запланирована деятельность по обеспечению всех видов разрешительных актов элементами автоматической идентификации, в том числе путем установления четкой процедуры по сотрудничеству с органами-регистраторами АИС УВРА, она должна быть реализована в рамках договора по обслуживанию АИС.</w:t>
      </w:r>
    </w:p>
    <w:p w14:paraId="01AE46B7" w14:textId="77777777" w:rsidR="000B360B" w:rsidRPr="000B360B" w:rsidRDefault="000B360B" w:rsidP="000B360B">
      <w:pPr>
        <w:spacing w:after="0" w:line="240" w:lineRule="auto"/>
        <w:ind w:firstLine="567"/>
        <w:jc w:val="both"/>
        <w:rPr>
          <w:rFonts w:ascii="Calibri Light" w:hAnsi="Calibri Light" w:cstheme="majorHAnsi"/>
          <w:sz w:val="16"/>
          <w:szCs w:val="16"/>
          <w:lang w:val="ru-RU"/>
        </w:rPr>
      </w:pPr>
    </w:p>
    <w:p w14:paraId="15DB845E" w14:textId="77777777" w:rsidR="000B360B" w:rsidRPr="000B360B" w:rsidRDefault="000B360B" w:rsidP="000B360B">
      <w:pPr>
        <w:pStyle w:val="a8"/>
        <w:numPr>
          <w:ilvl w:val="2"/>
          <w:numId w:val="8"/>
        </w:numPr>
        <w:spacing w:after="0" w:line="240" w:lineRule="auto"/>
        <w:ind w:left="0" w:firstLine="142"/>
        <w:jc w:val="both"/>
        <w:outlineLvl w:val="2"/>
        <w:rPr>
          <w:rFonts w:ascii="Calibri Light" w:eastAsia="Times New Roman" w:hAnsi="Calibri Light" w:cstheme="majorHAnsi"/>
          <w:b/>
          <w:i/>
          <w:color w:val="1F497D" w:themeColor="text2"/>
          <w:sz w:val="24"/>
          <w:szCs w:val="24"/>
          <w:shd w:val="clear" w:color="auto" w:fill="FFFFFF"/>
          <w:lang w:val="ru-RU" w:eastAsia="x-none"/>
        </w:rPr>
      </w:pPr>
      <w:bookmarkStart w:id="29" w:name="_Toc109651021"/>
      <w:r w:rsidRPr="000B360B">
        <w:rPr>
          <w:rFonts w:ascii="Calibri Light" w:eastAsia="Times New Roman" w:hAnsi="Calibri Light" w:cstheme="majorHAnsi"/>
          <w:b/>
          <w:i/>
          <w:color w:val="1F497D" w:themeColor="text2"/>
          <w:sz w:val="24"/>
          <w:szCs w:val="24"/>
          <w:shd w:val="clear" w:color="auto" w:fill="FFFFFF"/>
          <w:lang w:val="ru-RU" w:eastAsia="x-none"/>
        </w:rPr>
        <w:t>Порядок поступления сборов за выдачу разрешительных актов и смежных услуг необходимо пересмотреть и откорректировать с целью его оптимизации и повышения эффективности.</w:t>
      </w:r>
      <w:bookmarkEnd w:id="29"/>
    </w:p>
    <w:p w14:paraId="2171D23C" w14:textId="77777777" w:rsidR="000B360B" w:rsidRPr="000B360B" w:rsidRDefault="000B360B" w:rsidP="000B360B">
      <w:pPr>
        <w:spacing w:after="0" w:line="240" w:lineRule="auto"/>
        <w:ind w:firstLine="567"/>
        <w:jc w:val="both"/>
        <w:rPr>
          <w:rFonts w:ascii="Calibri Light" w:eastAsia="Times New Roman" w:hAnsi="Calibri Light" w:cstheme="majorHAnsi"/>
          <w:i/>
          <w:sz w:val="24"/>
          <w:szCs w:val="24"/>
          <w:shd w:val="clear" w:color="auto" w:fill="FFFFFF"/>
          <w:lang w:val="ru-RU" w:eastAsia="x-none"/>
        </w:rPr>
      </w:pPr>
      <w:r w:rsidRPr="000B360B">
        <w:rPr>
          <w:rFonts w:ascii="Calibri Light" w:eastAsia="Times New Roman" w:hAnsi="Calibri Light" w:cstheme="majorHAnsi"/>
          <w:i/>
          <w:sz w:val="24"/>
          <w:szCs w:val="24"/>
          <w:shd w:val="clear" w:color="auto" w:fill="FFFFFF"/>
          <w:lang w:val="ru-RU" w:eastAsia="x-none"/>
        </w:rPr>
        <w:t xml:space="preserve">Правительственная услуга электронных платежей (MPay) недостаточно освоена в АИС УВРА, поступления за выдачу разрешительных актов, а также связанных с ними УИТД, не были произведены посредством MPay, что влияет на </w:t>
      </w:r>
      <w:r w:rsidRPr="000B360B">
        <w:rPr>
          <w:rFonts w:ascii="Calibri Light" w:eastAsia="Calibri" w:hAnsi="Calibri Light" w:cstheme="majorHAnsi"/>
          <w:i/>
          <w:sz w:val="24"/>
          <w:szCs w:val="24"/>
          <w:lang w:val="ru-RU"/>
        </w:rPr>
        <w:t>осуществление их мониторинга, а также эффективность процесса.</w:t>
      </w:r>
    </w:p>
    <w:p w14:paraId="269B083D" w14:textId="77777777" w:rsidR="000B360B" w:rsidRPr="000B360B" w:rsidRDefault="000B360B" w:rsidP="000B360B">
      <w:pPr>
        <w:pStyle w:val="a8"/>
        <w:numPr>
          <w:ilvl w:val="0"/>
          <w:numId w:val="24"/>
        </w:numPr>
        <w:spacing w:after="0" w:line="240" w:lineRule="auto"/>
        <w:ind w:left="0" w:firstLine="360"/>
        <w:jc w:val="both"/>
        <w:rPr>
          <w:rFonts w:ascii="Calibri Light" w:eastAsia="Times New Roman" w:hAnsi="Calibri Light" w:cstheme="majorHAnsi"/>
          <w:b/>
          <w:i/>
          <w:color w:val="1F497D" w:themeColor="text2"/>
          <w:sz w:val="24"/>
          <w:szCs w:val="24"/>
          <w:shd w:val="clear" w:color="auto" w:fill="FFFFFF"/>
          <w:lang w:val="ru-RU" w:eastAsia="x-none"/>
        </w:rPr>
      </w:pPr>
      <w:r w:rsidRPr="000B360B">
        <w:rPr>
          <w:rFonts w:ascii="Calibri Light" w:eastAsia="Times New Roman" w:hAnsi="Calibri Light" w:cstheme="majorHAnsi"/>
          <w:b/>
          <w:i/>
          <w:color w:val="1F497D" w:themeColor="text2"/>
          <w:sz w:val="24"/>
          <w:szCs w:val="24"/>
          <w:shd w:val="clear" w:color="auto" w:fill="FFFFFF"/>
          <w:lang w:val="ru-RU" w:eastAsia="x-none"/>
        </w:rPr>
        <w:t>Информация о банковских счетах в АИС УВРА не является полной, а некоторые введенные в АИС УВРА счета являются ошибочными.</w:t>
      </w:r>
    </w:p>
    <w:p w14:paraId="2497C7BB"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color w:val="000000"/>
          <w:sz w:val="24"/>
          <w:szCs w:val="24"/>
          <w:shd w:val="clear" w:color="auto" w:fill="FFFFFF"/>
          <w:lang w:val="ru-RU" w:eastAsia="x-none"/>
        </w:rPr>
      </w:pPr>
      <w:r w:rsidRPr="000B360B">
        <w:rPr>
          <w:rFonts w:ascii="Calibri Light" w:eastAsia="Times New Roman" w:hAnsi="Calibri Light" w:cstheme="majorHAnsi"/>
          <w:color w:val="333333"/>
          <w:sz w:val="24"/>
          <w:szCs w:val="24"/>
          <w:shd w:val="clear" w:color="auto" w:fill="FFFFFF"/>
          <w:lang w:val="ru-RU" w:eastAsia="x-none"/>
        </w:rPr>
        <w:t xml:space="preserve">Согласно </w:t>
      </w:r>
      <w:r w:rsidRPr="000B360B">
        <w:rPr>
          <w:rFonts w:ascii="Calibri Light" w:eastAsia="Calibri" w:hAnsi="Calibri Light" w:cstheme="majorHAnsi"/>
          <w:sz w:val="24"/>
          <w:shd w:val="clear" w:color="auto" w:fill="FFFFFF"/>
          <w:lang w:val="ru-RU"/>
        </w:rPr>
        <w:t>Номенклатуре</w:t>
      </w:r>
      <w:r w:rsidRPr="000B360B">
        <w:rPr>
          <w:rFonts w:ascii="Calibri Light" w:eastAsia="Times New Roman" w:hAnsi="Calibri Light" w:cstheme="majorHAnsi"/>
          <w:sz w:val="24"/>
          <w:szCs w:val="24"/>
          <w:lang w:val="ru-RU" w:eastAsia="ru-RU"/>
        </w:rPr>
        <w:t xml:space="preserve"> разрешительных актов, на этапе проведения аудита из </w:t>
      </w:r>
      <w:r w:rsidRPr="000B360B">
        <w:rPr>
          <w:rFonts w:ascii="Calibri Light" w:eastAsia="Calibri" w:hAnsi="Calibri Light" w:cstheme="majorHAnsi"/>
          <w:color w:val="0D0D0D"/>
          <w:sz w:val="24"/>
          <w:szCs w:val="24"/>
          <w:shd w:val="clear" w:color="auto" w:fill="FFFFFF"/>
          <w:lang w:val="ru-RU"/>
        </w:rPr>
        <w:t xml:space="preserve">150 </w:t>
      </w:r>
      <w:r w:rsidRPr="000B360B">
        <w:rPr>
          <w:rFonts w:ascii="Calibri Light" w:eastAsia="Times New Roman" w:hAnsi="Calibri Light" w:cstheme="majorHAnsi"/>
          <w:sz w:val="24"/>
          <w:szCs w:val="24"/>
          <w:lang w:val="ru-RU" w:eastAsia="ru-RU"/>
        </w:rPr>
        <w:t xml:space="preserve">разрешительных актов для </w:t>
      </w:r>
      <w:r w:rsidRPr="000B360B">
        <w:rPr>
          <w:rFonts w:ascii="Calibri Light" w:eastAsia="Calibri" w:hAnsi="Calibri Light" w:cstheme="majorHAnsi"/>
          <w:color w:val="0D0D0D"/>
          <w:sz w:val="24"/>
          <w:szCs w:val="24"/>
          <w:shd w:val="clear" w:color="auto" w:fill="FFFFFF"/>
          <w:lang w:val="ru-RU"/>
        </w:rPr>
        <w:t xml:space="preserve">81, а также для получения УИТД установлены сборы.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согласно ст.9 </w:t>
      </w:r>
      <w:r w:rsidRPr="000B360B">
        <w:rPr>
          <w:rFonts w:ascii="Calibri Light" w:eastAsia="Calibri" w:hAnsi="Calibri Light" w:cstheme="majorHAnsi"/>
          <w:color w:val="0D0D0D"/>
          <w:sz w:val="24"/>
          <w:szCs w:val="24"/>
          <w:shd w:val="clear" w:color="auto" w:fill="FFFFFF"/>
          <w:lang w:val="ru-RU"/>
        </w:rPr>
        <w:t>(4) Закона №160/2011, „</w:t>
      </w:r>
      <w:r w:rsidRPr="000B360B">
        <w:rPr>
          <w:rFonts w:ascii="Calibri Light" w:eastAsia="Calibri" w:hAnsi="Calibri Light" w:cstheme="majorHAnsi"/>
          <w:i/>
          <w:color w:val="0D0D0D"/>
          <w:sz w:val="24"/>
          <w:szCs w:val="24"/>
          <w:shd w:val="clear" w:color="auto" w:fill="FFFFFF"/>
          <w:lang w:val="ru-RU"/>
        </w:rPr>
        <w:t xml:space="preserve">фонды, собранные в результате выдачи и обновления </w:t>
      </w:r>
      <w:r w:rsidRPr="000B360B">
        <w:rPr>
          <w:rFonts w:ascii="Calibri Light" w:eastAsia="Times New Roman" w:hAnsi="Calibri Light" w:cstheme="majorHAnsi"/>
          <w:i/>
          <w:sz w:val="24"/>
          <w:szCs w:val="24"/>
          <w:lang w:val="ru-RU" w:eastAsia="ru-RU"/>
        </w:rPr>
        <w:t xml:space="preserve">разрешительных актов, от сборов за разрешительные акты и услуги, связанные с их выдачей, предоставляемые эмитирующим органом, </w:t>
      </w:r>
      <w:r w:rsidRPr="000B360B">
        <w:rPr>
          <w:rFonts w:ascii="Calibri Light" w:eastAsia="Times New Roman" w:hAnsi="Calibri Light" w:cstheme="majorHAnsi"/>
          <w:i/>
          <w:sz w:val="24"/>
          <w:szCs w:val="24"/>
          <w:u w:val="single"/>
          <w:lang w:val="ru-RU" w:eastAsia="ru-RU"/>
        </w:rPr>
        <w:t>полностью поступают в государственный бюджет</w:t>
      </w:r>
      <w:r w:rsidRPr="000B360B">
        <w:rPr>
          <w:rFonts w:ascii="Calibri Light" w:eastAsia="Times New Roman" w:hAnsi="Calibri Light" w:cstheme="majorHAnsi"/>
          <w:i/>
          <w:sz w:val="24"/>
          <w:szCs w:val="24"/>
          <w:lang w:val="ru-RU" w:eastAsia="ru-RU"/>
        </w:rPr>
        <w:t>, за исключением случаев, установленных законом</w:t>
      </w:r>
      <w:r w:rsidRPr="000B360B">
        <w:rPr>
          <w:rFonts w:ascii="Calibri Light" w:eastAsia="Times New Roman" w:hAnsi="Calibri Light" w:cstheme="majorHAnsi"/>
          <w:i/>
          <w:color w:val="000000"/>
          <w:sz w:val="24"/>
          <w:szCs w:val="24"/>
          <w:shd w:val="clear" w:color="auto" w:fill="FFFFFF"/>
          <w:lang w:val="ru-RU" w:eastAsia="x-none"/>
        </w:rPr>
        <w:t xml:space="preserve">”. </w:t>
      </w:r>
      <w:r w:rsidRPr="000B360B">
        <w:rPr>
          <w:rFonts w:ascii="Calibri Light" w:eastAsia="Times New Roman" w:hAnsi="Calibri Light" w:cstheme="majorHAnsi"/>
          <w:color w:val="000000"/>
          <w:sz w:val="24"/>
          <w:szCs w:val="24"/>
          <w:shd w:val="clear" w:color="auto" w:fill="FFFFFF"/>
          <w:lang w:val="ru-RU" w:eastAsia="x-none"/>
        </w:rPr>
        <w:t>В этом контексте подчеркивается, что согласно нормативной базе, связанной с Правительственной услугой электронных платежей (MPay)</w:t>
      </w:r>
      <w:r w:rsidRPr="000B360B">
        <w:rPr>
          <w:rStyle w:val="a7"/>
          <w:rFonts w:ascii="Calibri Light" w:eastAsia="Times New Roman" w:hAnsi="Calibri Light" w:cstheme="majorHAnsi"/>
          <w:color w:val="000000"/>
          <w:sz w:val="24"/>
          <w:szCs w:val="24"/>
          <w:shd w:val="clear" w:color="auto" w:fill="FFFFFF"/>
          <w:lang w:val="ru-RU" w:eastAsia="x-none"/>
        </w:rPr>
        <w:footnoteReference w:id="192"/>
      </w:r>
      <w:r w:rsidRPr="000B360B">
        <w:rPr>
          <w:rFonts w:ascii="Calibri Light" w:eastAsia="Times New Roman" w:hAnsi="Calibri Light" w:cstheme="majorHAnsi"/>
          <w:color w:val="000000"/>
          <w:sz w:val="24"/>
          <w:szCs w:val="24"/>
          <w:shd w:val="clear" w:color="auto" w:fill="FFFFFF"/>
          <w:lang w:val="ru-RU" w:eastAsia="x-none"/>
        </w:rPr>
        <w:t xml:space="preserve">, министерства, ГК, центральные публичные органы, подведомственные </w:t>
      </w:r>
      <w:r w:rsidRPr="000B360B">
        <w:rPr>
          <w:rFonts w:ascii="Calibri Light" w:hAnsi="Calibri Light" w:cstheme="majorHAnsi"/>
          <w:spacing w:val="-6"/>
          <w:sz w:val="24"/>
          <w:szCs w:val="24"/>
          <w:lang w:val="ru-RU"/>
        </w:rPr>
        <w:t xml:space="preserve">Правительству, и организационные структуры из сферы их полномочий будут использовать услугу </w:t>
      </w:r>
      <w:r w:rsidRPr="000B360B">
        <w:rPr>
          <w:rFonts w:ascii="Calibri Light" w:eastAsia="Times New Roman" w:hAnsi="Calibri Light" w:cstheme="majorHAnsi"/>
          <w:color w:val="000000"/>
          <w:sz w:val="24"/>
          <w:szCs w:val="24"/>
          <w:shd w:val="clear" w:color="auto" w:fill="FFFFFF"/>
          <w:lang w:val="ru-RU" w:eastAsia="x-none"/>
        </w:rPr>
        <w:t xml:space="preserve">Mpay для поступления платежей от физических и юридических лиц в процессе предоставления услуг и других платежей на единый казначейский счет МФ, в этой связи, обеспечивая </w:t>
      </w:r>
      <w:r w:rsidRPr="000B360B">
        <w:rPr>
          <w:rFonts w:ascii="Calibri Light" w:eastAsia="Calibri" w:hAnsi="Calibri Light" w:cstheme="majorHAnsi"/>
          <w:color w:val="000000" w:themeColor="text1"/>
          <w:sz w:val="24"/>
          <w:szCs w:val="24"/>
          <w:lang w:val="ru-RU"/>
        </w:rPr>
        <w:t xml:space="preserve">интегрирование услуг и ИС, связанных с процессом взыскания платежей с </w:t>
      </w:r>
      <w:r w:rsidRPr="000B360B">
        <w:rPr>
          <w:rFonts w:ascii="Calibri Light" w:eastAsia="Times New Roman" w:hAnsi="Calibri Light" w:cstheme="majorHAnsi"/>
          <w:color w:val="000000"/>
          <w:sz w:val="24"/>
          <w:szCs w:val="24"/>
          <w:shd w:val="clear" w:color="auto" w:fill="FFFFFF"/>
          <w:lang w:val="ru-RU" w:eastAsia="x-none"/>
        </w:rPr>
        <w:t xml:space="preserve">MPay. Более того, обязательность использования услуги Mpay для поступления платежей от физических и юридических лиц в процессе предоставления платных услуг четко установлена и в Положении, связанном с </w:t>
      </w:r>
      <w:r w:rsidRPr="000B360B">
        <w:rPr>
          <w:rFonts w:ascii="Calibri Light" w:hAnsi="Calibri Light" w:cstheme="majorHAnsi"/>
          <w:sz w:val="24"/>
          <w:szCs w:val="24"/>
          <w:lang w:val="ru-RU"/>
        </w:rPr>
        <w:t xml:space="preserve">функционированием услуги </w:t>
      </w:r>
      <w:r w:rsidRPr="000B360B">
        <w:rPr>
          <w:rFonts w:ascii="Calibri Light" w:eastAsia="Times New Roman" w:hAnsi="Calibri Light" w:cstheme="majorHAnsi"/>
          <w:color w:val="000000"/>
          <w:sz w:val="24"/>
          <w:szCs w:val="24"/>
          <w:shd w:val="clear" w:color="auto" w:fill="FFFFFF"/>
          <w:lang w:val="ru-RU" w:eastAsia="x-none"/>
        </w:rPr>
        <w:t>MPay</w:t>
      </w:r>
      <w:r w:rsidRPr="000B360B">
        <w:rPr>
          <w:rStyle w:val="a7"/>
          <w:rFonts w:ascii="Calibri Light" w:eastAsia="Times New Roman" w:hAnsi="Calibri Light" w:cstheme="majorHAnsi"/>
          <w:color w:val="000000"/>
          <w:sz w:val="24"/>
          <w:szCs w:val="24"/>
          <w:shd w:val="clear" w:color="auto" w:fill="FFFFFF"/>
          <w:lang w:val="ru-RU" w:eastAsia="x-none"/>
        </w:rPr>
        <w:footnoteReference w:id="193"/>
      </w:r>
      <w:r w:rsidRPr="000B360B">
        <w:rPr>
          <w:rFonts w:ascii="Calibri Light" w:eastAsia="Times New Roman" w:hAnsi="Calibri Light" w:cstheme="majorHAnsi"/>
          <w:color w:val="000000"/>
          <w:sz w:val="24"/>
          <w:szCs w:val="24"/>
          <w:shd w:val="clear" w:color="auto" w:fill="FFFFFF"/>
          <w:lang w:val="ru-RU" w:eastAsia="x-none"/>
        </w:rPr>
        <w:t>.</w:t>
      </w:r>
    </w:p>
    <w:p w14:paraId="6DD613EB"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color w:val="333333"/>
          <w:sz w:val="24"/>
          <w:szCs w:val="24"/>
          <w:shd w:val="clear" w:color="auto" w:fill="FFFFFF"/>
          <w:lang w:val="ru-RU" w:eastAsia="x-none"/>
        </w:rPr>
      </w:pPr>
      <w:r w:rsidRPr="000B360B">
        <w:rPr>
          <w:rFonts w:ascii="Calibri Light" w:eastAsia="Times New Roman" w:hAnsi="Calibri Light" w:cstheme="majorHAnsi"/>
          <w:color w:val="000000"/>
          <w:sz w:val="24"/>
          <w:szCs w:val="24"/>
          <w:shd w:val="clear" w:color="auto" w:fill="FFFFFF"/>
          <w:lang w:val="ru-RU" w:eastAsia="x-none"/>
        </w:rPr>
        <w:t xml:space="preserve">Нормативная база, связанная с </w:t>
      </w:r>
      <w:r w:rsidRPr="000B360B">
        <w:rPr>
          <w:rFonts w:ascii="Calibri Light" w:hAnsi="Calibri Light" w:cstheme="majorHAnsi"/>
          <w:sz w:val="24"/>
          <w:szCs w:val="24"/>
          <w:lang w:val="ru-RU"/>
        </w:rPr>
        <w:t xml:space="preserve">функционированием </w:t>
      </w:r>
      <w:r w:rsidRPr="000B360B">
        <w:rPr>
          <w:rFonts w:ascii="Calibri Light" w:eastAsia="Times New Roman" w:hAnsi="Calibri Light" w:cstheme="majorHAnsi"/>
          <w:sz w:val="24"/>
          <w:szCs w:val="24"/>
          <w:lang w:val="ru-RU" w:eastAsia="ru-RU"/>
        </w:rPr>
        <w:t>АИС УВРА</w:t>
      </w:r>
      <w:r w:rsidRPr="000B360B">
        <w:rPr>
          <w:rStyle w:val="a7"/>
          <w:rFonts w:ascii="Calibri Light" w:eastAsia="Times New Roman" w:hAnsi="Calibri Light" w:cstheme="majorHAnsi"/>
          <w:color w:val="000000"/>
          <w:sz w:val="24"/>
          <w:szCs w:val="24"/>
          <w:shd w:val="clear" w:color="auto" w:fill="FFFFFF"/>
          <w:lang w:val="ru-RU" w:eastAsia="x-none"/>
        </w:rPr>
        <w:footnoteReference w:id="194"/>
      </w:r>
      <w:r w:rsidRPr="000B360B">
        <w:rPr>
          <w:rFonts w:ascii="Calibri Light" w:eastAsia="Times New Roman" w:hAnsi="Calibri Light" w:cstheme="majorHAnsi"/>
          <w:sz w:val="24"/>
          <w:szCs w:val="24"/>
          <w:lang w:val="ru-RU" w:eastAsia="ru-RU"/>
        </w:rPr>
        <w:t xml:space="preserve">, устанавливает необходимость ее взаимосвязи с услугой </w:t>
      </w:r>
      <w:r w:rsidRPr="000B360B">
        <w:rPr>
          <w:rFonts w:ascii="Calibri Light" w:eastAsia="Times New Roman" w:hAnsi="Calibri Light" w:cstheme="majorHAnsi"/>
          <w:color w:val="000000"/>
          <w:sz w:val="24"/>
          <w:szCs w:val="24"/>
          <w:shd w:val="clear" w:color="auto" w:fill="FFFFFF"/>
          <w:lang w:val="ru-RU" w:eastAsia="x-none"/>
        </w:rPr>
        <w:t xml:space="preserve">MPay, а также возможность оплаты услуг для получения </w:t>
      </w:r>
      <w:r w:rsidRPr="000B360B">
        <w:rPr>
          <w:rFonts w:ascii="Calibri Light" w:eastAsia="Times New Roman" w:hAnsi="Calibri Light" w:cstheme="majorHAnsi"/>
          <w:sz w:val="24"/>
          <w:szCs w:val="24"/>
          <w:lang w:val="ru-RU" w:eastAsia="ru-RU"/>
        </w:rPr>
        <w:t>разрешительного акта как посредством соответствующей услуги, так и путем банковского перевода наличных средств в терминале в офис банка или в территориальное подразделение АГУ.</w:t>
      </w:r>
    </w:p>
    <w:p w14:paraId="48C7070C"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color w:val="000000"/>
          <w:sz w:val="24"/>
          <w:szCs w:val="24"/>
          <w:shd w:val="clear" w:color="auto" w:fill="FFFFFF"/>
          <w:lang w:val="ru-RU" w:eastAsia="x-none"/>
        </w:rPr>
        <w:t xml:space="preserve">В результате проведенных анализов установлено, что </w:t>
      </w:r>
      <w:r w:rsidRPr="000B360B">
        <w:rPr>
          <w:rFonts w:ascii="Calibri Light" w:eastAsia="Times New Roman" w:hAnsi="Calibri Light" w:cstheme="majorHAnsi"/>
          <w:sz w:val="24"/>
          <w:szCs w:val="24"/>
          <w:lang w:val="ru-RU" w:eastAsia="ru-RU"/>
        </w:rPr>
        <w:t xml:space="preserve">АИС УВРА была </w:t>
      </w:r>
      <w:r w:rsidRPr="000B360B">
        <w:rPr>
          <w:rFonts w:ascii="Calibri Light" w:eastAsia="Calibri" w:hAnsi="Calibri Light" w:cstheme="majorHAnsi"/>
          <w:color w:val="000000" w:themeColor="text1"/>
          <w:sz w:val="24"/>
          <w:szCs w:val="24"/>
          <w:lang w:val="ru-RU"/>
        </w:rPr>
        <w:t xml:space="preserve">интегрирована с услугой </w:t>
      </w:r>
      <w:r w:rsidRPr="000B360B">
        <w:rPr>
          <w:rFonts w:ascii="Calibri Light" w:eastAsia="Times New Roman" w:hAnsi="Calibri Light" w:cstheme="majorHAnsi"/>
          <w:color w:val="000000"/>
          <w:sz w:val="24"/>
          <w:szCs w:val="24"/>
          <w:shd w:val="clear" w:color="auto" w:fill="FFFFFF"/>
          <w:lang w:val="ru-RU" w:eastAsia="x-none"/>
        </w:rPr>
        <w:t xml:space="preserve">MPay, в этой связи должно быть заключено соглашение между владельцами </w:t>
      </w:r>
      <w:r w:rsidRPr="000B360B">
        <w:rPr>
          <w:rFonts w:ascii="Calibri Light" w:eastAsia="Times New Roman" w:hAnsi="Calibri Light" w:cstheme="majorHAnsi"/>
          <w:sz w:val="24"/>
          <w:szCs w:val="24"/>
          <w:lang w:val="ru-RU" w:eastAsia="ru-RU"/>
        </w:rPr>
        <w:t xml:space="preserve">АИС УВРА (МЭИ, а с </w:t>
      </w:r>
      <w:r w:rsidRPr="000B360B">
        <w:rPr>
          <w:rFonts w:ascii="Calibri Light" w:eastAsia="Times New Roman" w:hAnsi="Calibri Light" w:cstheme="majorHAnsi"/>
          <w:color w:val="000000"/>
          <w:sz w:val="24"/>
          <w:szCs w:val="24"/>
          <w:shd w:val="clear" w:color="auto" w:fill="FFFFFF"/>
          <w:lang w:val="ru-RU" w:eastAsia="x-none"/>
        </w:rPr>
        <w:t>2021 – с АЭУ) и услугой MPay</w:t>
      </w:r>
      <w:r w:rsidRPr="000B360B">
        <w:rPr>
          <w:rStyle w:val="a7"/>
          <w:rFonts w:ascii="Calibri Light" w:eastAsia="Times New Roman" w:hAnsi="Calibri Light" w:cstheme="majorHAnsi"/>
          <w:color w:val="000000"/>
          <w:sz w:val="24"/>
          <w:szCs w:val="24"/>
          <w:shd w:val="clear" w:color="auto" w:fill="FFFFFF"/>
          <w:lang w:val="ru-RU" w:eastAsia="x-none"/>
        </w:rPr>
        <w:footnoteReference w:id="195"/>
      </w:r>
      <w:r w:rsidRPr="000B360B">
        <w:rPr>
          <w:rFonts w:ascii="Calibri Light" w:eastAsia="Times New Roman" w:hAnsi="Calibri Light" w:cstheme="majorHAnsi"/>
          <w:color w:val="000000"/>
          <w:sz w:val="24"/>
          <w:szCs w:val="24"/>
          <w:shd w:val="clear" w:color="auto" w:fill="FFFFFF"/>
          <w:lang w:val="ru-RU" w:eastAsia="x-none"/>
        </w:rPr>
        <w:t xml:space="preserve">. Проведенные проверки </w:t>
      </w:r>
      <w:r w:rsidRPr="000B360B">
        <w:rPr>
          <w:rFonts w:ascii="Calibri Light" w:eastAsia="Calibri" w:hAnsi="Calibri Light" w:cstheme="majorHAnsi"/>
          <w:sz w:val="24"/>
          <w:lang w:val="ru-RU"/>
        </w:rPr>
        <w:t xml:space="preserve">свидетельствуют об отсутствии такого документа.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согласно АЭУ, был разработан и направлен для согласования ГК проект соглашения, который, однако, так и не был подписан. Или, исходя из положений </w:t>
      </w:r>
      <w:r w:rsidRPr="000B360B">
        <w:rPr>
          <w:rFonts w:ascii="Calibri Light" w:eastAsia="Calibri" w:hAnsi="Calibri Light" w:cstheme="majorHAnsi"/>
          <w:sz w:val="24"/>
          <w:lang w:val="ru-RU"/>
        </w:rPr>
        <w:t xml:space="preserve">законодательных норм, связанных с услугами </w:t>
      </w:r>
      <w:r w:rsidRPr="000B360B">
        <w:rPr>
          <w:rFonts w:ascii="Calibri Light" w:eastAsia="Times New Roman" w:hAnsi="Calibri Light" w:cstheme="majorHAnsi"/>
          <w:color w:val="000000"/>
          <w:sz w:val="24"/>
          <w:szCs w:val="24"/>
          <w:shd w:val="clear" w:color="auto" w:fill="FFFFFF"/>
          <w:lang w:val="ru-RU" w:eastAsia="x-none"/>
        </w:rPr>
        <w:t>MPay</w:t>
      </w:r>
      <w:r w:rsidRPr="000B360B">
        <w:rPr>
          <w:rStyle w:val="a7"/>
          <w:rFonts w:ascii="Calibri Light" w:eastAsia="Times New Roman" w:hAnsi="Calibri Light" w:cstheme="majorHAnsi"/>
          <w:color w:val="000000"/>
          <w:sz w:val="24"/>
          <w:szCs w:val="24"/>
          <w:shd w:val="clear" w:color="auto" w:fill="FFFFFF"/>
          <w:lang w:val="ru-RU" w:eastAsia="x-none"/>
        </w:rPr>
        <w:footnoteReference w:id="196"/>
      </w:r>
      <w:r w:rsidRPr="000B360B">
        <w:rPr>
          <w:rFonts w:ascii="Calibri Light" w:eastAsia="Times New Roman" w:hAnsi="Calibri Light" w:cstheme="majorHAnsi"/>
          <w:color w:val="000000"/>
          <w:sz w:val="24"/>
          <w:szCs w:val="24"/>
          <w:shd w:val="clear" w:color="auto" w:fill="FFFFFF"/>
          <w:lang w:val="ru-RU" w:eastAsia="x-none"/>
        </w:rPr>
        <w:t xml:space="preserve">, владение договором для использования соответствующей услуги является обязательным. В этом отношении, аудит отмечает, что в контексте положений нормативной базы, связанной с услугой </w:t>
      </w:r>
      <w:r w:rsidRPr="000B360B">
        <w:rPr>
          <w:rFonts w:ascii="Calibri Light" w:eastAsia="Times New Roman" w:hAnsi="Calibri Light" w:cstheme="majorHAnsi"/>
          <w:color w:val="333333"/>
          <w:sz w:val="24"/>
          <w:szCs w:val="24"/>
          <w:shd w:val="clear" w:color="auto" w:fill="FFFFFF"/>
          <w:lang w:val="ru-RU" w:eastAsia="x-none"/>
        </w:rPr>
        <w:t>MPay</w:t>
      </w:r>
      <w:r w:rsidRPr="000B360B">
        <w:rPr>
          <w:rFonts w:ascii="Calibri Light" w:eastAsia="Times New Roman" w:hAnsi="Calibri Light" w:cstheme="majorHAnsi"/>
          <w:sz w:val="24"/>
          <w:szCs w:val="24"/>
          <w:vertAlign w:val="superscript"/>
          <w:lang w:val="ru-RU" w:eastAsia="x-none"/>
        </w:rPr>
        <w:footnoteReference w:id="197"/>
      </w:r>
      <w:r w:rsidRPr="000B360B">
        <w:rPr>
          <w:rFonts w:ascii="Calibri Light" w:eastAsia="Times New Roman" w:hAnsi="Calibri Light" w:cstheme="majorHAnsi"/>
          <w:sz w:val="18"/>
          <w:szCs w:val="18"/>
          <w:lang w:val="ru-RU" w:eastAsia="x-none"/>
        </w:rPr>
        <w:t xml:space="preserve">, </w:t>
      </w:r>
      <w:r w:rsidRPr="000B360B">
        <w:rPr>
          <w:rFonts w:ascii="Calibri Light" w:eastAsia="Times New Roman" w:hAnsi="Calibri Light" w:cstheme="majorHAnsi"/>
          <w:sz w:val="24"/>
          <w:szCs w:val="24"/>
          <w:lang w:val="ru-RU" w:eastAsia="x-none"/>
        </w:rPr>
        <w:t xml:space="preserve">для обеспечения поступления платежей путем </w:t>
      </w:r>
      <w:r w:rsidRPr="000B360B">
        <w:rPr>
          <w:rFonts w:ascii="Calibri Light" w:eastAsia="Times New Roman" w:hAnsi="Calibri Light" w:cstheme="majorHAnsi"/>
          <w:color w:val="000000"/>
          <w:sz w:val="24"/>
          <w:szCs w:val="24"/>
          <w:shd w:val="clear" w:color="auto" w:fill="FFFFFF"/>
          <w:lang w:val="ru-RU" w:eastAsia="x-none"/>
        </w:rPr>
        <w:t>соответствующей услуги, должны быть подписаны договора/соглашения между владельцем</w:t>
      </w:r>
      <w:r w:rsidRPr="000B360B">
        <w:rPr>
          <w:rFonts w:ascii="Calibri Light" w:eastAsia="Times New Roman" w:hAnsi="Calibri Light" w:cstheme="majorHAnsi"/>
          <w:sz w:val="24"/>
          <w:szCs w:val="24"/>
          <w:lang w:val="ru-RU" w:eastAsia="x-none"/>
        </w:rPr>
        <w:t xml:space="preserve"> Mpay и поставщиком платных услуг (</w:t>
      </w:r>
      <w:r w:rsidRPr="000B360B">
        <w:rPr>
          <w:rFonts w:ascii="Calibri Light" w:eastAsia="Times New Roman" w:hAnsi="Calibri Light" w:cstheme="majorHAnsi"/>
          <w:sz w:val="24"/>
          <w:szCs w:val="24"/>
          <w:lang w:val="ru-RU" w:eastAsia="ru-RU"/>
        </w:rPr>
        <w:t>эмитирующим органом разрешительных актов/МПО).</w:t>
      </w:r>
    </w:p>
    <w:p w14:paraId="166627C3"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sz w:val="24"/>
          <w:szCs w:val="24"/>
          <w:shd w:val="clear" w:color="auto" w:fill="FFFFFF"/>
          <w:lang w:val="ru-RU" w:eastAsia="x-none"/>
        </w:rPr>
      </w:pPr>
      <w:r w:rsidRPr="000B360B">
        <w:rPr>
          <w:rFonts w:ascii="Calibri Light" w:eastAsia="Times New Roman" w:hAnsi="Calibri Light" w:cstheme="majorHAnsi"/>
          <w:sz w:val="24"/>
          <w:szCs w:val="24"/>
          <w:lang w:val="ru-RU" w:eastAsia="ru-RU"/>
        </w:rPr>
        <w:t xml:space="preserve">Анализ ответов и информаций, представленных эмитирующими органами по запросу аудита, </w:t>
      </w:r>
      <w:r w:rsidRPr="000B360B">
        <w:rPr>
          <w:rFonts w:ascii="Calibri Light" w:eastAsia="Calibri" w:hAnsi="Calibri Light" w:cstheme="majorHAnsi"/>
          <w:sz w:val="24"/>
          <w:lang w:val="ru-RU"/>
        </w:rPr>
        <w:t xml:space="preserve">свидетельствует о том, что из 17 органов, которые выдают </w:t>
      </w:r>
      <w:r w:rsidRPr="000B360B">
        <w:rPr>
          <w:rFonts w:ascii="Calibri Light" w:eastAsia="Times New Roman" w:hAnsi="Calibri Light" w:cstheme="majorHAnsi"/>
          <w:sz w:val="24"/>
          <w:szCs w:val="24"/>
          <w:lang w:val="ru-RU" w:eastAsia="ru-RU"/>
        </w:rPr>
        <w:t>разрешительные акты за плату, только 6 публичных органов (</w:t>
      </w:r>
      <w:r w:rsidRPr="000B360B">
        <w:rPr>
          <w:rFonts w:ascii="Calibri Light" w:eastAsia="Times New Roman" w:hAnsi="Calibri Light" w:cstheme="majorHAnsi"/>
          <w:i/>
          <w:sz w:val="24"/>
          <w:szCs w:val="24"/>
          <w:lang w:val="ru-RU" w:eastAsia="ru-RU"/>
        </w:rPr>
        <w:t>АГУ, АЛМО, НАОЗ</w:t>
      </w:r>
      <w:r w:rsidRPr="000B360B">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i/>
          <w:sz w:val="24"/>
          <w:szCs w:val="24"/>
          <w:lang w:val="ru-RU" w:eastAsia="ru-RU"/>
        </w:rPr>
        <w:t>НАБПП, МА,</w:t>
      </w:r>
      <w:r w:rsidRPr="000B360B">
        <w:rPr>
          <w:rFonts w:ascii="Calibri Light" w:eastAsia="Times New Roman" w:hAnsi="Calibri Light" w:cstheme="majorHAnsi"/>
          <w:i/>
          <w:sz w:val="24"/>
          <w:szCs w:val="24"/>
          <w:shd w:val="clear" w:color="auto" w:fill="FFFFFF"/>
          <w:lang w:val="ru-RU" w:eastAsia="x-none"/>
        </w:rPr>
        <w:t xml:space="preserve"> НААТ) </w:t>
      </w:r>
      <w:r w:rsidRPr="000B360B">
        <w:rPr>
          <w:rFonts w:ascii="Calibri Light" w:eastAsia="Times New Roman" w:hAnsi="Calibri Light" w:cstheme="majorHAnsi"/>
          <w:sz w:val="24"/>
          <w:szCs w:val="24"/>
          <w:shd w:val="clear" w:color="auto" w:fill="FFFFFF"/>
          <w:lang w:val="ru-RU" w:eastAsia="x-none"/>
        </w:rPr>
        <w:t xml:space="preserve">и 1 МПО (примэрия мун. Кишинэу) заключили с АЭУ соглашение об использовании MPay. Более того, аудит отмечает нереализацию </w:t>
      </w:r>
      <w:r w:rsidRPr="000B360B">
        <w:rPr>
          <w:rFonts w:ascii="Calibri Light" w:eastAsia="Times New Roman" w:hAnsi="Calibri Light" w:cstheme="majorHAnsi"/>
          <w:sz w:val="24"/>
          <w:szCs w:val="24"/>
          <w:lang w:val="ru-RU"/>
        </w:rPr>
        <w:t xml:space="preserve">Постановления </w:t>
      </w:r>
      <w:r w:rsidRPr="000B360B">
        <w:rPr>
          <w:rFonts w:ascii="Calibri Light" w:hAnsi="Calibri Light" w:cstheme="majorHAnsi"/>
          <w:spacing w:val="-6"/>
          <w:sz w:val="24"/>
          <w:szCs w:val="24"/>
          <w:lang w:val="ru-RU"/>
        </w:rPr>
        <w:t>Правительства №</w:t>
      </w:r>
      <w:r w:rsidRPr="000B360B">
        <w:rPr>
          <w:rFonts w:ascii="Calibri Light" w:eastAsia="Times New Roman" w:hAnsi="Calibri Light" w:cstheme="majorHAnsi"/>
          <w:sz w:val="24"/>
          <w:szCs w:val="24"/>
          <w:shd w:val="clear" w:color="auto" w:fill="FFFFFF"/>
          <w:lang w:val="ru-RU" w:eastAsia="x-none"/>
        </w:rPr>
        <w:t>1236/2018</w:t>
      </w:r>
      <w:r w:rsidRPr="000B360B">
        <w:rPr>
          <w:rStyle w:val="a7"/>
          <w:rFonts w:ascii="Calibri Light" w:eastAsia="Times New Roman" w:hAnsi="Calibri Light" w:cstheme="majorHAnsi"/>
          <w:sz w:val="24"/>
          <w:szCs w:val="24"/>
          <w:shd w:val="clear" w:color="auto" w:fill="FFFFFF"/>
          <w:lang w:val="ru-RU" w:eastAsia="x-none"/>
        </w:rPr>
        <w:footnoteReference w:id="198"/>
      </w:r>
      <w:r w:rsidRPr="000B360B">
        <w:rPr>
          <w:rFonts w:ascii="Calibri Light" w:eastAsia="Times New Roman" w:hAnsi="Calibri Light" w:cstheme="majorHAnsi"/>
          <w:sz w:val="24"/>
          <w:szCs w:val="24"/>
          <w:shd w:val="clear" w:color="auto" w:fill="FFFFFF"/>
          <w:lang w:val="ru-RU" w:eastAsia="x-none"/>
        </w:rPr>
        <w:t>, согласно которому публичные органы, вовлеченные во внедрение решений единого окна в области торговли, должны заключать с АЭУ соглашение о предоставлении платных услуг в контексте сбора уведомительных платежей с использованием платежных инструментов, доступных в правительственной услуге электронных платежей (MPay).</w:t>
      </w:r>
    </w:p>
    <w:p w14:paraId="6810137E"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i/>
          <w:color w:val="000000"/>
          <w:sz w:val="24"/>
          <w:szCs w:val="24"/>
          <w:shd w:val="clear" w:color="auto" w:fill="FFFFFF"/>
          <w:lang w:val="ru-RU" w:eastAsia="x-none"/>
        </w:rPr>
      </w:pPr>
      <w:r w:rsidRPr="000B360B">
        <w:rPr>
          <w:rFonts w:ascii="Calibri Light" w:eastAsia="Times New Roman" w:hAnsi="Calibri Light" w:cstheme="majorHAnsi"/>
          <w:sz w:val="24"/>
          <w:szCs w:val="24"/>
          <w:shd w:val="clear" w:color="auto" w:fill="FFFFFF"/>
          <w:lang w:val="ru-RU" w:eastAsia="x-none"/>
        </w:rPr>
        <w:t xml:space="preserve">Различный подход относительно порядка использования услуги </w:t>
      </w:r>
      <w:r w:rsidRPr="000B360B">
        <w:rPr>
          <w:rFonts w:ascii="Calibri Light" w:eastAsia="Times New Roman" w:hAnsi="Calibri Light" w:cstheme="majorHAnsi"/>
          <w:color w:val="333333"/>
          <w:sz w:val="24"/>
          <w:szCs w:val="24"/>
          <w:shd w:val="clear" w:color="auto" w:fill="FFFFFF"/>
          <w:lang w:val="ru-RU" w:eastAsia="x-none"/>
        </w:rPr>
        <w:t xml:space="preserve">Mpay, по мнению аудита, обусловлен и определенными недостатками нормативной базы. В этом контексте, установлены некоторые трудности/неясности относительно органа, с которым АЭУ, в качестве владельца услуги (MPay), должно подписывать договор по </w:t>
      </w:r>
      <w:r w:rsidRPr="000B360B">
        <w:rPr>
          <w:rFonts w:ascii="Calibri Light" w:eastAsia="Times New Roman" w:hAnsi="Calibri Light" w:cstheme="majorHAnsi"/>
          <w:sz w:val="24"/>
          <w:szCs w:val="24"/>
          <w:shd w:val="clear" w:color="auto" w:fill="FFFFFF"/>
          <w:lang w:val="ru-RU" w:eastAsia="x-none"/>
        </w:rPr>
        <w:t xml:space="preserve">использованию соответствующей услуги, особенно в случае, когда </w:t>
      </w:r>
      <w:r w:rsidRPr="000B360B">
        <w:rPr>
          <w:rFonts w:ascii="Calibri Light" w:eastAsia="Times New Roman" w:hAnsi="Calibri Light" w:cstheme="majorHAnsi"/>
          <w:i/>
          <w:sz w:val="24"/>
          <w:szCs w:val="24"/>
          <w:shd w:val="clear" w:color="auto" w:fill="FFFFFF"/>
          <w:lang w:val="ru-RU" w:eastAsia="x-none"/>
        </w:rPr>
        <w:t>поставщик платной услуги</w:t>
      </w:r>
      <w:r w:rsidRPr="000B360B">
        <w:rPr>
          <w:rFonts w:ascii="Calibri Light" w:eastAsia="Times New Roman" w:hAnsi="Calibri Light" w:cstheme="majorHAnsi"/>
          <w:sz w:val="24"/>
          <w:szCs w:val="24"/>
          <w:shd w:val="clear" w:color="auto" w:fill="FFFFFF"/>
          <w:lang w:val="ru-RU" w:eastAsia="x-none"/>
        </w:rPr>
        <w:t xml:space="preserve"> (в случае </w:t>
      </w:r>
      <w:r w:rsidRPr="000B360B">
        <w:rPr>
          <w:rFonts w:ascii="Calibri Light" w:eastAsia="Times New Roman" w:hAnsi="Calibri Light" w:cstheme="majorHAnsi"/>
          <w:sz w:val="24"/>
          <w:szCs w:val="24"/>
          <w:lang w:val="ru-RU" w:eastAsia="ru-RU"/>
        </w:rPr>
        <w:t xml:space="preserve">АИС УВРА - эмитирующий орган) </w:t>
      </w:r>
      <w:r w:rsidRPr="000B360B">
        <w:rPr>
          <w:rFonts w:ascii="Calibri Light" w:eastAsia="Times New Roman" w:hAnsi="Calibri Light" w:cstheme="majorHAnsi"/>
          <w:sz w:val="24"/>
          <w:szCs w:val="24"/>
          <w:shd w:val="clear" w:color="auto" w:fill="FFFFFF"/>
          <w:lang w:val="ru-RU" w:eastAsia="x-none"/>
        </w:rPr>
        <w:t xml:space="preserve">использует в процессе предоставления услуги (выдачи </w:t>
      </w:r>
      <w:r w:rsidRPr="000B360B">
        <w:rPr>
          <w:rFonts w:ascii="Calibri Light" w:eastAsia="Times New Roman" w:hAnsi="Calibri Light" w:cstheme="majorHAnsi"/>
          <w:sz w:val="24"/>
          <w:szCs w:val="24"/>
          <w:lang w:val="ru-RU" w:eastAsia="ru-RU"/>
        </w:rPr>
        <w:t xml:space="preserve">разрешительного акта) ИС, находящуюся в управлении другого публичного органа/учреждения, обладающего качеством владельца/держателя Системы. </w:t>
      </w:r>
      <w:r w:rsidRPr="000B360B">
        <w:rPr>
          <w:rFonts w:ascii="Calibri Light" w:eastAsia="Times New Roman" w:hAnsi="Calibri Light" w:cstheme="majorHAnsi"/>
          <w:i/>
          <w:sz w:val="24"/>
          <w:szCs w:val="24"/>
          <w:lang w:val="ru-RU" w:eastAsia="ru-RU"/>
        </w:rPr>
        <w:t xml:space="preserve">Так, аудит считает, что необходимо пересмотреть и улучшить нормативную базу, связанную с использованием </w:t>
      </w:r>
      <w:r w:rsidRPr="000B360B">
        <w:rPr>
          <w:rFonts w:ascii="Calibri Light" w:eastAsia="Times New Roman" w:hAnsi="Calibri Light" w:cstheme="majorHAnsi"/>
          <w:i/>
          <w:color w:val="333333"/>
          <w:sz w:val="24"/>
          <w:szCs w:val="24"/>
          <w:shd w:val="clear" w:color="auto" w:fill="FFFFFF"/>
          <w:lang w:val="ru-RU" w:eastAsia="x-none"/>
        </w:rPr>
        <w:t>MPay, в том числе сквозь призму повышения эффективности и оптимизации деятельности, четкого разграничения участников и их ответственности.</w:t>
      </w:r>
    </w:p>
    <w:p w14:paraId="4BC8B6B1"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color w:val="333333"/>
          <w:sz w:val="24"/>
          <w:szCs w:val="24"/>
          <w:shd w:val="clear" w:color="auto" w:fill="FFFFFF"/>
          <w:lang w:val="ru-RU" w:eastAsia="x-none"/>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анализируя информации, представленные МПО, аудит считает слабое их информирование о требованиях нормативной базы, в том числе сквозь призму обязанностей, возложенных согласно нормативным актам, связанным с </w:t>
      </w:r>
      <w:r w:rsidRPr="000B360B">
        <w:rPr>
          <w:rFonts w:ascii="Calibri Light" w:eastAsia="Times New Roman" w:hAnsi="Calibri Light" w:cstheme="majorHAnsi"/>
          <w:sz w:val="24"/>
          <w:szCs w:val="24"/>
          <w:lang w:val="ru-RU" w:eastAsia="ru-RU"/>
        </w:rPr>
        <w:t>АИС УВРА.</w:t>
      </w:r>
    </w:p>
    <w:p w14:paraId="6E15900C"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color w:val="333333"/>
          <w:sz w:val="24"/>
          <w:szCs w:val="24"/>
          <w:shd w:val="clear" w:color="auto" w:fill="FFFFFF"/>
          <w:lang w:val="ru-RU" w:eastAsia="x-none"/>
        </w:rPr>
      </w:pPr>
      <w:r w:rsidRPr="000B360B">
        <w:rPr>
          <w:rFonts w:ascii="Calibri Light" w:eastAsia="Times New Roman" w:hAnsi="Calibri Light" w:cstheme="majorHAnsi"/>
          <w:sz w:val="24"/>
          <w:szCs w:val="24"/>
          <w:shd w:val="clear" w:color="auto" w:fill="FFFFFF"/>
          <w:lang w:val="ru-RU" w:eastAsia="x-none"/>
        </w:rPr>
        <w:t xml:space="preserve">Согласно информации о </w:t>
      </w:r>
      <w:r w:rsidRPr="000B360B">
        <w:rPr>
          <w:rFonts w:ascii="Calibri Light" w:eastAsia="Times New Roman" w:hAnsi="Calibri Light" w:cstheme="majorHAnsi"/>
          <w:sz w:val="24"/>
          <w:szCs w:val="24"/>
          <w:lang w:val="ru-RU" w:eastAsia="ru-RU"/>
        </w:rPr>
        <w:t xml:space="preserve">разрешительных актах, оплаченных посредством услуги </w:t>
      </w:r>
      <w:r w:rsidRPr="000B360B">
        <w:rPr>
          <w:rFonts w:ascii="Calibri Light" w:eastAsia="Times New Roman" w:hAnsi="Calibri Light" w:cstheme="majorHAnsi"/>
          <w:color w:val="333333"/>
          <w:sz w:val="24"/>
          <w:szCs w:val="24"/>
          <w:shd w:val="clear" w:color="auto" w:fill="FFFFFF"/>
          <w:lang w:val="ru-RU" w:eastAsia="x-none"/>
        </w:rPr>
        <w:t>Mpay минимум один раз, представленной АЭУ</w:t>
      </w:r>
      <w:r w:rsidRPr="000B360B">
        <w:rPr>
          <w:rStyle w:val="a7"/>
          <w:rFonts w:ascii="Calibri Light" w:eastAsia="Times New Roman" w:hAnsi="Calibri Light" w:cstheme="majorHAnsi"/>
          <w:color w:val="333333"/>
          <w:sz w:val="24"/>
          <w:szCs w:val="24"/>
          <w:shd w:val="clear" w:color="auto" w:fill="FFFFFF"/>
          <w:lang w:val="ru-RU" w:eastAsia="x-none"/>
        </w:rPr>
        <w:footnoteReference w:id="199"/>
      </w:r>
      <w:r w:rsidRPr="000B360B">
        <w:rPr>
          <w:rFonts w:ascii="Calibri Light" w:eastAsia="Times New Roman" w:hAnsi="Calibri Light" w:cstheme="majorHAnsi"/>
          <w:color w:val="333333"/>
          <w:sz w:val="24"/>
          <w:szCs w:val="24"/>
          <w:shd w:val="clear" w:color="auto" w:fill="FFFFFF"/>
          <w:lang w:val="ru-RU" w:eastAsia="x-none"/>
        </w:rPr>
        <w:t xml:space="preserve"> по запросу аудита, из 82 </w:t>
      </w:r>
      <w:r w:rsidRPr="000B360B">
        <w:rPr>
          <w:rFonts w:ascii="Calibri Light" w:eastAsia="Times New Roman" w:hAnsi="Calibri Light" w:cstheme="majorHAnsi"/>
          <w:sz w:val="24"/>
          <w:szCs w:val="24"/>
          <w:lang w:val="ru-RU" w:eastAsia="ru-RU"/>
        </w:rPr>
        <w:t xml:space="preserve">разрешительных актов, в том числе УИТД, только по 11 (или </w:t>
      </w:r>
      <w:r w:rsidRPr="000B360B">
        <w:rPr>
          <w:rFonts w:ascii="Calibri Light" w:eastAsia="Times New Roman" w:hAnsi="Calibri Light" w:cstheme="majorHAnsi"/>
          <w:color w:val="333333"/>
          <w:sz w:val="24"/>
          <w:szCs w:val="24"/>
          <w:shd w:val="clear" w:color="auto" w:fill="FFFFFF"/>
          <w:lang w:val="ru-RU" w:eastAsia="x-none"/>
        </w:rPr>
        <w:t xml:space="preserve">13%) актам и </w:t>
      </w:r>
      <w:r w:rsidRPr="000B360B">
        <w:rPr>
          <w:rFonts w:ascii="Calibri Light" w:eastAsia="Times New Roman" w:hAnsi="Calibri Light" w:cstheme="majorHAnsi"/>
          <w:sz w:val="24"/>
          <w:szCs w:val="24"/>
          <w:lang w:val="ru-RU" w:eastAsia="ru-RU"/>
        </w:rPr>
        <w:t xml:space="preserve">УИТД зарегистрирована оплата сборов посредством услуги </w:t>
      </w:r>
      <w:r w:rsidRPr="000B360B">
        <w:rPr>
          <w:rFonts w:ascii="Calibri Light" w:eastAsia="Times New Roman" w:hAnsi="Calibri Light" w:cstheme="majorHAnsi"/>
          <w:color w:val="333333"/>
          <w:sz w:val="24"/>
          <w:szCs w:val="24"/>
          <w:shd w:val="clear" w:color="auto" w:fill="FFFFFF"/>
          <w:lang w:val="ru-RU" w:eastAsia="x-none"/>
        </w:rPr>
        <w:t>MPay.</w:t>
      </w:r>
      <w:r w:rsidRPr="000B360B">
        <w:rPr>
          <w:rFonts w:ascii="Calibri Light" w:eastAsia="Times New Roman" w:hAnsi="Calibri Light" w:cstheme="majorHAnsi"/>
          <w:sz w:val="24"/>
          <w:szCs w:val="24"/>
          <w:shd w:val="clear" w:color="auto" w:fill="FFFFFF"/>
          <w:lang w:val="ru-RU" w:eastAsia="x-none"/>
        </w:rPr>
        <w:t xml:space="preserve"> </w:t>
      </w:r>
      <w:r w:rsidRPr="000B360B">
        <w:rPr>
          <w:rFonts w:ascii="Calibri Light" w:eastAsia="Times New Roman" w:hAnsi="Calibri Light" w:cstheme="majorHAnsi"/>
          <w:i/>
          <w:sz w:val="24"/>
          <w:szCs w:val="24"/>
          <w:shd w:val="clear" w:color="auto" w:fill="FFFFFF"/>
          <w:lang w:val="ru-RU" w:eastAsia="x-none"/>
        </w:rPr>
        <w:t xml:space="preserve">Согласно информации, </w:t>
      </w:r>
      <w:r w:rsidRPr="000B360B">
        <w:rPr>
          <w:rFonts w:ascii="Calibri Light" w:eastAsia="Times New Roman" w:hAnsi="Calibri Light" w:cstheme="majorHAnsi"/>
          <w:i/>
          <w:color w:val="333333"/>
          <w:sz w:val="24"/>
          <w:szCs w:val="24"/>
          <w:shd w:val="clear" w:color="auto" w:fill="FFFFFF"/>
          <w:lang w:val="ru-RU" w:eastAsia="x-none"/>
        </w:rPr>
        <w:t>представленной АЭУ, учитывая, что</w:t>
      </w:r>
      <w:r w:rsidRPr="000B360B">
        <w:rPr>
          <w:rFonts w:ascii="Calibri Light" w:eastAsia="Times New Roman" w:hAnsi="Calibri Light" w:cstheme="majorHAnsi"/>
          <w:color w:val="333333"/>
          <w:sz w:val="24"/>
          <w:szCs w:val="24"/>
          <w:shd w:val="clear" w:color="auto" w:fill="FFFFFF"/>
          <w:lang w:val="ru-RU" w:eastAsia="x-none"/>
        </w:rPr>
        <w:t xml:space="preserve"> </w:t>
      </w:r>
      <w:r w:rsidRPr="000B360B">
        <w:rPr>
          <w:rFonts w:ascii="Calibri Light" w:eastAsia="Times New Roman" w:hAnsi="Calibri Light" w:cstheme="majorHAnsi"/>
          <w:i/>
          <w:color w:val="333333"/>
          <w:sz w:val="24"/>
          <w:szCs w:val="24"/>
          <w:shd w:val="clear" w:color="auto" w:fill="FFFFFF"/>
          <w:lang w:val="ru-RU" w:eastAsia="x-none"/>
        </w:rPr>
        <w:t xml:space="preserve">АИС УВРА </w:t>
      </w:r>
      <w:r w:rsidRPr="000B360B">
        <w:rPr>
          <w:rFonts w:ascii="Calibri Light" w:eastAsia="Calibri" w:hAnsi="Calibri Light" w:cstheme="majorHAnsi"/>
          <w:i/>
          <w:color w:val="000000" w:themeColor="text1"/>
          <w:sz w:val="24"/>
          <w:szCs w:val="24"/>
          <w:lang w:val="ru-RU"/>
        </w:rPr>
        <w:t xml:space="preserve">интегрирована с услугой </w:t>
      </w:r>
      <w:r w:rsidRPr="000B360B">
        <w:rPr>
          <w:rFonts w:ascii="Calibri Light" w:eastAsia="Times New Roman" w:hAnsi="Calibri Light" w:cstheme="majorHAnsi"/>
          <w:i/>
          <w:color w:val="333333"/>
          <w:sz w:val="24"/>
          <w:szCs w:val="24"/>
          <w:shd w:val="clear" w:color="auto" w:fill="FFFFFF"/>
          <w:lang w:val="ru-RU" w:eastAsia="x-none"/>
        </w:rPr>
        <w:t>Mpay с технической точки зрения, возможна оплата посредством соответствующей услуги для всех актов, выданных черех Систему. Для обеспечения оплаты посредством услуги MPay, в Системе должны быть зарегистрированы банковские данные и сформировано платежное поручение, которое содержит идентификатор MPay. Ввод банковских данных в АИС УВРА является обязанностью эмитирующего органа (</w:t>
      </w:r>
      <w:r w:rsidRPr="000B360B">
        <w:rPr>
          <w:rFonts w:ascii="Calibri Light" w:eastAsia="Times New Roman" w:hAnsi="Calibri Light" w:cstheme="majorHAnsi"/>
          <w:color w:val="333333"/>
          <w:sz w:val="24"/>
          <w:szCs w:val="24"/>
          <w:shd w:val="clear" w:color="auto" w:fill="FFFFFF"/>
          <w:lang w:val="ru-RU" w:eastAsia="x-none"/>
        </w:rPr>
        <w:t>пользователя с ролью Местного администратора содержания). Вместе с тем,</w:t>
      </w:r>
      <w:r w:rsidRPr="000B360B">
        <w:rPr>
          <w:rFonts w:ascii="Calibri Light" w:eastAsia="Times New Roman" w:hAnsi="Calibri Light" w:cstheme="majorHAnsi"/>
          <w:i/>
          <w:color w:val="333333"/>
          <w:sz w:val="24"/>
          <w:szCs w:val="24"/>
          <w:shd w:val="clear" w:color="auto" w:fill="FFFFFF"/>
          <w:lang w:val="ru-RU" w:eastAsia="x-none"/>
        </w:rPr>
        <w:t xml:space="preserve"> </w:t>
      </w:r>
      <w:r w:rsidRPr="000B360B">
        <w:rPr>
          <w:rFonts w:ascii="Calibri Light" w:eastAsia="Times New Roman" w:hAnsi="Calibri Light" w:cstheme="majorHAnsi"/>
          <w:color w:val="333333"/>
          <w:sz w:val="24"/>
          <w:szCs w:val="24"/>
          <w:shd w:val="clear" w:color="auto" w:fill="FFFFFF"/>
          <w:lang w:val="ru-RU" w:eastAsia="x-none"/>
        </w:rPr>
        <w:t>установка сбора, выдача платежного поручения и информирование заявителя выполняются пользователем, который обрабатывает заявку.</w:t>
      </w:r>
    </w:p>
    <w:p w14:paraId="4C43FDD7"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i/>
          <w:sz w:val="24"/>
          <w:szCs w:val="24"/>
          <w:shd w:val="clear" w:color="auto" w:fill="FFFFFF"/>
          <w:lang w:val="ru-RU" w:eastAsia="x-none"/>
        </w:rPr>
      </w:pPr>
      <w:r w:rsidRPr="000B360B">
        <w:rPr>
          <w:rFonts w:ascii="Calibri Light" w:eastAsia="Times New Roman" w:hAnsi="Calibri Light" w:cstheme="majorHAnsi"/>
          <w:color w:val="000000"/>
          <w:sz w:val="24"/>
          <w:szCs w:val="24"/>
          <w:shd w:val="clear" w:color="auto" w:fill="FFFFFF"/>
          <w:lang w:val="ru-RU" w:eastAsia="x-none"/>
        </w:rPr>
        <w:t xml:space="preserve">В результате проведенных анализов, аудит установил, что 3 из 11 </w:t>
      </w:r>
      <w:r w:rsidRPr="000B360B">
        <w:rPr>
          <w:rFonts w:ascii="Calibri Light" w:eastAsia="Times New Roman" w:hAnsi="Calibri Light" w:cstheme="majorHAnsi"/>
          <w:sz w:val="24"/>
          <w:szCs w:val="24"/>
          <w:lang w:val="ru-RU" w:eastAsia="ru-RU"/>
        </w:rPr>
        <w:t xml:space="preserve">разрешительных актов согласно </w:t>
      </w:r>
      <w:r w:rsidRPr="000B360B">
        <w:rPr>
          <w:rFonts w:ascii="Calibri Light" w:eastAsia="Calibri" w:hAnsi="Calibri Light" w:cstheme="majorHAnsi"/>
          <w:sz w:val="24"/>
          <w:shd w:val="clear" w:color="auto" w:fill="FFFFFF"/>
          <w:lang w:val="ru-RU"/>
        </w:rPr>
        <w:t>Номенклатуре</w:t>
      </w:r>
      <w:r w:rsidRPr="000B360B">
        <w:rPr>
          <w:rFonts w:ascii="Calibri Light" w:eastAsia="Times New Roman" w:hAnsi="Calibri Light" w:cstheme="majorHAnsi"/>
          <w:sz w:val="24"/>
          <w:szCs w:val="24"/>
          <w:lang w:val="ru-RU" w:eastAsia="ru-RU"/>
        </w:rPr>
        <w:t xml:space="preserve"> разрешительных актов, выдаются бесплатно, а 2 акта не находятся в управлении посредством АИС УВРА, аспекты изложены в таблице №16, только 3 органа (АГУ, НАБПП и НАОЗ) имеют соглашение по </w:t>
      </w:r>
      <w:r w:rsidRPr="000B360B">
        <w:rPr>
          <w:rFonts w:ascii="Calibri Light" w:eastAsia="Times New Roman" w:hAnsi="Calibri Light" w:cstheme="majorHAnsi"/>
          <w:sz w:val="24"/>
          <w:szCs w:val="24"/>
          <w:shd w:val="clear" w:color="auto" w:fill="FFFFFF"/>
          <w:lang w:val="ru-RU" w:eastAsia="x-none"/>
        </w:rPr>
        <w:t xml:space="preserve">использованию услуги </w:t>
      </w:r>
      <w:r w:rsidRPr="000B360B">
        <w:rPr>
          <w:rFonts w:ascii="Calibri Light" w:eastAsia="Times New Roman" w:hAnsi="Calibri Light" w:cstheme="majorHAnsi"/>
          <w:color w:val="333333"/>
          <w:sz w:val="24"/>
          <w:szCs w:val="24"/>
          <w:shd w:val="clear" w:color="auto" w:fill="FFFFFF"/>
          <w:lang w:val="ru-RU" w:eastAsia="x-none"/>
        </w:rPr>
        <w:t xml:space="preserve">Mpay, заключенное с АЭУ, но что не через </w:t>
      </w:r>
      <w:r w:rsidRPr="000B360B">
        <w:rPr>
          <w:rFonts w:ascii="Calibri Light" w:eastAsia="Times New Roman" w:hAnsi="Calibri Light" w:cstheme="majorHAnsi"/>
          <w:sz w:val="24"/>
          <w:szCs w:val="24"/>
          <w:lang w:val="ru-RU" w:eastAsia="ru-RU"/>
        </w:rPr>
        <w:t xml:space="preserve">АИС УВРА, а отдельно, с интерфейсом в услуге </w:t>
      </w:r>
      <w:r w:rsidRPr="000B360B">
        <w:rPr>
          <w:rFonts w:ascii="Calibri Light" w:eastAsia="Times New Roman" w:hAnsi="Calibri Light" w:cstheme="majorHAnsi"/>
          <w:color w:val="333333"/>
          <w:sz w:val="24"/>
          <w:szCs w:val="24"/>
          <w:shd w:val="clear" w:color="auto" w:fill="FFFFFF"/>
          <w:lang w:val="ru-RU" w:eastAsia="x-none"/>
        </w:rPr>
        <w:t>MPay.</w:t>
      </w:r>
      <w:r w:rsidRPr="000B360B">
        <w:rPr>
          <w:rFonts w:ascii="Calibri Light" w:eastAsia="Times New Roman" w:hAnsi="Calibri Light" w:cstheme="majorHAnsi"/>
          <w:b/>
          <w:color w:val="333333"/>
          <w:sz w:val="20"/>
          <w:szCs w:val="20"/>
          <w:shd w:val="clear" w:color="auto" w:fill="FFFFFF"/>
          <w:lang w:val="ru-RU" w:eastAsia="x-none"/>
        </w:rPr>
        <w:t xml:space="preserve"> </w:t>
      </w:r>
    </w:p>
    <w:p w14:paraId="676E0715" w14:textId="77777777" w:rsidR="000B360B" w:rsidRPr="000B360B" w:rsidRDefault="000B360B" w:rsidP="000B360B">
      <w:pPr>
        <w:spacing w:after="0" w:line="240" w:lineRule="auto"/>
        <w:ind w:firstLine="142"/>
        <w:contextualSpacing/>
        <w:jc w:val="center"/>
        <w:rPr>
          <w:rFonts w:ascii="Calibri Light" w:eastAsia="Times New Roman" w:hAnsi="Calibri Light" w:cstheme="majorHAnsi"/>
          <w:b/>
          <w:color w:val="333333"/>
          <w:sz w:val="20"/>
          <w:szCs w:val="20"/>
          <w:shd w:val="clear" w:color="auto" w:fill="FFFFFF"/>
          <w:lang w:val="ru-RU" w:eastAsia="x-none"/>
        </w:rPr>
      </w:pPr>
      <w:r w:rsidRPr="000B360B">
        <w:rPr>
          <w:rFonts w:ascii="Calibri Light" w:eastAsia="Times New Roman" w:hAnsi="Calibri Light" w:cstheme="majorHAnsi"/>
          <w:b/>
          <w:color w:val="333333"/>
          <w:sz w:val="20"/>
          <w:szCs w:val="20"/>
          <w:shd w:val="clear" w:color="auto" w:fill="FFFFFF"/>
          <w:lang w:val="ru-RU" w:eastAsia="x-none"/>
        </w:rPr>
        <w:t>Таблица №16. Виды разрешительных актов и УИТД, для выдачи которых была зарегистрирована через АИС УВРА оплата сборов посредством услуги MPay</w:t>
      </w:r>
    </w:p>
    <w:tbl>
      <w:tblPr>
        <w:tblStyle w:val="MediumList2-Accent1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992"/>
        <w:gridCol w:w="5245"/>
        <w:gridCol w:w="3402"/>
      </w:tblGrid>
      <w:tr w:rsidR="000B360B" w:rsidRPr="000B360B" w14:paraId="391EAE0E" w14:textId="77777777" w:rsidTr="002A5E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 w:type="dxa"/>
            <w:tcBorders>
              <w:top w:val="none" w:sz="0" w:space="0" w:color="auto"/>
              <w:left w:val="none" w:sz="0" w:space="0" w:color="auto"/>
              <w:bottom w:val="none" w:sz="0" w:space="0" w:color="auto"/>
              <w:right w:val="none" w:sz="0" w:space="0" w:color="auto"/>
            </w:tcBorders>
          </w:tcPr>
          <w:p w14:paraId="031292A4" w14:textId="77777777" w:rsidR="000B360B" w:rsidRPr="000B360B" w:rsidRDefault="000B360B" w:rsidP="002A5EAD">
            <w:pPr>
              <w:spacing w:after="0" w:line="240" w:lineRule="auto"/>
              <w:ind w:left="-108" w:right="-114"/>
              <w:jc w:val="center"/>
              <w:rPr>
                <w:rFonts w:ascii="Calibri Light" w:hAnsi="Calibri Light" w:cstheme="majorHAnsi"/>
                <w:b/>
                <w:color w:val="333333"/>
                <w:sz w:val="16"/>
                <w:szCs w:val="16"/>
                <w:shd w:val="clear" w:color="auto" w:fill="FFFFFF"/>
                <w:lang w:val="ru-RU" w:eastAsia="x-none"/>
              </w:rPr>
            </w:pPr>
            <w:r w:rsidRPr="000B360B">
              <w:rPr>
                <w:rFonts w:ascii="Calibri Light" w:hAnsi="Calibri Light" w:cstheme="majorHAnsi"/>
                <w:b/>
                <w:color w:val="333333"/>
                <w:sz w:val="16"/>
                <w:szCs w:val="16"/>
                <w:shd w:val="clear" w:color="auto" w:fill="FFFFFF"/>
                <w:lang w:val="ru-RU" w:eastAsia="x-none"/>
              </w:rPr>
              <w:t>№</w:t>
            </w:r>
          </w:p>
        </w:tc>
        <w:tc>
          <w:tcPr>
            <w:tcW w:w="992" w:type="dxa"/>
            <w:tcBorders>
              <w:top w:val="none" w:sz="0" w:space="0" w:color="auto"/>
              <w:left w:val="none" w:sz="0" w:space="0" w:color="auto"/>
              <w:bottom w:val="none" w:sz="0" w:space="0" w:color="auto"/>
              <w:right w:val="none" w:sz="0" w:space="0" w:color="auto"/>
            </w:tcBorders>
          </w:tcPr>
          <w:p w14:paraId="7A90412A" w14:textId="77777777" w:rsidR="000B360B" w:rsidRPr="000B360B" w:rsidRDefault="000B360B" w:rsidP="002A5EAD">
            <w:pPr>
              <w:spacing w:after="0" w:line="240" w:lineRule="auto"/>
              <w:ind w:right="-79"/>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color w:val="333333"/>
                <w:sz w:val="18"/>
                <w:szCs w:val="18"/>
                <w:shd w:val="clear" w:color="auto" w:fill="FFFFFF"/>
                <w:lang w:val="ru-RU" w:eastAsia="x-none"/>
              </w:rPr>
            </w:pPr>
            <w:r w:rsidRPr="000B360B">
              <w:rPr>
                <w:rFonts w:ascii="Calibri Light" w:hAnsi="Calibri Light" w:cstheme="majorHAnsi"/>
                <w:b/>
                <w:color w:val="333333"/>
                <w:sz w:val="18"/>
                <w:szCs w:val="18"/>
                <w:shd w:val="clear" w:color="auto" w:fill="FFFFFF"/>
                <w:lang w:val="ru-RU" w:eastAsia="x-none"/>
              </w:rPr>
              <w:t xml:space="preserve">Эмитирую-щий орган </w:t>
            </w:r>
          </w:p>
        </w:tc>
        <w:tc>
          <w:tcPr>
            <w:tcW w:w="5245" w:type="dxa"/>
            <w:tcBorders>
              <w:top w:val="none" w:sz="0" w:space="0" w:color="auto"/>
              <w:left w:val="none" w:sz="0" w:space="0" w:color="auto"/>
              <w:bottom w:val="none" w:sz="0" w:space="0" w:color="auto"/>
              <w:right w:val="none" w:sz="0" w:space="0" w:color="auto"/>
            </w:tcBorders>
          </w:tcPr>
          <w:p w14:paraId="0B20F32E"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color w:val="333333"/>
                <w:sz w:val="18"/>
                <w:szCs w:val="18"/>
                <w:shd w:val="clear" w:color="auto" w:fill="FFFFFF"/>
                <w:lang w:val="ru-RU" w:eastAsia="x-none"/>
              </w:rPr>
            </w:pPr>
            <w:r w:rsidRPr="000B360B">
              <w:rPr>
                <w:rFonts w:ascii="Calibri Light" w:hAnsi="Calibri Light" w:cstheme="majorHAnsi"/>
                <w:b/>
                <w:color w:val="333333"/>
                <w:sz w:val="18"/>
                <w:szCs w:val="18"/>
                <w:shd w:val="clear" w:color="auto" w:fill="FFFFFF"/>
                <w:lang w:val="ru-RU" w:eastAsia="x-none"/>
              </w:rPr>
              <w:t xml:space="preserve">Название разрешительного акта </w:t>
            </w:r>
          </w:p>
        </w:tc>
        <w:tc>
          <w:tcPr>
            <w:tcW w:w="3402" w:type="dxa"/>
            <w:tcBorders>
              <w:top w:val="none" w:sz="0" w:space="0" w:color="auto"/>
              <w:left w:val="none" w:sz="0" w:space="0" w:color="auto"/>
              <w:bottom w:val="none" w:sz="0" w:space="0" w:color="auto"/>
              <w:right w:val="none" w:sz="0" w:space="0" w:color="auto"/>
            </w:tcBorders>
          </w:tcPr>
          <w:p w14:paraId="0A1DED21"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color w:val="333333"/>
                <w:sz w:val="18"/>
                <w:szCs w:val="18"/>
                <w:shd w:val="clear" w:color="auto" w:fill="FFFFFF"/>
                <w:lang w:val="ru-RU" w:eastAsia="x-none"/>
              </w:rPr>
            </w:pPr>
            <w:r w:rsidRPr="000B360B">
              <w:rPr>
                <w:rFonts w:ascii="Calibri Light" w:hAnsi="Calibri Light" w:cstheme="majorHAnsi"/>
                <w:b/>
                <w:color w:val="333333"/>
                <w:sz w:val="18"/>
                <w:szCs w:val="18"/>
                <w:shd w:val="clear" w:color="auto" w:fill="FFFFFF"/>
                <w:lang w:val="ru-RU" w:eastAsia="x-none"/>
              </w:rPr>
              <w:t xml:space="preserve">Комментарии аудита </w:t>
            </w:r>
          </w:p>
        </w:tc>
      </w:tr>
      <w:tr w:rsidR="000B360B" w:rsidRPr="00F72278" w14:paraId="0F1B5089" w14:textId="77777777" w:rsidTr="002A5EA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79" w:type="dxa"/>
            <w:tcBorders>
              <w:top w:val="none" w:sz="0" w:space="0" w:color="auto"/>
              <w:left w:val="none" w:sz="0" w:space="0" w:color="auto"/>
              <w:bottom w:val="none" w:sz="0" w:space="0" w:color="auto"/>
              <w:right w:val="none" w:sz="0" w:space="0" w:color="auto"/>
            </w:tcBorders>
          </w:tcPr>
          <w:p w14:paraId="69082939" w14:textId="77777777" w:rsidR="000B360B" w:rsidRPr="000B360B" w:rsidRDefault="000B360B" w:rsidP="002A5EAD">
            <w:pPr>
              <w:spacing w:after="0" w:line="240" w:lineRule="auto"/>
              <w:jc w:val="both"/>
              <w:rPr>
                <w:rFonts w:ascii="Calibri Light" w:hAnsi="Calibri Light" w:cstheme="majorHAnsi"/>
                <w:color w:val="333333"/>
                <w:sz w:val="16"/>
                <w:szCs w:val="16"/>
                <w:shd w:val="clear" w:color="auto" w:fill="FFFFFF"/>
                <w:lang w:val="ru-RU" w:eastAsia="x-none"/>
              </w:rPr>
            </w:pPr>
            <w:r w:rsidRPr="000B360B">
              <w:rPr>
                <w:rFonts w:ascii="Calibri Light" w:hAnsi="Calibri Light" w:cstheme="majorHAnsi"/>
                <w:color w:val="333333"/>
                <w:sz w:val="16"/>
                <w:szCs w:val="16"/>
                <w:shd w:val="clear" w:color="auto" w:fill="FFFFFF"/>
                <w:lang w:val="ru-RU" w:eastAsia="x-none"/>
              </w:rPr>
              <w:t>1</w:t>
            </w:r>
          </w:p>
        </w:tc>
        <w:tc>
          <w:tcPr>
            <w:tcW w:w="992" w:type="dxa"/>
            <w:tcBorders>
              <w:top w:val="none" w:sz="0" w:space="0" w:color="auto"/>
              <w:left w:val="none" w:sz="0" w:space="0" w:color="auto"/>
              <w:bottom w:val="none" w:sz="0" w:space="0" w:color="auto"/>
              <w:right w:val="none" w:sz="0" w:space="0" w:color="auto"/>
            </w:tcBorders>
          </w:tcPr>
          <w:p w14:paraId="79225D40"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sz w:val="18"/>
                <w:szCs w:val="18"/>
                <w:lang w:val="ru-RU"/>
              </w:rPr>
              <w:t xml:space="preserve">НАБПП </w:t>
            </w:r>
          </w:p>
        </w:tc>
        <w:tc>
          <w:tcPr>
            <w:tcW w:w="5245" w:type="dxa"/>
            <w:tcBorders>
              <w:top w:val="none" w:sz="0" w:space="0" w:color="auto"/>
              <w:left w:val="none" w:sz="0" w:space="0" w:color="auto"/>
              <w:bottom w:val="none" w:sz="0" w:space="0" w:color="auto"/>
              <w:right w:val="none" w:sz="0" w:space="0" w:color="auto"/>
            </w:tcBorders>
          </w:tcPr>
          <w:p w14:paraId="36604F85"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Санитарно-ветеринарное разрешение на функционирование </w:t>
            </w:r>
          </w:p>
        </w:tc>
        <w:tc>
          <w:tcPr>
            <w:tcW w:w="3402" w:type="dxa"/>
            <w:tcBorders>
              <w:top w:val="none" w:sz="0" w:space="0" w:color="auto"/>
              <w:left w:val="none" w:sz="0" w:space="0" w:color="auto"/>
              <w:bottom w:val="none" w:sz="0" w:space="0" w:color="auto"/>
            </w:tcBorders>
          </w:tcPr>
          <w:p w14:paraId="27D7711E"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Согласно Номенклатуре, разрешение выдается </w:t>
            </w:r>
            <w:r w:rsidRPr="000B360B">
              <w:rPr>
                <w:rFonts w:ascii="Calibri Light" w:hAnsi="Calibri Light" w:cstheme="majorHAnsi"/>
                <w:b/>
                <w:color w:val="000000"/>
                <w:sz w:val="18"/>
                <w:szCs w:val="18"/>
                <w:lang w:val="ru-RU"/>
              </w:rPr>
              <w:t>за плату в сумме</w:t>
            </w:r>
            <w:r w:rsidRPr="000B360B">
              <w:rPr>
                <w:rFonts w:ascii="Calibri Light" w:hAnsi="Calibri Light" w:cstheme="majorHAnsi"/>
                <w:color w:val="000000"/>
                <w:sz w:val="18"/>
                <w:szCs w:val="18"/>
                <w:lang w:val="ru-RU"/>
              </w:rPr>
              <w:t xml:space="preserve"> </w:t>
            </w:r>
            <w:r w:rsidRPr="000B360B">
              <w:rPr>
                <w:rFonts w:ascii="Calibri Light" w:hAnsi="Calibri Light" w:cstheme="majorHAnsi"/>
                <w:b/>
                <w:color w:val="000000"/>
                <w:sz w:val="18"/>
                <w:szCs w:val="18"/>
                <w:lang w:val="ru-RU"/>
              </w:rPr>
              <w:t>150 леев.</w:t>
            </w:r>
          </w:p>
        </w:tc>
      </w:tr>
      <w:tr w:rsidR="000B360B" w:rsidRPr="00F72278" w14:paraId="12D9FA75" w14:textId="77777777" w:rsidTr="002A5EAD">
        <w:tc>
          <w:tcPr>
            <w:cnfStyle w:val="001000000000" w:firstRow="0" w:lastRow="0" w:firstColumn="1" w:lastColumn="0" w:oddVBand="0" w:evenVBand="0" w:oddHBand="0" w:evenHBand="0" w:firstRowFirstColumn="0" w:firstRowLastColumn="0" w:lastRowFirstColumn="0" w:lastRowLastColumn="0"/>
            <w:tcW w:w="279" w:type="dxa"/>
            <w:tcBorders>
              <w:left w:val="none" w:sz="0" w:space="0" w:color="auto"/>
              <w:bottom w:val="none" w:sz="0" w:space="0" w:color="auto"/>
              <w:right w:val="none" w:sz="0" w:space="0" w:color="auto"/>
            </w:tcBorders>
          </w:tcPr>
          <w:p w14:paraId="25ED59EF" w14:textId="77777777" w:rsidR="000B360B" w:rsidRPr="000B360B" w:rsidRDefault="000B360B" w:rsidP="002A5EAD">
            <w:pPr>
              <w:spacing w:after="0" w:line="240" w:lineRule="auto"/>
              <w:jc w:val="both"/>
              <w:rPr>
                <w:rFonts w:ascii="Calibri Light" w:hAnsi="Calibri Light" w:cstheme="majorHAnsi"/>
                <w:color w:val="333333"/>
                <w:sz w:val="16"/>
                <w:szCs w:val="16"/>
                <w:shd w:val="clear" w:color="auto" w:fill="FFFFFF"/>
                <w:lang w:val="ru-RU" w:eastAsia="x-none"/>
              </w:rPr>
            </w:pPr>
            <w:r w:rsidRPr="000B360B">
              <w:rPr>
                <w:rFonts w:ascii="Calibri Light" w:hAnsi="Calibri Light" w:cstheme="majorHAnsi"/>
                <w:color w:val="333333"/>
                <w:sz w:val="16"/>
                <w:szCs w:val="16"/>
                <w:shd w:val="clear" w:color="auto" w:fill="FFFFFF"/>
                <w:lang w:val="ru-RU" w:eastAsia="x-none"/>
              </w:rPr>
              <w:t>2</w:t>
            </w:r>
          </w:p>
        </w:tc>
        <w:tc>
          <w:tcPr>
            <w:tcW w:w="992" w:type="dxa"/>
          </w:tcPr>
          <w:p w14:paraId="1D9FE837"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sz w:val="18"/>
                <w:szCs w:val="18"/>
                <w:lang w:val="ru-RU"/>
              </w:rPr>
              <w:t xml:space="preserve">НАОЗ </w:t>
            </w:r>
          </w:p>
        </w:tc>
        <w:tc>
          <w:tcPr>
            <w:tcW w:w="5245" w:type="dxa"/>
          </w:tcPr>
          <w:p w14:paraId="1A9C36E9"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333333"/>
                <w:sz w:val="18"/>
                <w:szCs w:val="18"/>
                <w:shd w:val="clear" w:color="auto" w:fill="FFFFFF"/>
                <w:lang w:val="ru-RU" w:eastAsia="x-none"/>
              </w:rPr>
            </w:pPr>
            <w:r w:rsidRPr="000B360B">
              <w:rPr>
                <w:rFonts w:ascii="Calibri Light" w:hAnsi="Calibri Light" w:cstheme="majorHAnsi"/>
                <w:color w:val="000000"/>
                <w:sz w:val="18"/>
                <w:szCs w:val="18"/>
                <w:lang w:val="ru-RU"/>
              </w:rPr>
              <w:t xml:space="preserve">Санитарное разрешение на функционирование </w:t>
            </w:r>
          </w:p>
        </w:tc>
        <w:tc>
          <w:tcPr>
            <w:tcW w:w="3402" w:type="dxa"/>
          </w:tcPr>
          <w:p w14:paraId="75F35392"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Согласно Номенклатуре, разрешение выдается </w:t>
            </w:r>
            <w:r w:rsidRPr="000B360B">
              <w:rPr>
                <w:rFonts w:ascii="Calibri Light" w:hAnsi="Calibri Light" w:cstheme="majorHAnsi"/>
                <w:b/>
                <w:color w:val="000000"/>
                <w:sz w:val="18"/>
                <w:szCs w:val="18"/>
                <w:lang w:val="ru-RU"/>
              </w:rPr>
              <w:t>бесплатно</w:t>
            </w:r>
            <w:r w:rsidRPr="000B360B">
              <w:rPr>
                <w:rFonts w:ascii="Calibri Light" w:hAnsi="Calibri Light" w:cstheme="majorHAnsi"/>
                <w:color w:val="000000"/>
                <w:sz w:val="18"/>
                <w:szCs w:val="18"/>
                <w:lang w:val="ru-RU"/>
              </w:rPr>
              <w:t>, вместе с тем, в АИС УВРА не заполнены банковские счета.</w:t>
            </w:r>
          </w:p>
        </w:tc>
      </w:tr>
      <w:tr w:rsidR="000B360B" w:rsidRPr="00F72278" w14:paraId="4487DEFD"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Borders>
              <w:top w:val="none" w:sz="0" w:space="0" w:color="auto"/>
              <w:left w:val="none" w:sz="0" w:space="0" w:color="auto"/>
              <w:bottom w:val="none" w:sz="0" w:space="0" w:color="auto"/>
              <w:right w:val="none" w:sz="0" w:space="0" w:color="auto"/>
            </w:tcBorders>
          </w:tcPr>
          <w:p w14:paraId="4F6A1C11" w14:textId="77777777" w:rsidR="000B360B" w:rsidRPr="000B360B" w:rsidRDefault="000B360B" w:rsidP="002A5EAD">
            <w:pPr>
              <w:spacing w:after="0" w:line="240" w:lineRule="auto"/>
              <w:jc w:val="both"/>
              <w:rPr>
                <w:rFonts w:ascii="Calibri Light" w:hAnsi="Calibri Light" w:cstheme="majorHAnsi"/>
                <w:color w:val="333333"/>
                <w:sz w:val="16"/>
                <w:szCs w:val="16"/>
                <w:shd w:val="clear" w:color="auto" w:fill="FFFFFF"/>
                <w:lang w:val="ru-RU" w:eastAsia="x-none"/>
              </w:rPr>
            </w:pPr>
            <w:r w:rsidRPr="000B360B">
              <w:rPr>
                <w:rFonts w:ascii="Calibri Light" w:hAnsi="Calibri Light" w:cstheme="majorHAnsi"/>
                <w:color w:val="333333"/>
                <w:sz w:val="16"/>
                <w:szCs w:val="16"/>
                <w:shd w:val="clear" w:color="auto" w:fill="FFFFFF"/>
                <w:lang w:val="ru-RU" w:eastAsia="x-none"/>
              </w:rPr>
              <w:t>3</w:t>
            </w:r>
          </w:p>
        </w:tc>
        <w:tc>
          <w:tcPr>
            <w:tcW w:w="992" w:type="dxa"/>
            <w:vMerge w:val="restart"/>
            <w:tcBorders>
              <w:top w:val="none" w:sz="0" w:space="0" w:color="auto"/>
              <w:left w:val="none" w:sz="0" w:space="0" w:color="auto"/>
              <w:bottom w:val="none" w:sz="0" w:space="0" w:color="auto"/>
              <w:right w:val="none" w:sz="0" w:space="0" w:color="auto"/>
            </w:tcBorders>
          </w:tcPr>
          <w:p w14:paraId="34C38F8B"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sz w:val="18"/>
                <w:szCs w:val="18"/>
                <w:shd w:val="clear" w:color="auto" w:fill="D9D9D9" w:themeFill="background1" w:themeFillShade="D9"/>
                <w:lang w:val="ru-RU"/>
              </w:rPr>
              <w:t xml:space="preserve">АЛМО </w:t>
            </w:r>
          </w:p>
        </w:tc>
        <w:tc>
          <w:tcPr>
            <w:tcW w:w="5245" w:type="dxa"/>
            <w:tcBorders>
              <w:top w:val="none" w:sz="0" w:space="0" w:color="auto"/>
              <w:left w:val="none" w:sz="0" w:space="0" w:color="auto"/>
              <w:bottom w:val="none" w:sz="0" w:space="0" w:color="auto"/>
              <w:right w:val="none" w:sz="0" w:space="0" w:color="auto"/>
            </w:tcBorders>
          </w:tcPr>
          <w:p w14:paraId="4D669964"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Разрешение на деятельность с использованием объектов и помещений, связанных с оборотом наркотических средств, психотропных веществ и прекурсоров</w:t>
            </w:r>
          </w:p>
        </w:tc>
        <w:tc>
          <w:tcPr>
            <w:tcW w:w="3402" w:type="dxa"/>
            <w:tcBorders>
              <w:top w:val="none" w:sz="0" w:space="0" w:color="auto"/>
              <w:left w:val="none" w:sz="0" w:space="0" w:color="auto"/>
              <w:bottom w:val="none" w:sz="0" w:space="0" w:color="auto"/>
            </w:tcBorders>
          </w:tcPr>
          <w:p w14:paraId="74177F9F"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Согласно Номенклатуре, разрешение выдается </w:t>
            </w:r>
            <w:r w:rsidRPr="000B360B">
              <w:rPr>
                <w:rFonts w:ascii="Calibri Light" w:hAnsi="Calibri Light" w:cstheme="majorHAnsi"/>
                <w:b/>
                <w:color w:val="000000"/>
                <w:sz w:val="18"/>
                <w:szCs w:val="18"/>
                <w:lang w:val="ru-RU"/>
              </w:rPr>
              <w:t>бесплатно.</w:t>
            </w:r>
          </w:p>
        </w:tc>
      </w:tr>
      <w:tr w:rsidR="000B360B" w:rsidRPr="00F72278" w14:paraId="424830FB" w14:textId="77777777" w:rsidTr="002A5EAD">
        <w:tc>
          <w:tcPr>
            <w:cnfStyle w:val="001000000000" w:firstRow="0" w:lastRow="0" w:firstColumn="1" w:lastColumn="0" w:oddVBand="0" w:evenVBand="0" w:oddHBand="0" w:evenHBand="0" w:firstRowFirstColumn="0" w:firstRowLastColumn="0" w:lastRowFirstColumn="0" w:lastRowLastColumn="0"/>
            <w:tcW w:w="279" w:type="dxa"/>
            <w:tcBorders>
              <w:left w:val="none" w:sz="0" w:space="0" w:color="auto"/>
              <w:bottom w:val="none" w:sz="0" w:space="0" w:color="auto"/>
              <w:right w:val="none" w:sz="0" w:space="0" w:color="auto"/>
            </w:tcBorders>
          </w:tcPr>
          <w:p w14:paraId="2B825CDD" w14:textId="77777777" w:rsidR="000B360B" w:rsidRPr="000B360B" w:rsidRDefault="000B360B" w:rsidP="002A5EAD">
            <w:pPr>
              <w:spacing w:after="0" w:line="240" w:lineRule="auto"/>
              <w:jc w:val="both"/>
              <w:rPr>
                <w:rFonts w:ascii="Calibri Light" w:hAnsi="Calibri Light" w:cstheme="majorHAnsi"/>
                <w:color w:val="333333"/>
                <w:sz w:val="16"/>
                <w:szCs w:val="16"/>
                <w:shd w:val="clear" w:color="auto" w:fill="FFFFFF"/>
                <w:lang w:val="ru-RU" w:eastAsia="x-none"/>
              </w:rPr>
            </w:pPr>
            <w:r w:rsidRPr="000B360B">
              <w:rPr>
                <w:rFonts w:ascii="Calibri Light" w:hAnsi="Calibri Light" w:cstheme="majorHAnsi"/>
                <w:color w:val="333333"/>
                <w:sz w:val="16"/>
                <w:szCs w:val="16"/>
                <w:shd w:val="clear" w:color="auto" w:fill="FFFFFF"/>
                <w:lang w:val="ru-RU" w:eastAsia="x-none"/>
              </w:rPr>
              <w:t>4</w:t>
            </w:r>
          </w:p>
        </w:tc>
        <w:tc>
          <w:tcPr>
            <w:tcW w:w="992" w:type="dxa"/>
            <w:vMerge/>
          </w:tcPr>
          <w:p w14:paraId="433152AB"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p>
        </w:tc>
        <w:tc>
          <w:tcPr>
            <w:tcW w:w="5245" w:type="dxa"/>
          </w:tcPr>
          <w:p w14:paraId="563D2F6E"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Разрешение на импорт/экспорт наркотических средств, психотропных веществ и прекурсоров</w:t>
            </w:r>
          </w:p>
        </w:tc>
        <w:tc>
          <w:tcPr>
            <w:tcW w:w="3402" w:type="dxa"/>
          </w:tcPr>
          <w:p w14:paraId="0451697A"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Согласно Номенклатуре, разрешение выдается </w:t>
            </w:r>
            <w:r w:rsidRPr="000B360B">
              <w:rPr>
                <w:rFonts w:ascii="Calibri Light" w:hAnsi="Calibri Light" w:cstheme="majorHAnsi"/>
                <w:b/>
                <w:color w:val="000000"/>
                <w:sz w:val="18"/>
                <w:szCs w:val="18"/>
                <w:lang w:val="ru-RU"/>
              </w:rPr>
              <w:t>бесплатно.</w:t>
            </w:r>
          </w:p>
        </w:tc>
      </w:tr>
      <w:tr w:rsidR="000B360B" w:rsidRPr="000B360B" w14:paraId="5F2895A7" w14:textId="77777777" w:rsidTr="002A5EA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79" w:type="dxa"/>
            <w:tcBorders>
              <w:top w:val="none" w:sz="0" w:space="0" w:color="auto"/>
              <w:left w:val="none" w:sz="0" w:space="0" w:color="auto"/>
              <w:bottom w:val="none" w:sz="0" w:space="0" w:color="auto"/>
              <w:right w:val="none" w:sz="0" w:space="0" w:color="auto"/>
            </w:tcBorders>
          </w:tcPr>
          <w:p w14:paraId="668BE7D8" w14:textId="77777777" w:rsidR="000B360B" w:rsidRPr="000B360B" w:rsidRDefault="000B360B" w:rsidP="002A5EAD">
            <w:pPr>
              <w:spacing w:after="0" w:line="240" w:lineRule="auto"/>
              <w:jc w:val="both"/>
              <w:rPr>
                <w:rFonts w:ascii="Calibri Light" w:hAnsi="Calibri Light" w:cstheme="majorHAnsi"/>
                <w:color w:val="333333"/>
                <w:sz w:val="16"/>
                <w:szCs w:val="16"/>
                <w:shd w:val="clear" w:color="auto" w:fill="FFFFFF"/>
                <w:lang w:val="ru-RU" w:eastAsia="x-none"/>
              </w:rPr>
            </w:pPr>
            <w:r w:rsidRPr="000B360B">
              <w:rPr>
                <w:rFonts w:ascii="Calibri Light" w:hAnsi="Calibri Light" w:cstheme="majorHAnsi"/>
                <w:color w:val="333333"/>
                <w:sz w:val="16"/>
                <w:szCs w:val="16"/>
                <w:shd w:val="clear" w:color="auto" w:fill="FFFFFF"/>
                <w:lang w:val="ru-RU" w:eastAsia="x-none"/>
              </w:rPr>
              <w:t>5</w:t>
            </w:r>
          </w:p>
        </w:tc>
        <w:tc>
          <w:tcPr>
            <w:tcW w:w="992" w:type="dxa"/>
            <w:tcBorders>
              <w:top w:val="none" w:sz="0" w:space="0" w:color="auto"/>
              <w:left w:val="none" w:sz="0" w:space="0" w:color="auto"/>
              <w:bottom w:val="none" w:sz="0" w:space="0" w:color="auto"/>
              <w:right w:val="none" w:sz="0" w:space="0" w:color="auto"/>
            </w:tcBorders>
          </w:tcPr>
          <w:p w14:paraId="204A416E"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МПО </w:t>
            </w:r>
          </w:p>
        </w:tc>
        <w:tc>
          <w:tcPr>
            <w:tcW w:w="5245" w:type="dxa"/>
            <w:tcBorders>
              <w:top w:val="none" w:sz="0" w:space="0" w:color="auto"/>
              <w:left w:val="none" w:sz="0" w:space="0" w:color="auto"/>
              <w:bottom w:val="none" w:sz="0" w:space="0" w:color="auto"/>
              <w:right w:val="none" w:sz="0" w:space="0" w:color="auto"/>
            </w:tcBorders>
          </w:tcPr>
          <w:p w14:paraId="5BBCEB61"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Уведомление по инициированию торговой деятельности </w:t>
            </w:r>
          </w:p>
        </w:tc>
        <w:tc>
          <w:tcPr>
            <w:tcW w:w="3402" w:type="dxa"/>
            <w:tcBorders>
              <w:top w:val="none" w:sz="0" w:space="0" w:color="auto"/>
              <w:left w:val="none" w:sz="0" w:space="0" w:color="auto"/>
              <w:bottom w:val="none" w:sz="0" w:space="0" w:color="auto"/>
            </w:tcBorders>
          </w:tcPr>
          <w:p w14:paraId="799EE0F2"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w:t>
            </w:r>
          </w:p>
        </w:tc>
      </w:tr>
      <w:tr w:rsidR="000B360B" w:rsidRPr="00F72278" w14:paraId="71120A84" w14:textId="77777777" w:rsidTr="002A5EAD">
        <w:tc>
          <w:tcPr>
            <w:cnfStyle w:val="001000000000" w:firstRow="0" w:lastRow="0" w:firstColumn="1" w:lastColumn="0" w:oddVBand="0" w:evenVBand="0" w:oddHBand="0" w:evenHBand="0" w:firstRowFirstColumn="0" w:firstRowLastColumn="0" w:lastRowFirstColumn="0" w:lastRowLastColumn="0"/>
            <w:tcW w:w="279" w:type="dxa"/>
            <w:tcBorders>
              <w:left w:val="none" w:sz="0" w:space="0" w:color="auto"/>
              <w:bottom w:val="single" w:sz="4" w:space="0" w:color="auto"/>
              <w:right w:val="none" w:sz="0" w:space="0" w:color="auto"/>
            </w:tcBorders>
          </w:tcPr>
          <w:p w14:paraId="33021DAE" w14:textId="77777777" w:rsidR="000B360B" w:rsidRPr="000B360B" w:rsidRDefault="000B360B" w:rsidP="002A5EAD">
            <w:pPr>
              <w:spacing w:after="0" w:line="240" w:lineRule="auto"/>
              <w:jc w:val="both"/>
              <w:rPr>
                <w:rFonts w:ascii="Calibri Light" w:hAnsi="Calibri Light" w:cstheme="majorHAnsi"/>
                <w:color w:val="333333"/>
                <w:sz w:val="16"/>
                <w:szCs w:val="16"/>
                <w:shd w:val="clear" w:color="auto" w:fill="FFFFFF"/>
                <w:lang w:val="ru-RU" w:eastAsia="x-none"/>
              </w:rPr>
            </w:pPr>
            <w:r w:rsidRPr="000B360B">
              <w:rPr>
                <w:rFonts w:ascii="Calibri Light" w:hAnsi="Calibri Light" w:cstheme="majorHAnsi"/>
                <w:color w:val="333333"/>
                <w:sz w:val="16"/>
                <w:szCs w:val="16"/>
                <w:shd w:val="clear" w:color="auto" w:fill="FFFFFF"/>
                <w:lang w:val="ru-RU" w:eastAsia="x-none"/>
              </w:rPr>
              <w:t>6</w:t>
            </w:r>
          </w:p>
        </w:tc>
        <w:tc>
          <w:tcPr>
            <w:tcW w:w="992" w:type="dxa"/>
            <w:tcBorders>
              <w:bottom w:val="single" w:sz="4" w:space="0" w:color="auto"/>
            </w:tcBorders>
          </w:tcPr>
          <w:p w14:paraId="73397945"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МВД </w:t>
            </w:r>
          </w:p>
        </w:tc>
        <w:tc>
          <w:tcPr>
            <w:tcW w:w="5245" w:type="dxa"/>
            <w:tcBorders>
              <w:bottom w:val="single" w:sz="4" w:space="0" w:color="auto"/>
            </w:tcBorders>
          </w:tcPr>
          <w:p w14:paraId="7EEE3CD4"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Специальное разрешение для водителей специальных инкассаторских автомобилей и спецсвязи </w:t>
            </w:r>
          </w:p>
        </w:tc>
        <w:tc>
          <w:tcPr>
            <w:tcW w:w="3402" w:type="dxa"/>
            <w:tcBorders>
              <w:bottom w:val="single" w:sz="4" w:space="0" w:color="auto"/>
            </w:tcBorders>
          </w:tcPr>
          <w:p w14:paraId="14A09F75"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Согласно статистическим данным, в период 2018-2021 годов посредством АИС УВРА </w:t>
            </w:r>
            <w:r w:rsidRPr="000B360B">
              <w:rPr>
                <w:rFonts w:ascii="Calibri Light" w:hAnsi="Calibri Light" w:cstheme="majorHAnsi"/>
                <w:b/>
                <w:color w:val="000000"/>
                <w:sz w:val="18"/>
                <w:szCs w:val="18"/>
                <w:lang w:val="ru-RU"/>
              </w:rPr>
              <w:t>МВД не выдавало</w:t>
            </w:r>
            <w:r w:rsidRPr="000B360B">
              <w:rPr>
                <w:rFonts w:ascii="Calibri Light" w:hAnsi="Calibri Light" w:cstheme="majorHAnsi"/>
                <w:color w:val="000000"/>
                <w:sz w:val="18"/>
                <w:szCs w:val="18"/>
                <w:lang w:val="ru-RU"/>
              </w:rPr>
              <w:t xml:space="preserve"> такое разрешение. </w:t>
            </w:r>
          </w:p>
        </w:tc>
      </w:tr>
      <w:tr w:rsidR="000B360B" w:rsidRPr="00F72278" w14:paraId="5CA3768B"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vMerge w:val="restart"/>
            <w:tcBorders>
              <w:top w:val="single" w:sz="4" w:space="0" w:color="auto"/>
              <w:left w:val="single" w:sz="4" w:space="0" w:color="auto"/>
              <w:bottom w:val="single" w:sz="4" w:space="0" w:color="auto"/>
              <w:right w:val="single" w:sz="4" w:space="0" w:color="auto"/>
            </w:tcBorders>
          </w:tcPr>
          <w:p w14:paraId="5C2A60F0" w14:textId="77777777" w:rsidR="000B360B" w:rsidRPr="000B360B" w:rsidRDefault="000B360B" w:rsidP="002A5EAD">
            <w:pPr>
              <w:spacing w:after="0" w:line="240" w:lineRule="auto"/>
              <w:jc w:val="both"/>
              <w:rPr>
                <w:rFonts w:ascii="Calibri Light" w:hAnsi="Calibri Light" w:cstheme="majorHAnsi"/>
                <w:color w:val="333333"/>
                <w:sz w:val="16"/>
                <w:szCs w:val="16"/>
                <w:shd w:val="clear" w:color="auto" w:fill="FFFFFF"/>
                <w:lang w:val="ru-RU" w:eastAsia="x-none"/>
              </w:rPr>
            </w:pPr>
            <w:r w:rsidRPr="000B360B">
              <w:rPr>
                <w:rFonts w:ascii="Calibri Light" w:hAnsi="Calibri Light" w:cstheme="majorHAnsi"/>
                <w:color w:val="333333"/>
                <w:sz w:val="16"/>
                <w:szCs w:val="16"/>
                <w:shd w:val="clear" w:color="auto" w:fill="FFFFFF"/>
                <w:lang w:val="ru-RU" w:eastAsia="x-none"/>
              </w:rPr>
              <w:t>7</w:t>
            </w:r>
          </w:p>
        </w:tc>
        <w:tc>
          <w:tcPr>
            <w:tcW w:w="992" w:type="dxa"/>
            <w:vMerge w:val="restart"/>
            <w:tcBorders>
              <w:top w:val="single" w:sz="4" w:space="0" w:color="auto"/>
              <w:left w:val="single" w:sz="4" w:space="0" w:color="auto"/>
              <w:bottom w:val="single" w:sz="4" w:space="0" w:color="auto"/>
              <w:right w:val="single" w:sz="4" w:space="0" w:color="auto"/>
            </w:tcBorders>
          </w:tcPr>
          <w:p w14:paraId="60D5C21C"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АГУ </w:t>
            </w:r>
          </w:p>
          <w:p w14:paraId="03848DBC"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(имеет Соглаше-ние по использо-ванию MPay)</w:t>
            </w:r>
          </w:p>
        </w:tc>
        <w:tc>
          <w:tcPr>
            <w:tcW w:w="5245" w:type="dxa"/>
            <w:tcBorders>
              <w:top w:val="single" w:sz="4" w:space="0" w:color="auto"/>
              <w:left w:val="single" w:sz="4" w:space="0" w:color="auto"/>
              <w:bottom w:val="single" w:sz="4" w:space="0" w:color="auto"/>
              <w:right w:val="single" w:sz="4" w:space="0" w:color="auto"/>
            </w:tcBorders>
          </w:tcPr>
          <w:p w14:paraId="0F3E0572"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Лицензия на деятельность с драгоценными металлами и драгоценными камнями; на функционирование ломбардов</w:t>
            </w:r>
          </w:p>
        </w:tc>
        <w:tc>
          <w:tcPr>
            <w:tcW w:w="3402" w:type="dxa"/>
            <w:vMerge w:val="restart"/>
            <w:tcBorders>
              <w:top w:val="single" w:sz="4" w:space="0" w:color="auto"/>
              <w:left w:val="single" w:sz="4" w:space="0" w:color="auto"/>
              <w:bottom w:val="single" w:sz="4" w:space="0" w:color="auto"/>
            </w:tcBorders>
          </w:tcPr>
          <w:p w14:paraId="596396F7"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Доступны в АИС УВРА для оплаты посредством MPay</w:t>
            </w:r>
          </w:p>
        </w:tc>
      </w:tr>
      <w:tr w:rsidR="000B360B" w:rsidRPr="00F72278" w14:paraId="36E1097D" w14:textId="77777777" w:rsidTr="002A5EAD">
        <w:tc>
          <w:tcPr>
            <w:cnfStyle w:val="001000000000" w:firstRow="0" w:lastRow="0" w:firstColumn="1" w:lastColumn="0" w:oddVBand="0" w:evenVBand="0" w:oddHBand="0" w:evenHBand="0" w:firstRowFirstColumn="0" w:firstRowLastColumn="0" w:lastRowFirstColumn="0" w:lastRowLastColumn="0"/>
            <w:tcW w:w="279" w:type="dxa"/>
            <w:vMerge/>
            <w:tcBorders>
              <w:top w:val="single" w:sz="4" w:space="0" w:color="auto"/>
              <w:left w:val="single" w:sz="4" w:space="0" w:color="auto"/>
              <w:bottom w:val="single" w:sz="4" w:space="0" w:color="auto"/>
              <w:right w:val="single" w:sz="4" w:space="0" w:color="auto"/>
            </w:tcBorders>
          </w:tcPr>
          <w:p w14:paraId="06079328" w14:textId="77777777" w:rsidR="000B360B" w:rsidRPr="000B360B" w:rsidRDefault="000B360B" w:rsidP="002A5EAD">
            <w:pPr>
              <w:spacing w:after="0" w:line="240" w:lineRule="auto"/>
              <w:jc w:val="both"/>
              <w:rPr>
                <w:rFonts w:ascii="Calibri Light" w:hAnsi="Calibri Light" w:cstheme="majorHAnsi"/>
                <w:color w:val="333333"/>
                <w:sz w:val="16"/>
                <w:szCs w:val="16"/>
                <w:shd w:val="clear" w:color="auto" w:fill="FFFFFF"/>
                <w:lang w:val="ru-RU" w:eastAsia="x-none"/>
              </w:rPr>
            </w:pPr>
          </w:p>
        </w:tc>
        <w:tc>
          <w:tcPr>
            <w:tcW w:w="992" w:type="dxa"/>
            <w:vMerge/>
            <w:tcBorders>
              <w:left w:val="single" w:sz="4" w:space="0" w:color="auto"/>
            </w:tcBorders>
          </w:tcPr>
          <w:p w14:paraId="6BA52525"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p>
        </w:tc>
        <w:tc>
          <w:tcPr>
            <w:tcW w:w="5245" w:type="dxa"/>
          </w:tcPr>
          <w:p w14:paraId="398EDE73"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Лицензия на деятельность по производству, размещению, импорту, экспорту, реэкспорту, хранению ,продажу пиротехнических изделий и/или предоставление услуги „Пиротехнические шоу и фейерверки» с профессиональными развлекательными пиротехническими изделиями</w:t>
            </w:r>
          </w:p>
        </w:tc>
        <w:tc>
          <w:tcPr>
            <w:tcW w:w="3402" w:type="dxa"/>
            <w:vMerge/>
          </w:tcPr>
          <w:p w14:paraId="38F8ABBB"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p>
        </w:tc>
      </w:tr>
      <w:tr w:rsidR="000B360B" w:rsidRPr="00F72278" w14:paraId="487499EE"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vMerge/>
            <w:tcBorders>
              <w:top w:val="single" w:sz="4" w:space="0" w:color="auto"/>
              <w:left w:val="single" w:sz="4" w:space="0" w:color="auto"/>
              <w:bottom w:val="single" w:sz="4" w:space="0" w:color="auto"/>
              <w:right w:val="single" w:sz="4" w:space="0" w:color="auto"/>
            </w:tcBorders>
          </w:tcPr>
          <w:p w14:paraId="7235D11B" w14:textId="77777777" w:rsidR="000B360B" w:rsidRPr="000B360B" w:rsidRDefault="000B360B" w:rsidP="002A5EAD">
            <w:pPr>
              <w:spacing w:after="0" w:line="240" w:lineRule="auto"/>
              <w:jc w:val="both"/>
              <w:rPr>
                <w:rFonts w:ascii="Calibri Light" w:hAnsi="Calibri Light" w:cstheme="majorHAnsi"/>
                <w:color w:val="333333"/>
                <w:sz w:val="16"/>
                <w:szCs w:val="16"/>
                <w:shd w:val="clear" w:color="auto" w:fill="FFFFFF"/>
                <w:lang w:val="ru-RU" w:eastAsia="x-none"/>
              </w:rPr>
            </w:pPr>
          </w:p>
        </w:tc>
        <w:tc>
          <w:tcPr>
            <w:tcW w:w="992" w:type="dxa"/>
            <w:vMerge/>
            <w:tcBorders>
              <w:top w:val="single" w:sz="4" w:space="0" w:color="auto"/>
              <w:left w:val="single" w:sz="4" w:space="0" w:color="auto"/>
              <w:bottom w:val="single" w:sz="4" w:space="0" w:color="auto"/>
              <w:right w:val="single" w:sz="4" w:space="0" w:color="auto"/>
            </w:tcBorders>
          </w:tcPr>
          <w:p w14:paraId="15A3EAB4"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p>
        </w:tc>
        <w:tc>
          <w:tcPr>
            <w:tcW w:w="5245" w:type="dxa"/>
            <w:tcBorders>
              <w:top w:val="single" w:sz="4" w:space="0" w:color="auto"/>
              <w:left w:val="single" w:sz="4" w:space="0" w:color="auto"/>
              <w:bottom w:val="single" w:sz="4" w:space="0" w:color="auto"/>
              <w:right w:val="single" w:sz="4" w:space="0" w:color="auto"/>
            </w:tcBorders>
          </w:tcPr>
          <w:p w14:paraId="4C6FB276"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Лицензия на деятельность таможенного брокера </w:t>
            </w:r>
          </w:p>
        </w:tc>
        <w:tc>
          <w:tcPr>
            <w:tcW w:w="3402" w:type="dxa"/>
            <w:vMerge/>
            <w:tcBorders>
              <w:top w:val="single" w:sz="4" w:space="0" w:color="auto"/>
              <w:left w:val="single" w:sz="4" w:space="0" w:color="auto"/>
              <w:bottom w:val="single" w:sz="4" w:space="0" w:color="auto"/>
            </w:tcBorders>
          </w:tcPr>
          <w:p w14:paraId="741E461C"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p>
        </w:tc>
      </w:tr>
      <w:tr w:rsidR="000B360B" w:rsidRPr="00F72278" w14:paraId="2CA14B4C" w14:textId="77777777" w:rsidTr="002A5EAD">
        <w:tc>
          <w:tcPr>
            <w:cnfStyle w:val="001000000000" w:firstRow="0" w:lastRow="0" w:firstColumn="1" w:lastColumn="0" w:oddVBand="0" w:evenVBand="0" w:oddHBand="0" w:evenHBand="0" w:firstRowFirstColumn="0" w:firstRowLastColumn="0" w:lastRowFirstColumn="0" w:lastRowLastColumn="0"/>
            <w:tcW w:w="279" w:type="dxa"/>
            <w:vMerge/>
            <w:tcBorders>
              <w:top w:val="single" w:sz="4" w:space="0" w:color="auto"/>
              <w:left w:val="single" w:sz="4" w:space="0" w:color="auto"/>
              <w:bottom w:val="single" w:sz="4" w:space="0" w:color="auto"/>
              <w:right w:val="single" w:sz="4" w:space="0" w:color="auto"/>
            </w:tcBorders>
          </w:tcPr>
          <w:p w14:paraId="3C421FBF" w14:textId="77777777" w:rsidR="000B360B" w:rsidRPr="000B360B" w:rsidRDefault="000B360B" w:rsidP="002A5EAD">
            <w:pPr>
              <w:spacing w:after="0" w:line="240" w:lineRule="auto"/>
              <w:ind w:left="-108" w:right="-104"/>
              <w:jc w:val="both"/>
              <w:rPr>
                <w:rFonts w:ascii="Calibri Light" w:hAnsi="Calibri Light" w:cstheme="majorHAnsi"/>
                <w:color w:val="333333"/>
                <w:sz w:val="16"/>
                <w:szCs w:val="16"/>
                <w:shd w:val="clear" w:color="auto" w:fill="FFFFFF"/>
                <w:lang w:val="ru-RU" w:eastAsia="x-none"/>
              </w:rPr>
            </w:pPr>
          </w:p>
        </w:tc>
        <w:tc>
          <w:tcPr>
            <w:tcW w:w="992" w:type="dxa"/>
            <w:vMerge/>
            <w:tcBorders>
              <w:left w:val="single" w:sz="4" w:space="0" w:color="auto"/>
            </w:tcBorders>
          </w:tcPr>
          <w:p w14:paraId="4FC8A586"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p>
        </w:tc>
        <w:tc>
          <w:tcPr>
            <w:tcW w:w="5245" w:type="dxa"/>
          </w:tcPr>
          <w:p w14:paraId="5F82D5ED"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Лицензия на деятельность по защите информации  </w:t>
            </w:r>
          </w:p>
        </w:tc>
        <w:tc>
          <w:tcPr>
            <w:tcW w:w="3402" w:type="dxa"/>
            <w:vMerge/>
          </w:tcPr>
          <w:p w14:paraId="3955D38B"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p>
        </w:tc>
      </w:tr>
      <w:tr w:rsidR="000B360B" w:rsidRPr="00F72278" w14:paraId="1A501829"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vMerge/>
            <w:tcBorders>
              <w:top w:val="single" w:sz="4" w:space="0" w:color="auto"/>
              <w:left w:val="single" w:sz="4" w:space="0" w:color="auto"/>
              <w:bottom w:val="single" w:sz="4" w:space="0" w:color="auto"/>
              <w:right w:val="single" w:sz="4" w:space="0" w:color="auto"/>
            </w:tcBorders>
          </w:tcPr>
          <w:p w14:paraId="42D2673E" w14:textId="77777777" w:rsidR="000B360B" w:rsidRPr="000B360B" w:rsidRDefault="000B360B" w:rsidP="002A5EAD">
            <w:pPr>
              <w:spacing w:after="0" w:line="240" w:lineRule="auto"/>
              <w:ind w:left="-108" w:right="-104"/>
              <w:jc w:val="both"/>
              <w:rPr>
                <w:rFonts w:ascii="Calibri Light" w:hAnsi="Calibri Light" w:cstheme="majorHAnsi"/>
                <w:color w:val="333333"/>
                <w:sz w:val="16"/>
                <w:szCs w:val="16"/>
                <w:shd w:val="clear" w:color="auto" w:fill="FFFFFF"/>
                <w:lang w:val="ru-RU" w:eastAsia="x-none"/>
              </w:rPr>
            </w:pPr>
          </w:p>
        </w:tc>
        <w:tc>
          <w:tcPr>
            <w:tcW w:w="992" w:type="dxa"/>
            <w:vMerge/>
            <w:tcBorders>
              <w:top w:val="single" w:sz="4" w:space="0" w:color="auto"/>
              <w:left w:val="single" w:sz="4" w:space="0" w:color="auto"/>
              <w:bottom w:val="single" w:sz="4" w:space="0" w:color="auto"/>
              <w:right w:val="single" w:sz="4" w:space="0" w:color="auto"/>
            </w:tcBorders>
          </w:tcPr>
          <w:p w14:paraId="1CCF9E0D"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p>
        </w:tc>
        <w:tc>
          <w:tcPr>
            <w:tcW w:w="5245" w:type="dxa"/>
            <w:tcBorders>
              <w:top w:val="single" w:sz="4" w:space="0" w:color="auto"/>
              <w:left w:val="single" w:sz="4" w:space="0" w:color="auto"/>
              <w:bottom w:val="single" w:sz="4" w:space="0" w:color="auto"/>
              <w:right w:val="single" w:sz="4" w:space="0" w:color="auto"/>
            </w:tcBorders>
          </w:tcPr>
          <w:p w14:paraId="63EF1B1B"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Лицензия на деятельность, связанную с трудоустройством граждан Республики Молдова в стране и/или за рубежом. </w:t>
            </w:r>
          </w:p>
        </w:tc>
        <w:tc>
          <w:tcPr>
            <w:tcW w:w="3402" w:type="dxa"/>
            <w:tcBorders>
              <w:top w:val="single" w:sz="4" w:space="0" w:color="auto"/>
              <w:left w:val="single" w:sz="4" w:space="0" w:color="auto"/>
              <w:bottom w:val="single" w:sz="4" w:space="0" w:color="auto"/>
            </w:tcBorders>
          </w:tcPr>
          <w:p w14:paraId="66EFD876"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000000"/>
                <w:sz w:val="18"/>
                <w:szCs w:val="18"/>
                <w:lang w:val="ru-RU"/>
              </w:rPr>
            </w:pPr>
          </w:p>
        </w:tc>
      </w:tr>
      <w:tr w:rsidR="000B360B" w:rsidRPr="00F72278" w14:paraId="6F02363B" w14:textId="77777777" w:rsidTr="002A5EAD">
        <w:tc>
          <w:tcPr>
            <w:cnfStyle w:val="001000000000" w:firstRow="0" w:lastRow="0" w:firstColumn="1" w:lastColumn="0" w:oddVBand="0" w:evenVBand="0" w:oddHBand="0" w:evenHBand="0" w:firstRowFirstColumn="0" w:firstRowLastColumn="0" w:lastRowFirstColumn="0" w:lastRowLastColumn="0"/>
            <w:tcW w:w="279" w:type="dxa"/>
            <w:vMerge/>
            <w:tcBorders>
              <w:top w:val="single" w:sz="4" w:space="0" w:color="auto"/>
              <w:left w:val="single" w:sz="4" w:space="0" w:color="auto"/>
              <w:bottom w:val="single" w:sz="4" w:space="0" w:color="auto"/>
              <w:right w:val="single" w:sz="4" w:space="0" w:color="auto"/>
            </w:tcBorders>
          </w:tcPr>
          <w:p w14:paraId="0DBBA8F3" w14:textId="77777777" w:rsidR="000B360B" w:rsidRPr="000B360B" w:rsidRDefault="000B360B" w:rsidP="002A5EAD">
            <w:pPr>
              <w:spacing w:after="0" w:line="240" w:lineRule="auto"/>
              <w:ind w:left="-108" w:right="-104"/>
              <w:jc w:val="both"/>
              <w:rPr>
                <w:rFonts w:ascii="Calibri Light" w:hAnsi="Calibri Light" w:cstheme="majorHAnsi"/>
                <w:color w:val="333333"/>
                <w:sz w:val="16"/>
                <w:szCs w:val="16"/>
                <w:shd w:val="clear" w:color="auto" w:fill="FFFFFF"/>
                <w:lang w:val="ru-RU" w:eastAsia="x-none"/>
              </w:rPr>
            </w:pPr>
          </w:p>
        </w:tc>
        <w:tc>
          <w:tcPr>
            <w:tcW w:w="992" w:type="dxa"/>
            <w:vMerge/>
            <w:tcBorders>
              <w:left w:val="single" w:sz="4" w:space="0" w:color="auto"/>
            </w:tcBorders>
          </w:tcPr>
          <w:p w14:paraId="734D33C3"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p>
        </w:tc>
        <w:tc>
          <w:tcPr>
            <w:tcW w:w="5245" w:type="dxa"/>
          </w:tcPr>
          <w:p w14:paraId="73C7B699"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Государственная регистрация индивидуальных предпринимателей  </w:t>
            </w:r>
          </w:p>
        </w:tc>
        <w:tc>
          <w:tcPr>
            <w:tcW w:w="3402" w:type="dxa"/>
          </w:tcPr>
          <w:p w14:paraId="4FB5080A"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000000"/>
                <w:sz w:val="18"/>
                <w:szCs w:val="18"/>
                <w:lang w:val="ru-RU"/>
              </w:rPr>
            </w:pPr>
            <w:r w:rsidRPr="000B360B">
              <w:rPr>
                <w:rFonts w:ascii="Calibri Light" w:hAnsi="Calibri Light" w:cstheme="majorHAnsi"/>
                <w:color w:val="000000"/>
                <w:sz w:val="18"/>
                <w:szCs w:val="18"/>
                <w:lang w:val="ru-RU"/>
              </w:rPr>
              <w:t xml:space="preserve">В период 2018-2021 годов АГУ </w:t>
            </w:r>
            <w:r w:rsidRPr="000B360B">
              <w:rPr>
                <w:rFonts w:ascii="Calibri Light" w:hAnsi="Calibri Light" w:cstheme="majorHAnsi"/>
                <w:b/>
                <w:color w:val="000000"/>
                <w:sz w:val="18"/>
                <w:szCs w:val="18"/>
                <w:lang w:val="ru-RU"/>
              </w:rPr>
              <w:t>не выдавало через АИС УВРА</w:t>
            </w:r>
            <w:r w:rsidRPr="000B360B">
              <w:rPr>
                <w:rFonts w:ascii="Calibri Light" w:hAnsi="Calibri Light" w:cstheme="majorHAnsi"/>
                <w:color w:val="000000"/>
                <w:sz w:val="18"/>
                <w:szCs w:val="18"/>
                <w:lang w:val="ru-RU"/>
              </w:rPr>
              <w:t xml:space="preserve"> такой акт. </w:t>
            </w:r>
          </w:p>
        </w:tc>
      </w:tr>
    </w:tbl>
    <w:p w14:paraId="42E76407" w14:textId="77777777" w:rsidR="000B360B" w:rsidRPr="000B360B" w:rsidRDefault="000B360B" w:rsidP="000B360B">
      <w:pPr>
        <w:spacing w:after="0" w:line="240" w:lineRule="auto"/>
        <w:ind w:firstLine="284"/>
        <w:contextualSpacing/>
        <w:jc w:val="both"/>
        <w:rPr>
          <w:rFonts w:ascii="Calibri Light" w:eastAsia="Times New Roman" w:hAnsi="Calibri Light" w:cstheme="majorHAnsi"/>
          <w:b/>
          <w:i/>
          <w:sz w:val="18"/>
          <w:szCs w:val="18"/>
          <w:lang w:val="ru-RU" w:eastAsia="x-none"/>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Разработано аудитом в результате сопоставления информаций из АИС УВРА, Номенклатуры разрешительных актов и информации, представленной эмитирующими органами.</w:t>
      </w:r>
    </w:p>
    <w:p w14:paraId="41F53E47" w14:textId="77777777" w:rsidR="000B360B" w:rsidRPr="000B360B" w:rsidRDefault="000B360B" w:rsidP="000B360B">
      <w:pPr>
        <w:spacing w:after="0" w:line="240" w:lineRule="auto"/>
        <w:ind w:firstLine="284"/>
        <w:contextualSpacing/>
        <w:jc w:val="both"/>
        <w:rPr>
          <w:rFonts w:ascii="Calibri Light" w:eastAsia="Times New Roman" w:hAnsi="Calibri Light" w:cstheme="majorHAnsi"/>
          <w:i/>
          <w:sz w:val="12"/>
          <w:szCs w:val="12"/>
          <w:lang w:val="ru-RU" w:eastAsia="x-none"/>
        </w:rPr>
      </w:pPr>
    </w:p>
    <w:p w14:paraId="78630C8C"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color w:val="333333"/>
          <w:sz w:val="24"/>
          <w:szCs w:val="24"/>
          <w:shd w:val="clear" w:color="auto" w:fill="FFFFFF"/>
          <w:lang w:val="ru-RU" w:eastAsia="x-none"/>
        </w:rPr>
      </w:pPr>
      <w:r w:rsidRPr="000B360B">
        <w:rPr>
          <w:rFonts w:ascii="Calibri Light" w:eastAsia="Times New Roman" w:hAnsi="Calibri Light" w:cstheme="majorHAnsi"/>
          <w:color w:val="333333"/>
          <w:sz w:val="24"/>
          <w:szCs w:val="24"/>
          <w:shd w:val="clear" w:color="auto" w:fill="FFFFFF"/>
          <w:lang w:val="ru-RU" w:eastAsia="x-none"/>
        </w:rPr>
        <w:t xml:space="preserve">Анализируя информацию, имеющуюся на портале </w:t>
      </w:r>
      <w:hyperlink r:id="rId45" w:history="1">
        <w:r w:rsidRPr="000B360B">
          <w:rPr>
            <w:rStyle w:val="a3"/>
            <w:rFonts w:ascii="Calibri Light" w:eastAsia="Times New Roman" w:hAnsi="Calibri Light" w:cstheme="majorHAnsi"/>
            <w:sz w:val="24"/>
            <w:szCs w:val="24"/>
            <w:shd w:val="clear" w:color="auto" w:fill="FFFFFF"/>
            <w:lang w:val="ru-RU" w:eastAsia="x-none"/>
          </w:rPr>
          <w:t>https://mpay.gov.md/Services</w:t>
        </w:r>
      </w:hyperlink>
      <w:r w:rsidRPr="000B360B">
        <w:rPr>
          <w:rFonts w:ascii="Calibri Light" w:eastAsia="Times New Roman" w:hAnsi="Calibri Light" w:cstheme="majorHAnsi"/>
          <w:color w:val="333333"/>
          <w:sz w:val="24"/>
          <w:szCs w:val="24"/>
          <w:shd w:val="clear" w:color="auto" w:fill="FFFFFF"/>
          <w:lang w:val="ru-RU" w:eastAsia="x-none"/>
        </w:rPr>
        <w:t xml:space="preserve">, аудит установил наличие оплаты посредством услуги Mpay и других 5 видов </w:t>
      </w:r>
      <w:r w:rsidRPr="000B360B">
        <w:rPr>
          <w:rFonts w:ascii="Calibri Light" w:eastAsia="Times New Roman" w:hAnsi="Calibri Light" w:cstheme="majorHAnsi"/>
          <w:sz w:val="24"/>
          <w:szCs w:val="24"/>
          <w:lang w:val="ru-RU" w:eastAsia="ru-RU"/>
        </w:rPr>
        <w:t xml:space="preserve">разрешительных актов (изложено в таблице №17), что предполагает наличие соглашений/договоров, заключенных с АЭУ для </w:t>
      </w:r>
      <w:r w:rsidRPr="000B360B">
        <w:rPr>
          <w:rFonts w:ascii="Calibri Light" w:eastAsia="Times New Roman" w:hAnsi="Calibri Light" w:cstheme="majorHAnsi"/>
          <w:sz w:val="24"/>
          <w:szCs w:val="24"/>
          <w:shd w:val="clear" w:color="auto" w:fill="FFFFFF"/>
          <w:lang w:val="ru-RU" w:eastAsia="x-none"/>
        </w:rPr>
        <w:t xml:space="preserve">использования услуги </w:t>
      </w:r>
      <w:r w:rsidRPr="000B360B">
        <w:rPr>
          <w:rFonts w:ascii="Calibri Light" w:eastAsia="Times New Roman" w:hAnsi="Calibri Light" w:cstheme="majorHAnsi"/>
          <w:color w:val="333333"/>
          <w:sz w:val="24"/>
          <w:szCs w:val="24"/>
          <w:shd w:val="clear" w:color="auto" w:fill="FFFFFF"/>
          <w:lang w:val="ru-RU" w:eastAsia="x-none"/>
        </w:rPr>
        <w:t xml:space="preserve">Mpay. Данные из </w:t>
      </w:r>
      <w:r w:rsidRPr="000B360B">
        <w:rPr>
          <w:rFonts w:ascii="Calibri Light" w:eastAsia="Times New Roman" w:hAnsi="Calibri Light" w:cstheme="majorHAnsi"/>
          <w:sz w:val="24"/>
          <w:szCs w:val="24"/>
          <w:lang w:val="ru-RU" w:eastAsia="ru-RU"/>
        </w:rPr>
        <w:t xml:space="preserve">соответствующей таблицы </w:t>
      </w:r>
      <w:r w:rsidRPr="000B360B">
        <w:rPr>
          <w:rFonts w:ascii="Calibri Light" w:eastAsia="Calibri" w:hAnsi="Calibri Light" w:cstheme="majorHAnsi"/>
          <w:sz w:val="24"/>
          <w:lang w:val="ru-RU"/>
        </w:rPr>
        <w:t xml:space="preserve">свидетельствуют о том, что 3 из тех 6 </w:t>
      </w:r>
      <w:r w:rsidRPr="000B360B">
        <w:rPr>
          <w:rFonts w:ascii="Calibri Light" w:eastAsia="Times New Roman" w:hAnsi="Calibri Light" w:cstheme="majorHAnsi"/>
          <w:sz w:val="24"/>
          <w:szCs w:val="24"/>
          <w:lang w:val="ru-RU" w:eastAsia="ru-RU"/>
        </w:rPr>
        <w:t xml:space="preserve">разрешительных актов, доступных для оплаты через </w:t>
      </w:r>
      <w:r w:rsidRPr="000B360B">
        <w:rPr>
          <w:rFonts w:ascii="Calibri Light" w:eastAsia="Times New Roman" w:hAnsi="Calibri Light" w:cstheme="majorHAnsi"/>
          <w:color w:val="333333"/>
          <w:sz w:val="24"/>
          <w:szCs w:val="24"/>
          <w:shd w:val="clear" w:color="auto" w:fill="FFFFFF"/>
          <w:lang w:val="ru-RU" w:eastAsia="x-none"/>
        </w:rPr>
        <w:t xml:space="preserve">Mpay, согласно </w:t>
      </w:r>
      <w:r w:rsidRPr="000B360B">
        <w:rPr>
          <w:rFonts w:ascii="Calibri Light" w:eastAsia="Calibri" w:hAnsi="Calibri Light" w:cstheme="majorHAnsi"/>
          <w:sz w:val="24"/>
          <w:shd w:val="clear" w:color="auto" w:fill="FFFFFF"/>
          <w:lang w:val="ru-RU"/>
        </w:rPr>
        <w:t xml:space="preserve">Номенклатуре, предоставлены бесплатно, а 2 не выданы через </w:t>
      </w:r>
      <w:r w:rsidRPr="000B360B">
        <w:rPr>
          <w:rFonts w:ascii="Calibri Light" w:eastAsia="Times New Roman" w:hAnsi="Calibri Light" w:cstheme="majorHAnsi"/>
          <w:sz w:val="24"/>
          <w:szCs w:val="24"/>
          <w:lang w:val="ru-RU" w:eastAsia="ru-RU"/>
        </w:rPr>
        <w:t>АИС УВРА.</w:t>
      </w:r>
    </w:p>
    <w:p w14:paraId="0AE54023" w14:textId="77777777" w:rsidR="000B360B" w:rsidRPr="000B360B" w:rsidRDefault="000B360B" w:rsidP="000B360B">
      <w:pPr>
        <w:spacing w:after="0" w:line="240" w:lineRule="auto"/>
        <w:contextualSpacing/>
        <w:jc w:val="center"/>
        <w:rPr>
          <w:rFonts w:ascii="Calibri Light" w:eastAsia="Times New Roman" w:hAnsi="Calibri Light" w:cstheme="majorHAnsi"/>
          <w:b/>
          <w:color w:val="333333"/>
          <w:shd w:val="clear" w:color="auto" w:fill="FFFFFF"/>
          <w:lang w:val="ru-RU" w:eastAsia="x-none"/>
        </w:rPr>
      </w:pPr>
      <w:r w:rsidRPr="000B360B">
        <w:rPr>
          <w:rFonts w:ascii="Calibri Light" w:eastAsia="Times New Roman" w:hAnsi="Calibri Light" w:cstheme="majorHAnsi"/>
          <w:b/>
          <w:color w:val="333333"/>
          <w:shd w:val="clear" w:color="auto" w:fill="FFFFFF"/>
          <w:lang w:val="ru-RU" w:eastAsia="x-none"/>
        </w:rPr>
        <w:t xml:space="preserve">Таблица №17. Информация о других имеющихся услугах, доступных для оплаты через услугу Mpay, согласно порталу  </w:t>
      </w:r>
    </w:p>
    <w:tbl>
      <w:tblPr>
        <w:tblStyle w:val="GridTable3-Accent1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50"/>
        <w:gridCol w:w="3832"/>
        <w:gridCol w:w="4815"/>
      </w:tblGrid>
      <w:tr w:rsidR="000B360B" w:rsidRPr="000B360B" w14:paraId="18E22CD1" w14:textId="77777777" w:rsidTr="002A5E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Borders>
              <w:top w:val="none" w:sz="0" w:space="0" w:color="auto"/>
              <w:left w:val="none" w:sz="0" w:space="0" w:color="auto"/>
              <w:bottom w:val="none" w:sz="0" w:space="0" w:color="auto"/>
              <w:right w:val="none" w:sz="0" w:space="0" w:color="auto"/>
            </w:tcBorders>
          </w:tcPr>
          <w:p w14:paraId="17DA3A23" w14:textId="77777777" w:rsidR="000B360B" w:rsidRPr="000B360B" w:rsidRDefault="000B360B" w:rsidP="002A5EAD">
            <w:pPr>
              <w:spacing w:after="0" w:line="240" w:lineRule="auto"/>
              <w:ind w:left="-108" w:right="-114"/>
              <w:jc w:val="center"/>
              <w:rPr>
                <w:rFonts w:ascii="Calibri Light" w:hAnsi="Calibri Light" w:cstheme="majorHAnsi"/>
                <w:i w:val="0"/>
                <w:sz w:val="16"/>
                <w:szCs w:val="16"/>
                <w:shd w:val="clear" w:color="auto" w:fill="FFFFFF"/>
                <w:lang w:val="ru-RU" w:eastAsia="x-none"/>
              </w:rPr>
            </w:pPr>
            <w:r w:rsidRPr="000B360B">
              <w:rPr>
                <w:rFonts w:ascii="Calibri Light" w:hAnsi="Calibri Light" w:cstheme="majorHAnsi"/>
                <w:i w:val="0"/>
                <w:sz w:val="16"/>
                <w:szCs w:val="16"/>
                <w:shd w:val="clear" w:color="auto" w:fill="FFFFFF"/>
                <w:lang w:val="ru-RU" w:eastAsia="x-none"/>
              </w:rPr>
              <w:t>№ п/п</w:t>
            </w:r>
          </w:p>
        </w:tc>
        <w:tc>
          <w:tcPr>
            <w:tcW w:w="850" w:type="dxa"/>
            <w:tcBorders>
              <w:top w:val="none" w:sz="0" w:space="0" w:color="auto"/>
              <w:left w:val="none" w:sz="0" w:space="0" w:color="auto"/>
              <w:right w:val="none" w:sz="0" w:space="0" w:color="auto"/>
            </w:tcBorders>
          </w:tcPr>
          <w:p w14:paraId="29F505C4" w14:textId="77777777" w:rsidR="000B360B" w:rsidRPr="000B360B" w:rsidRDefault="000B360B" w:rsidP="002A5EAD">
            <w:pPr>
              <w:spacing w:after="0" w:line="240" w:lineRule="auto"/>
              <w:ind w:right="-79"/>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333333"/>
                <w:sz w:val="18"/>
                <w:szCs w:val="18"/>
                <w:shd w:val="clear" w:color="auto" w:fill="FFFFFF"/>
                <w:lang w:val="ru-RU" w:eastAsia="x-none"/>
              </w:rPr>
            </w:pPr>
            <w:r w:rsidRPr="000B360B">
              <w:rPr>
                <w:rFonts w:ascii="Calibri Light" w:hAnsi="Calibri Light" w:cstheme="majorHAnsi"/>
                <w:color w:val="333333"/>
                <w:sz w:val="18"/>
                <w:szCs w:val="18"/>
                <w:shd w:val="clear" w:color="auto" w:fill="FFFFFF"/>
                <w:lang w:val="ru-RU" w:eastAsia="x-none"/>
              </w:rPr>
              <w:t xml:space="preserve">Эмитиру-ющий орган </w:t>
            </w:r>
          </w:p>
        </w:tc>
        <w:tc>
          <w:tcPr>
            <w:tcW w:w="3832" w:type="dxa"/>
            <w:tcBorders>
              <w:top w:val="none" w:sz="0" w:space="0" w:color="auto"/>
              <w:left w:val="none" w:sz="0" w:space="0" w:color="auto"/>
              <w:right w:val="none" w:sz="0" w:space="0" w:color="auto"/>
            </w:tcBorders>
          </w:tcPr>
          <w:p w14:paraId="37EAFAC2"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333333"/>
                <w:sz w:val="18"/>
                <w:szCs w:val="18"/>
                <w:shd w:val="clear" w:color="auto" w:fill="FFFFFF"/>
                <w:lang w:val="ru-RU" w:eastAsia="x-none"/>
              </w:rPr>
            </w:pPr>
            <w:r w:rsidRPr="000B360B">
              <w:rPr>
                <w:rFonts w:ascii="Calibri Light" w:hAnsi="Calibri Light" w:cstheme="majorHAnsi"/>
                <w:color w:val="333333"/>
                <w:sz w:val="18"/>
                <w:szCs w:val="18"/>
                <w:shd w:val="clear" w:color="auto" w:fill="FFFFFF"/>
                <w:lang w:val="ru-RU" w:eastAsia="x-none"/>
              </w:rPr>
              <w:t xml:space="preserve">Название разрешительного акта </w:t>
            </w:r>
          </w:p>
        </w:tc>
        <w:tc>
          <w:tcPr>
            <w:tcW w:w="4815" w:type="dxa"/>
            <w:tcBorders>
              <w:top w:val="none" w:sz="0" w:space="0" w:color="auto"/>
              <w:left w:val="none" w:sz="0" w:space="0" w:color="auto"/>
              <w:right w:val="none" w:sz="0" w:space="0" w:color="auto"/>
            </w:tcBorders>
          </w:tcPr>
          <w:p w14:paraId="4CA2B40D"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sz w:val="18"/>
                <w:szCs w:val="18"/>
                <w:shd w:val="clear" w:color="auto" w:fill="FFFFFF"/>
                <w:lang w:val="ru-RU" w:eastAsia="x-none"/>
              </w:rPr>
            </w:pPr>
            <w:r w:rsidRPr="000B360B">
              <w:rPr>
                <w:rFonts w:ascii="Calibri Light" w:hAnsi="Calibri Light" w:cstheme="majorHAnsi"/>
                <w:sz w:val="18"/>
                <w:szCs w:val="18"/>
                <w:shd w:val="clear" w:color="auto" w:fill="FFFFFF"/>
                <w:lang w:val="ru-RU" w:eastAsia="x-none"/>
              </w:rPr>
              <w:t xml:space="preserve">Выводы аудита </w:t>
            </w:r>
          </w:p>
        </w:tc>
      </w:tr>
      <w:tr w:rsidR="000B360B" w:rsidRPr="00F72278" w14:paraId="52213E96"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left w:val="none" w:sz="0" w:space="0" w:color="auto"/>
              <w:bottom w:val="none" w:sz="0" w:space="0" w:color="auto"/>
            </w:tcBorders>
          </w:tcPr>
          <w:p w14:paraId="37DE1C74" w14:textId="77777777" w:rsidR="000B360B" w:rsidRPr="000B360B" w:rsidRDefault="000B360B" w:rsidP="002A5EAD">
            <w:pPr>
              <w:spacing w:after="0" w:line="240" w:lineRule="auto"/>
              <w:jc w:val="both"/>
              <w:rPr>
                <w:rFonts w:ascii="Calibri Light" w:hAnsi="Calibri Light" w:cstheme="majorHAnsi"/>
                <w:sz w:val="16"/>
                <w:szCs w:val="16"/>
                <w:shd w:val="clear" w:color="auto" w:fill="FFFFFF"/>
                <w:lang w:val="ru-RU" w:eastAsia="x-none"/>
              </w:rPr>
            </w:pPr>
            <w:r w:rsidRPr="000B360B">
              <w:rPr>
                <w:rFonts w:ascii="Calibri Light" w:hAnsi="Calibri Light" w:cstheme="majorHAnsi"/>
                <w:sz w:val="16"/>
                <w:szCs w:val="16"/>
                <w:shd w:val="clear" w:color="auto" w:fill="FFFFFF"/>
                <w:lang w:val="ru-RU" w:eastAsia="x-none"/>
              </w:rPr>
              <w:t>1</w:t>
            </w:r>
          </w:p>
        </w:tc>
        <w:tc>
          <w:tcPr>
            <w:tcW w:w="850" w:type="dxa"/>
          </w:tcPr>
          <w:p w14:paraId="5EF64F67"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ТС</w:t>
            </w:r>
          </w:p>
        </w:tc>
        <w:tc>
          <w:tcPr>
            <w:tcW w:w="3832" w:type="dxa"/>
          </w:tcPr>
          <w:p w14:paraId="2A510447"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Разрешения на таможенный склад (услуги таможенного склада)</w:t>
            </w:r>
          </w:p>
          <w:p w14:paraId="011DD3D1"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p>
        </w:tc>
        <w:tc>
          <w:tcPr>
            <w:tcW w:w="4815" w:type="dxa"/>
          </w:tcPr>
          <w:p w14:paraId="705398FE"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color w:val="000000"/>
                <w:sz w:val="18"/>
                <w:szCs w:val="18"/>
                <w:lang w:val="ru-RU"/>
              </w:rPr>
              <w:t xml:space="preserve">Согласно Номенклатуре, услуга является </w:t>
            </w:r>
            <w:r w:rsidRPr="000B360B">
              <w:rPr>
                <w:rFonts w:ascii="Calibri Light" w:hAnsi="Calibri Light" w:cstheme="majorHAnsi"/>
                <w:b/>
                <w:color w:val="000000"/>
                <w:sz w:val="18"/>
                <w:szCs w:val="18"/>
                <w:lang w:val="ru-RU"/>
              </w:rPr>
              <w:t>бесплатной.</w:t>
            </w:r>
            <w:r w:rsidRPr="000B360B">
              <w:rPr>
                <w:rFonts w:ascii="Calibri Light" w:hAnsi="Calibri Light" w:cstheme="majorHAnsi"/>
                <w:sz w:val="18"/>
                <w:szCs w:val="18"/>
                <w:lang w:val="ru-RU"/>
              </w:rPr>
              <w:t xml:space="preserve"> Через </w:t>
            </w:r>
            <w:r w:rsidRPr="000B360B">
              <w:rPr>
                <w:rFonts w:ascii="Calibri Light" w:hAnsi="Calibri Light" w:cstheme="majorHAnsi"/>
                <w:color w:val="000000"/>
                <w:sz w:val="18"/>
                <w:szCs w:val="18"/>
                <w:lang w:val="ru-RU"/>
              </w:rPr>
              <w:t>АИС УВРА зарегистрированы выданные акты</w:t>
            </w:r>
            <w:r w:rsidRPr="000B360B">
              <w:rPr>
                <w:rFonts w:ascii="Calibri Light" w:hAnsi="Calibri Light" w:cstheme="majorHAnsi"/>
                <w:sz w:val="18"/>
                <w:szCs w:val="18"/>
                <w:lang w:val="ru-RU"/>
              </w:rPr>
              <w:t>.</w:t>
            </w:r>
          </w:p>
        </w:tc>
      </w:tr>
      <w:tr w:rsidR="000B360B" w:rsidRPr="00F72278" w14:paraId="42FC6C71" w14:textId="77777777" w:rsidTr="002A5EAD">
        <w:tc>
          <w:tcPr>
            <w:cnfStyle w:val="001000000000" w:firstRow="0" w:lastRow="0" w:firstColumn="1" w:lastColumn="0" w:oddVBand="0" w:evenVBand="0" w:oddHBand="0" w:evenHBand="0" w:firstRowFirstColumn="0" w:firstRowLastColumn="0" w:lastRowFirstColumn="0" w:lastRowLastColumn="0"/>
            <w:tcW w:w="421" w:type="dxa"/>
            <w:tcBorders>
              <w:left w:val="none" w:sz="0" w:space="0" w:color="auto"/>
              <w:bottom w:val="none" w:sz="0" w:space="0" w:color="auto"/>
            </w:tcBorders>
          </w:tcPr>
          <w:p w14:paraId="606ADEAD" w14:textId="77777777" w:rsidR="000B360B" w:rsidRPr="000B360B" w:rsidRDefault="000B360B" w:rsidP="002A5EAD">
            <w:pPr>
              <w:spacing w:after="0" w:line="240" w:lineRule="auto"/>
              <w:jc w:val="both"/>
              <w:rPr>
                <w:rFonts w:ascii="Calibri Light" w:hAnsi="Calibri Light" w:cstheme="majorHAnsi"/>
                <w:sz w:val="16"/>
                <w:szCs w:val="16"/>
                <w:shd w:val="clear" w:color="auto" w:fill="FFFFFF"/>
                <w:lang w:val="ru-RU" w:eastAsia="x-none"/>
              </w:rPr>
            </w:pPr>
            <w:r w:rsidRPr="000B360B">
              <w:rPr>
                <w:rFonts w:ascii="Calibri Light" w:hAnsi="Calibri Light" w:cstheme="majorHAnsi"/>
                <w:sz w:val="16"/>
                <w:szCs w:val="16"/>
                <w:shd w:val="clear" w:color="auto" w:fill="FFFFFF"/>
                <w:lang w:val="ru-RU" w:eastAsia="x-none"/>
              </w:rPr>
              <w:t>2</w:t>
            </w:r>
          </w:p>
        </w:tc>
        <w:tc>
          <w:tcPr>
            <w:tcW w:w="850" w:type="dxa"/>
          </w:tcPr>
          <w:p w14:paraId="7EED790C"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 xml:space="preserve">ГНС </w:t>
            </w:r>
          </w:p>
        </w:tc>
        <w:tc>
          <w:tcPr>
            <w:tcW w:w="3832" w:type="dxa"/>
          </w:tcPr>
          <w:p w14:paraId="7749B844"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 xml:space="preserve">Сбор за выдачу предпринимательского патента  </w:t>
            </w:r>
          </w:p>
        </w:tc>
        <w:tc>
          <w:tcPr>
            <w:tcW w:w="4815" w:type="dxa"/>
          </w:tcPr>
          <w:p w14:paraId="622F1318"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
                <w:sz w:val="18"/>
                <w:szCs w:val="18"/>
                <w:lang w:val="ru-RU"/>
              </w:rPr>
              <w:t>Не выдается через АИС УВРА</w:t>
            </w:r>
            <w:r w:rsidRPr="000B360B">
              <w:rPr>
                <w:rFonts w:ascii="Calibri Light" w:hAnsi="Calibri Light" w:cstheme="majorHAnsi"/>
                <w:sz w:val="18"/>
                <w:szCs w:val="18"/>
                <w:lang w:val="ru-RU"/>
              </w:rPr>
              <w:t>, но возможно оплатить сбор посредством услуги MPay</w:t>
            </w:r>
          </w:p>
        </w:tc>
      </w:tr>
      <w:tr w:rsidR="000B360B" w:rsidRPr="00F72278" w14:paraId="259BBED1"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left w:val="none" w:sz="0" w:space="0" w:color="auto"/>
              <w:bottom w:val="single" w:sz="4" w:space="0" w:color="auto"/>
            </w:tcBorders>
          </w:tcPr>
          <w:p w14:paraId="68D8F407" w14:textId="77777777" w:rsidR="000B360B" w:rsidRPr="000B360B" w:rsidRDefault="000B360B" w:rsidP="002A5EAD">
            <w:pPr>
              <w:spacing w:after="0" w:line="240" w:lineRule="auto"/>
              <w:jc w:val="both"/>
              <w:rPr>
                <w:rFonts w:ascii="Calibri Light" w:hAnsi="Calibri Light" w:cstheme="majorHAnsi"/>
                <w:sz w:val="16"/>
                <w:szCs w:val="16"/>
                <w:shd w:val="clear" w:color="auto" w:fill="FFFFFF"/>
                <w:lang w:val="ru-RU" w:eastAsia="x-none"/>
              </w:rPr>
            </w:pPr>
            <w:r w:rsidRPr="000B360B">
              <w:rPr>
                <w:rFonts w:ascii="Calibri Light" w:hAnsi="Calibri Light" w:cstheme="majorHAnsi"/>
                <w:sz w:val="16"/>
                <w:szCs w:val="16"/>
                <w:shd w:val="clear" w:color="auto" w:fill="FFFFFF"/>
                <w:lang w:val="ru-RU" w:eastAsia="x-none"/>
              </w:rPr>
              <w:t>3</w:t>
            </w:r>
          </w:p>
        </w:tc>
        <w:tc>
          <w:tcPr>
            <w:tcW w:w="850" w:type="dxa"/>
          </w:tcPr>
          <w:p w14:paraId="6616AD99"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СРМРС</w:t>
            </w:r>
          </w:p>
        </w:tc>
        <w:tc>
          <w:tcPr>
            <w:tcW w:w="3832" w:type="dxa"/>
          </w:tcPr>
          <w:p w14:paraId="0F0EA67E"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 xml:space="preserve">Авторизация станций радиосвязи морских и речных судов </w:t>
            </w:r>
          </w:p>
        </w:tc>
        <w:tc>
          <w:tcPr>
            <w:tcW w:w="4815" w:type="dxa"/>
          </w:tcPr>
          <w:p w14:paraId="4015F66E"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color w:val="000000"/>
                <w:sz w:val="18"/>
                <w:szCs w:val="18"/>
                <w:lang w:val="ru-RU"/>
              </w:rPr>
              <w:t xml:space="preserve">Согласно Номенклатуре, услуга является </w:t>
            </w:r>
            <w:r w:rsidRPr="000B360B">
              <w:rPr>
                <w:rFonts w:ascii="Calibri Light" w:hAnsi="Calibri Light" w:cstheme="majorHAnsi"/>
                <w:b/>
                <w:color w:val="000000"/>
                <w:sz w:val="18"/>
                <w:szCs w:val="18"/>
                <w:lang w:val="ru-RU"/>
              </w:rPr>
              <w:t>бесплатной</w:t>
            </w:r>
            <w:r w:rsidRPr="000B360B">
              <w:rPr>
                <w:rFonts w:ascii="Calibri Light" w:hAnsi="Calibri Light" w:cstheme="majorHAnsi"/>
                <w:b/>
                <w:sz w:val="18"/>
                <w:szCs w:val="18"/>
                <w:lang w:val="ru-RU"/>
              </w:rPr>
              <w:t>,</w:t>
            </w:r>
            <w:r w:rsidRPr="000B360B">
              <w:rPr>
                <w:rFonts w:ascii="Calibri Light" w:hAnsi="Calibri Light" w:cstheme="majorHAnsi"/>
                <w:sz w:val="18"/>
                <w:szCs w:val="18"/>
                <w:lang w:val="ru-RU"/>
              </w:rPr>
              <w:t xml:space="preserve"> однако интегрирована посредством MPay</w:t>
            </w:r>
          </w:p>
        </w:tc>
      </w:tr>
      <w:tr w:rsidR="000B360B" w:rsidRPr="00F72278" w14:paraId="5B9A6109" w14:textId="77777777" w:rsidTr="002A5EAD">
        <w:tc>
          <w:tcPr>
            <w:cnfStyle w:val="001000000000" w:firstRow="0" w:lastRow="0" w:firstColumn="1" w:lastColumn="0" w:oddVBand="0" w:evenVBand="0" w:oddHBand="0" w:evenHBand="0" w:firstRowFirstColumn="0" w:firstRowLastColumn="0" w:lastRowFirstColumn="0" w:lastRowLastColumn="0"/>
            <w:tcW w:w="421" w:type="dxa"/>
            <w:vMerge w:val="restart"/>
            <w:tcBorders>
              <w:top w:val="single" w:sz="4" w:space="0" w:color="auto"/>
              <w:left w:val="single" w:sz="4" w:space="0" w:color="auto"/>
              <w:bottom w:val="single" w:sz="4" w:space="0" w:color="auto"/>
            </w:tcBorders>
          </w:tcPr>
          <w:p w14:paraId="62F41E22" w14:textId="77777777" w:rsidR="000B360B" w:rsidRPr="000B360B" w:rsidRDefault="000B360B" w:rsidP="002A5EAD">
            <w:pPr>
              <w:spacing w:after="0" w:line="240" w:lineRule="auto"/>
              <w:jc w:val="both"/>
              <w:rPr>
                <w:rFonts w:ascii="Calibri Light" w:hAnsi="Calibri Light" w:cstheme="majorHAnsi"/>
                <w:sz w:val="16"/>
                <w:szCs w:val="16"/>
                <w:shd w:val="clear" w:color="auto" w:fill="FFFFFF"/>
                <w:lang w:val="ru-RU" w:eastAsia="x-none"/>
              </w:rPr>
            </w:pPr>
            <w:r w:rsidRPr="000B360B">
              <w:rPr>
                <w:rFonts w:ascii="Calibri Light" w:hAnsi="Calibri Light" w:cstheme="majorHAnsi"/>
                <w:sz w:val="16"/>
                <w:szCs w:val="16"/>
                <w:shd w:val="clear" w:color="auto" w:fill="FFFFFF"/>
                <w:lang w:val="ru-RU" w:eastAsia="x-none"/>
              </w:rPr>
              <w:t>4</w:t>
            </w:r>
          </w:p>
        </w:tc>
        <w:tc>
          <w:tcPr>
            <w:tcW w:w="850" w:type="dxa"/>
            <w:vMerge w:val="restart"/>
          </w:tcPr>
          <w:p w14:paraId="4A34DFC2"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 xml:space="preserve">АЛМО </w:t>
            </w:r>
          </w:p>
        </w:tc>
        <w:tc>
          <w:tcPr>
            <w:tcW w:w="3832" w:type="dxa"/>
          </w:tcPr>
          <w:p w14:paraId="6978F469"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 xml:space="preserve">Лицензия на фармацевтическую деятельность  </w:t>
            </w:r>
          </w:p>
        </w:tc>
        <w:tc>
          <w:tcPr>
            <w:tcW w:w="4815" w:type="dxa"/>
          </w:tcPr>
          <w:p w14:paraId="60453F4D"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 xml:space="preserve">Согласно АИС УВРА, были выданы такие </w:t>
            </w:r>
            <w:r w:rsidRPr="000B360B">
              <w:rPr>
                <w:rFonts w:ascii="Calibri Light" w:hAnsi="Calibri Light" w:cstheme="majorHAnsi"/>
                <w:color w:val="000000"/>
                <w:sz w:val="18"/>
                <w:szCs w:val="18"/>
                <w:lang w:val="ru-RU"/>
              </w:rPr>
              <w:t xml:space="preserve">разрешительные акты, начиная с </w:t>
            </w:r>
            <w:r w:rsidRPr="000B360B">
              <w:rPr>
                <w:rFonts w:ascii="Calibri Light" w:hAnsi="Calibri Light" w:cstheme="majorHAnsi"/>
                <w:sz w:val="18"/>
                <w:szCs w:val="18"/>
                <w:lang w:val="ru-RU"/>
              </w:rPr>
              <w:t>2018 года</w:t>
            </w:r>
          </w:p>
        </w:tc>
      </w:tr>
      <w:tr w:rsidR="000B360B" w:rsidRPr="00F72278" w14:paraId="50E0978E"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Merge/>
            <w:tcBorders>
              <w:top w:val="single" w:sz="4" w:space="0" w:color="auto"/>
              <w:left w:val="single" w:sz="4" w:space="0" w:color="auto"/>
              <w:bottom w:val="single" w:sz="4" w:space="0" w:color="auto"/>
            </w:tcBorders>
          </w:tcPr>
          <w:p w14:paraId="4C897DF8" w14:textId="77777777" w:rsidR="000B360B" w:rsidRPr="000B360B" w:rsidRDefault="000B360B" w:rsidP="002A5EAD">
            <w:pPr>
              <w:spacing w:after="0" w:line="240" w:lineRule="auto"/>
              <w:rPr>
                <w:rFonts w:ascii="Calibri Light" w:hAnsi="Calibri Light" w:cstheme="majorHAnsi"/>
                <w:i w:val="0"/>
                <w:iCs w:val="0"/>
                <w:sz w:val="18"/>
                <w:szCs w:val="18"/>
                <w:lang w:val="ru-RU"/>
              </w:rPr>
            </w:pPr>
          </w:p>
        </w:tc>
        <w:tc>
          <w:tcPr>
            <w:tcW w:w="850" w:type="dxa"/>
            <w:vMerge/>
          </w:tcPr>
          <w:p w14:paraId="51B27BEB"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p>
        </w:tc>
        <w:tc>
          <w:tcPr>
            <w:tcW w:w="3832" w:type="dxa"/>
          </w:tcPr>
          <w:p w14:paraId="4748C4A1" w14:textId="77777777" w:rsidR="000B360B" w:rsidRPr="000B360B" w:rsidRDefault="000B360B" w:rsidP="002A5EAD">
            <w:pPr>
              <w:pStyle w:val="ab"/>
              <w:spacing w:before="0" w:beforeAutospacing="0" w:after="0" w:afterAutospacing="0"/>
              <w:ind w:left="39" w:firstLine="11"/>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Разрешение на импорт первичного лекарственного сырья, материалов, изделий, первичных и вторичных упаковок, используемых при приготовлении и производстве лекарственных средств/ разрешение на импорт лекарств: незарегистрированных с целью р</w:t>
            </w:r>
            <w:r w:rsidRPr="000B360B">
              <w:rPr>
                <w:rFonts w:ascii="Calibri Light" w:hAnsi="Calibri Light" w:cstheme="majorHAnsi"/>
                <w:sz w:val="18"/>
                <w:szCs w:val="18"/>
                <w:bdr w:val="none" w:sz="0" w:space="0" w:color="auto" w:frame="1"/>
                <w:lang w:val="ru-RU"/>
              </w:rPr>
              <w:t>егистрации;</w:t>
            </w:r>
          </w:p>
          <w:p w14:paraId="4DAC41A9" w14:textId="77777777" w:rsidR="000B360B" w:rsidRPr="000B360B" w:rsidRDefault="000B360B" w:rsidP="002A5EAD">
            <w:pPr>
              <w:pStyle w:val="ab"/>
              <w:spacing w:before="0" w:beforeAutospacing="0" w:after="0" w:afterAutospacing="0"/>
              <w:ind w:firstLine="11"/>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bdr w:val="none" w:sz="0" w:space="0" w:color="auto" w:frame="1"/>
                <w:lang w:val="ru-RU"/>
              </w:rPr>
              <w:t xml:space="preserve">регистрация </w:t>
            </w:r>
          </w:p>
        </w:tc>
        <w:tc>
          <w:tcPr>
            <w:tcW w:w="4815" w:type="dxa"/>
          </w:tcPr>
          <w:p w14:paraId="645FBCD2"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color w:val="000000"/>
                <w:sz w:val="18"/>
                <w:szCs w:val="18"/>
                <w:lang w:val="ru-RU"/>
              </w:rPr>
              <w:t xml:space="preserve">Согласно Номенклатуре, выдача разрешительного акта является </w:t>
            </w:r>
            <w:r w:rsidRPr="000B360B">
              <w:rPr>
                <w:rFonts w:ascii="Calibri Light" w:hAnsi="Calibri Light" w:cstheme="majorHAnsi"/>
                <w:b/>
                <w:color w:val="000000"/>
                <w:sz w:val="18"/>
                <w:szCs w:val="18"/>
                <w:lang w:val="ru-RU"/>
              </w:rPr>
              <w:t xml:space="preserve">бесплатной, </w:t>
            </w:r>
            <w:r w:rsidRPr="000B360B">
              <w:rPr>
                <w:rFonts w:ascii="Calibri Light" w:hAnsi="Calibri Light" w:cstheme="majorHAnsi"/>
                <w:color w:val="000000"/>
                <w:sz w:val="18"/>
                <w:szCs w:val="18"/>
                <w:lang w:val="ru-RU"/>
              </w:rPr>
              <w:t xml:space="preserve">а согласно порталу </w:t>
            </w:r>
          </w:p>
          <w:p w14:paraId="47DBA89E" w14:textId="77777777" w:rsidR="000B360B" w:rsidRPr="000B360B" w:rsidRDefault="000C30D0"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hyperlink r:id="rId46" w:history="1">
              <w:r w:rsidR="000B360B" w:rsidRPr="000B360B">
                <w:rPr>
                  <w:rStyle w:val="a3"/>
                  <w:rFonts w:ascii="Calibri Light" w:hAnsi="Calibri Light" w:cstheme="majorHAnsi"/>
                  <w:color w:val="auto"/>
                  <w:sz w:val="18"/>
                  <w:szCs w:val="18"/>
                  <w:lang w:val="ru-RU"/>
                </w:rPr>
                <w:t>https://mpay.gov.md/Services/Service/AMDM1</w:t>
              </w:r>
            </w:hyperlink>
            <w:r w:rsidR="000B360B" w:rsidRPr="000B360B">
              <w:rPr>
                <w:rFonts w:ascii="Calibri Light" w:hAnsi="Calibri Light" w:cstheme="majorHAnsi"/>
                <w:sz w:val="18"/>
                <w:szCs w:val="18"/>
                <w:lang w:val="ru-RU"/>
              </w:rPr>
              <w:t xml:space="preserve">, она является </w:t>
            </w:r>
            <w:r w:rsidR="000B360B" w:rsidRPr="000B360B">
              <w:rPr>
                <w:rFonts w:ascii="Calibri Light" w:hAnsi="Calibri Light" w:cstheme="majorHAnsi"/>
                <w:b/>
                <w:sz w:val="18"/>
                <w:szCs w:val="18"/>
                <w:lang w:val="ru-RU"/>
              </w:rPr>
              <w:t>платной</w:t>
            </w:r>
            <w:r w:rsidR="000B360B" w:rsidRPr="000B360B">
              <w:rPr>
                <w:rFonts w:ascii="Calibri Light" w:hAnsi="Calibri Light" w:cstheme="majorHAnsi"/>
                <w:sz w:val="18"/>
                <w:szCs w:val="18"/>
                <w:lang w:val="ru-RU"/>
              </w:rPr>
              <w:t xml:space="preserve"> </w:t>
            </w:r>
          </w:p>
        </w:tc>
      </w:tr>
      <w:tr w:rsidR="000B360B" w:rsidRPr="00F72278" w14:paraId="63413EF6" w14:textId="77777777" w:rsidTr="002A5EAD">
        <w:tc>
          <w:tcPr>
            <w:cnfStyle w:val="001000000000" w:firstRow="0" w:lastRow="0" w:firstColumn="1" w:lastColumn="0" w:oddVBand="0" w:evenVBand="0" w:oddHBand="0" w:evenHBand="0" w:firstRowFirstColumn="0" w:firstRowLastColumn="0" w:lastRowFirstColumn="0" w:lastRowLastColumn="0"/>
            <w:tcW w:w="421" w:type="dxa"/>
            <w:vMerge/>
            <w:tcBorders>
              <w:top w:val="single" w:sz="4" w:space="0" w:color="auto"/>
              <w:left w:val="single" w:sz="4" w:space="0" w:color="auto"/>
              <w:bottom w:val="single" w:sz="4" w:space="0" w:color="auto"/>
            </w:tcBorders>
          </w:tcPr>
          <w:p w14:paraId="5322FA7A" w14:textId="77777777" w:rsidR="000B360B" w:rsidRPr="000B360B" w:rsidRDefault="000B360B" w:rsidP="002A5EAD">
            <w:pPr>
              <w:spacing w:after="0" w:line="240" w:lineRule="auto"/>
              <w:rPr>
                <w:rFonts w:ascii="Calibri Light" w:hAnsi="Calibri Light" w:cstheme="majorHAnsi"/>
                <w:i w:val="0"/>
                <w:iCs w:val="0"/>
                <w:sz w:val="18"/>
                <w:szCs w:val="18"/>
                <w:lang w:val="ru-RU"/>
              </w:rPr>
            </w:pPr>
          </w:p>
        </w:tc>
        <w:tc>
          <w:tcPr>
            <w:tcW w:w="850" w:type="dxa"/>
            <w:vMerge/>
            <w:tcBorders>
              <w:bottom w:val="single" w:sz="4" w:space="0" w:color="auto"/>
            </w:tcBorders>
          </w:tcPr>
          <w:p w14:paraId="7FEFF6A1"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p>
        </w:tc>
        <w:tc>
          <w:tcPr>
            <w:tcW w:w="3832" w:type="dxa"/>
          </w:tcPr>
          <w:p w14:paraId="33D5764D" w14:textId="77777777" w:rsidR="000B360B" w:rsidRPr="000B360B" w:rsidRDefault="000B360B" w:rsidP="002A5EAD">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 xml:space="preserve">Разрешение на изготовление лекарств  </w:t>
            </w:r>
          </w:p>
        </w:tc>
        <w:tc>
          <w:tcPr>
            <w:tcW w:w="4815" w:type="dxa"/>
          </w:tcPr>
          <w:p w14:paraId="1F282C89"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
                <w:sz w:val="18"/>
                <w:szCs w:val="18"/>
                <w:lang w:val="ru-RU"/>
              </w:rPr>
              <w:t>Не выдается через АИС УВРА</w:t>
            </w:r>
            <w:r w:rsidRPr="000B360B">
              <w:rPr>
                <w:rFonts w:ascii="Calibri Light" w:hAnsi="Calibri Light" w:cstheme="majorHAnsi"/>
                <w:sz w:val="18"/>
                <w:szCs w:val="18"/>
                <w:lang w:val="ru-RU"/>
              </w:rPr>
              <w:t xml:space="preserve">, но возможно оплатить </w:t>
            </w:r>
            <w:r w:rsidRPr="000B360B">
              <w:rPr>
                <w:rFonts w:ascii="Calibri Light" w:hAnsi="Calibri Light" w:cstheme="majorHAnsi"/>
                <w:b/>
                <w:sz w:val="18"/>
                <w:szCs w:val="18"/>
                <w:lang w:val="ru-RU"/>
              </w:rPr>
              <w:t>посредством услуги</w:t>
            </w:r>
            <w:r w:rsidRPr="000B360B">
              <w:rPr>
                <w:rFonts w:ascii="Calibri Light" w:hAnsi="Calibri Light" w:cstheme="majorHAnsi"/>
                <w:sz w:val="18"/>
                <w:szCs w:val="18"/>
                <w:lang w:val="ru-RU"/>
              </w:rPr>
              <w:t xml:space="preserve"> </w:t>
            </w:r>
            <w:r w:rsidRPr="000B360B">
              <w:rPr>
                <w:rFonts w:ascii="Calibri Light" w:hAnsi="Calibri Light" w:cstheme="majorHAnsi"/>
                <w:b/>
                <w:sz w:val="18"/>
                <w:szCs w:val="18"/>
                <w:lang w:val="ru-RU"/>
              </w:rPr>
              <w:t>MPay</w:t>
            </w:r>
          </w:p>
        </w:tc>
      </w:tr>
    </w:tbl>
    <w:p w14:paraId="5919503D" w14:textId="77777777" w:rsidR="000B360B" w:rsidRPr="000B360B" w:rsidRDefault="000B360B" w:rsidP="000B360B">
      <w:pPr>
        <w:spacing w:after="0" w:line="240" w:lineRule="auto"/>
        <w:ind w:firstLine="284"/>
        <w:contextualSpacing/>
        <w:jc w:val="both"/>
        <w:rPr>
          <w:rFonts w:ascii="Calibri Light" w:eastAsia="Times New Roman" w:hAnsi="Calibri Light" w:cstheme="majorHAnsi"/>
          <w:b/>
          <w:i/>
          <w:color w:val="333333"/>
          <w:sz w:val="20"/>
          <w:szCs w:val="20"/>
          <w:shd w:val="clear" w:color="auto" w:fill="FFFFFF"/>
          <w:lang w:val="ru-RU" w:eastAsia="x-none"/>
        </w:rPr>
      </w:pPr>
      <w:r w:rsidRPr="000B360B">
        <w:rPr>
          <w:rFonts w:ascii="Calibri Light" w:hAnsi="Calibri Light" w:cstheme="majorHAnsi"/>
          <w:b/>
          <w:i/>
          <w:sz w:val="20"/>
          <w:szCs w:val="20"/>
          <w:lang w:val="ru-RU"/>
        </w:rPr>
        <w:t xml:space="preserve">Источник: </w:t>
      </w:r>
      <w:r w:rsidRPr="000B360B">
        <w:rPr>
          <w:rFonts w:ascii="Calibri Light" w:hAnsi="Calibri Light" w:cstheme="majorHAnsi"/>
          <w:i/>
          <w:sz w:val="20"/>
          <w:szCs w:val="20"/>
          <w:lang w:val="ru-RU"/>
        </w:rPr>
        <w:t>Разработано аудитом в результате</w:t>
      </w:r>
      <w:r w:rsidRPr="000B360B">
        <w:rPr>
          <w:rFonts w:ascii="Calibri Light" w:hAnsi="Calibri Light" w:cstheme="majorHAnsi"/>
          <w:i/>
          <w:sz w:val="18"/>
          <w:szCs w:val="18"/>
          <w:lang w:val="ru-RU"/>
        </w:rPr>
        <w:t xml:space="preserve"> анализа информации из портала </w:t>
      </w:r>
      <w:r w:rsidRPr="000B360B">
        <w:rPr>
          <w:rFonts w:ascii="Calibri Light" w:eastAsia="Times New Roman" w:hAnsi="Calibri Light" w:cstheme="majorHAnsi"/>
          <w:i/>
          <w:color w:val="333333"/>
          <w:sz w:val="20"/>
          <w:szCs w:val="20"/>
          <w:shd w:val="clear" w:color="auto" w:fill="FFFFFF"/>
          <w:lang w:val="ru-RU" w:eastAsia="x-none"/>
        </w:rPr>
        <w:t>mpay.gov.md и Номенклатуры разрешительных актов.</w:t>
      </w:r>
    </w:p>
    <w:p w14:paraId="3B280B14" w14:textId="77777777" w:rsidR="000B360B" w:rsidRPr="000B360B" w:rsidRDefault="000B360B" w:rsidP="000B360B">
      <w:pPr>
        <w:spacing w:after="0" w:line="240" w:lineRule="auto"/>
        <w:ind w:firstLine="567"/>
        <w:contextualSpacing/>
        <w:jc w:val="both"/>
        <w:rPr>
          <w:rFonts w:ascii="Calibri Light" w:eastAsia="Calibri" w:hAnsi="Calibri Light" w:cstheme="majorHAnsi"/>
          <w:color w:val="333333"/>
          <w:sz w:val="24"/>
          <w:szCs w:val="24"/>
          <w:shd w:val="clear" w:color="auto" w:fill="FFFFFF"/>
          <w:lang w:val="ru-RU"/>
        </w:rPr>
      </w:pPr>
      <w:r w:rsidRPr="000B360B">
        <w:rPr>
          <w:rFonts w:ascii="Calibri Light" w:eastAsia="Calibri" w:hAnsi="Calibri Light" w:cstheme="majorHAnsi"/>
          <w:color w:val="333333"/>
          <w:sz w:val="24"/>
          <w:szCs w:val="24"/>
          <w:shd w:val="clear" w:color="auto" w:fill="FFFFFF"/>
          <w:lang w:val="ru-RU"/>
        </w:rPr>
        <w:t>В соответствии с положениями о порядке оплаты и учета платежей в национальном публичном бюджете через казначейскую систему МФ, утверждаемыми ежегодно Приказом МФ</w:t>
      </w:r>
      <w:r w:rsidRPr="000B360B">
        <w:rPr>
          <w:rFonts w:ascii="Calibri Light" w:hAnsi="Calibri Light" w:cstheme="majorHAnsi"/>
          <w:sz w:val="24"/>
          <w:szCs w:val="24"/>
          <w:vertAlign w:val="superscript"/>
          <w:lang w:val="ru-RU"/>
        </w:rPr>
        <w:footnoteReference w:id="200"/>
      </w:r>
      <w:r w:rsidRPr="000B360B">
        <w:rPr>
          <w:rFonts w:ascii="Calibri Light" w:eastAsia="Calibri" w:hAnsi="Calibri Light" w:cstheme="majorHAnsi"/>
          <w:color w:val="333333"/>
          <w:sz w:val="24"/>
          <w:szCs w:val="24"/>
          <w:shd w:val="clear" w:color="auto" w:fill="FFFFFF"/>
          <w:lang w:val="ru-RU"/>
        </w:rPr>
        <w:t xml:space="preserve">, </w:t>
      </w:r>
      <w:r w:rsidRPr="000B360B">
        <w:rPr>
          <w:rFonts w:ascii="Calibri Light" w:eastAsia="Calibri" w:hAnsi="Calibri Light" w:cstheme="majorHAnsi"/>
          <w:i/>
          <w:color w:val="333333"/>
          <w:sz w:val="24"/>
          <w:szCs w:val="24"/>
          <w:shd w:val="clear" w:color="auto" w:fill="FFFFFF"/>
          <w:lang w:val="ru-RU"/>
        </w:rPr>
        <w:t>ответственными за правильность передачи платежных</w:t>
      </w:r>
      <w:r w:rsidR="0096510C">
        <w:rPr>
          <w:rFonts w:ascii="Calibri Light" w:eastAsia="Calibri" w:hAnsi="Calibri Light" w:cstheme="majorHAnsi"/>
          <w:i/>
          <w:color w:val="333333"/>
          <w:sz w:val="24"/>
          <w:szCs w:val="24"/>
          <w:shd w:val="clear" w:color="auto" w:fill="FFFFFF"/>
          <w:lang w:val="ru-RU"/>
        </w:rPr>
        <w:t xml:space="preserve"> </w:t>
      </w:r>
      <w:r w:rsidRPr="000B360B">
        <w:rPr>
          <w:rFonts w:ascii="Calibri Light" w:eastAsia="Calibri" w:hAnsi="Calibri Light" w:cstheme="majorHAnsi"/>
          <w:i/>
          <w:color w:val="333333"/>
          <w:sz w:val="24"/>
          <w:szCs w:val="24"/>
          <w:shd w:val="clear" w:color="auto" w:fill="FFFFFF"/>
          <w:lang w:val="ru-RU"/>
        </w:rPr>
        <w:t xml:space="preserve">документов в электронной форме являются и </w:t>
      </w:r>
      <w:r w:rsidRPr="000B360B">
        <w:rPr>
          <w:rFonts w:ascii="Calibri Light" w:eastAsia="Calibri" w:hAnsi="Calibri Light" w:cstheme="majorHAnsi"/>
          <w:b/>
          <w:i/>
          <w:color w:val="333333"/>
          <w:sz w:val="24"/>
          <w:szCs w:val="24"/>
          <w:shd w:val="clear" w:color="auto" w:fill="FFFFFF"/>
          <w:lang w:val="ru-RU"/>
        </w:rPr>
        <w:t>поставщики платных услуг</w:t>
      </w:r>
      <w:r w:rsidRPr="000B360B">
        <w:rPr>
          <w:rFonts w:ascii="Calibri Light" w:eastAsia="Calibri" w:hAnsi="Calibri Light" w:cstheme="majorHAnsi"/>
          <w:color w:val="333333"/>
          <w:sz w:val="24"/>
          <w:szCs w:val="24"/>
          <w:shd w:val="clear" w:color="auto" w:fill="FFFFFF"/>
          <w:lang w:val="ru-RU"/>
        </w:rPr>
        <w:t>.</w:t>
      </w:r>
    </w:p>
    <w:p w14:paraId="0A3DCCB8"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п.</w:t>
      </w:r>
      <w:r w:rsidRPr="000B360B">
        <w:rPr>
          <w:rFonts w:ascii="Calibri Light" w:hAnsi="Calibri Light" w:cstheme="majorHAnsi"/>
          <w:sz w:val="24"/>
          <w:szCs w:val="24"/>
          <w:lang w:val="ru-RU"/>
        </w:rPr>
        <w:t xml:space="preserve">9.2. и п.9.3. из Руководства пользователя </w:t>
      </w:r>
      <w:r w:rsidRPr="000B360B">
        <w:rPr>
          <w:rFonts w:ascii="Calibri Light" w:eastAsia="Times New Roman" w:hAnsi="Calibri Light" w:cstheme="majorHAnsi"/>
          <w:sz w:val="24"/>
          <w:szCs w:val="24"/>
          <w:lang w:val="ru-RU" w:eastAsia="ru-RU"/>
        </w:rPr>
        <w:t xml:space="preserve">АИС УВРА устанавливают обязанность пользователя с ролью </w:t>
      </w:r>
      <w:r w:rsidRPr="000B360B">
        <w:rPr>
          <w:rFonts w:ascii="Calibri Light" w:hAnsi="Calibri Light" w:cstheme="majorHAnsi"/>
          <w:sz w:val="24"/>
          <w:szCs w:val="24"/>
          <w:lang w:val="ru-RU"/>
        </w:rPr>
        <w:t>„Местный администратор содержания”</w:t>
      </w:r>
      <w:r w:rsidRPr="000B360B">
        <w:rPr>
          <w:rStyle w:val="a7"/>
          <w:rFonts w:ascii="Calibri Light" w:hAnsi="Calibri Light" w:cstheme="majorHAnsi"/>
          <w:sz w:val="24"/>
          <w:szCs w:val="24"/>
          <w:lang w:val="ru-RU"/>
        </w:rPr>
        <w:footnoteReference w:id="201"/>
      </w:r>
      <w:r w:rsidRPr="000B360B">
        <w:rPr>
          <w:rFonts w:ascii="Calibri Light" w:hAnsi="Calibri Light" w:cstheme="majorHAnsi"/>
          <w:sz w:val="24"/>
          <w:szCs w:val="24"/>
          <w:lang w:val="ru-RU"/>
        </w:rPr>
        <w:t xml:space="preserve"> добавлять банковский счет и изменять банковские данные, существующие в </w:t>
      </w:r>
      <w:r w:rsidRPr="000B360B">
        <w:rPr>
          <w:rFonts w:ascii="Calibri Light" w:eastAsia="Times New Roman" w:hAnsi="Calibri Light" w:cstheme="majorHAnsi"/>
          <w:sz w:val="24"/>
          <w:szCs w:val="24"/>
          <w:lang w:val="ru-RU" w:eastAsia="ru-RU"/>
        </w:rPr>
        <w:t>АИС УВРА. Виды счетов четко установлены в Плане бухгалтерских счетов в бюджетной системе</w:t>
      </w:r>
      <w:r w:rsidRPr="000B360B">
        <w:rPr>
          <w:rFonts w:ascii="Calibri Light" w:eastAsia="Calibri" w:hAnsi="Calibri Light" w:cstheme="majorHAnsi"/>
          <w:color w:val="333333"/>
          <w:sz w:val="24"/>
          <w:szCs w:val="24"/>
          <w:vertAlign w:val="superscript"/>
          <w:lang w:val="ru-RU"/>
        </w:rPr>
        <w:footnoteReference w:id="202"/>
      </w:r>
      <w:r w:rsidRPr="000B360B">
        <w:rPr>
          <w:rFonts w:ascii="Calibri Light" w:eastAsia="Calibri" w:hAnsi="Calibri Light" w:cstheme="majorHAnsi"/>
          <w:color w:val="333333"/>
          <w:sz w:val="24"/>
          <w:szCs w:val="24"/>
          <w:shd w:val="clear" w:color="auto" w:fill="FFFFFF"/>
          <w:lang w:val="ru-RU"/>
        </w:rPr>
        <w:t xml:space="preserve">, утвержденных Приказом МФ №216/2015. Или, ошибочное их введение обусловит риски ненадлежащей оплаты и даже мошенничества. </w:t>
      </w:r>
      <w:r w:rsidRPr="000B360B">
        <w:rPr>
          <w:rFonts w:ascii="Calibri Light" w:eastAsia="Times New Roman" w:hAnsi="Calibri Light" w:cstheme="majorHAnsi"/>
          <w:sz w:val="24"/>
          <w:szCs w:val="24"/>
          <w:lang w:val="ru-RU" w:eastAsia="ru-RU"/>
        </w:rPr>
        <w:t>Необходимо отметить, что эмитирующий орган несет ответственность за регистрацию/актуализацию банковских данных.</w:t>
      </w:r>
    </w:p>
    <w:p w14:paraId="7FE36922" w14:textId="77777777" w:rsidR="000B360B" w:rsidRPr="000B360B" w:rsidRDefault="000B360B" w:rsidP="000B360B">
      <w:pPr>
        <w:spacing w:after="0" w:line="240" w:lineRule="auto"/>
        <w:ind w:firstLine="567"/>
        <w:contextualSpacing/>
        <w:jc w:val="both"/>
        <w:rPr>
          <w:rFonts w:ascii="Calibri Light" w:eastAsia="Calibri" w:hAnsi="Calibri Light" w:cstheme="majorHAnsi"/>
          <w:color w:val="333333"/>
          <w:sz w:val="24"/>
          <w:szCs w:val="24"/>
          <w:shd w:val="clear" w:color="auto" w:fill="FFFFFF"/>
          <w:lang w:val="ru-RU"/>
        </w:rPr>
      </w:pPr>
      <w:r w:rsidRPr="000B360B">
        <w:rPr>
          <w:rFonts w:ascii="Calibri Light" w:eastAsia="Times New Roman" w:hAnsi="Calibri Light" w:cstheme="majorHAnsi"/>
          <w:sz w:val="24"/>
          <w:szCs w:val="24"/>
          <w:lang w:val="ru-RU" w:eastAsia="ru-RU"/>
        </w:rPr>
        <w:t xml:space="preserve">Анализируя банковские счета, введенные в АИС УВРА, на этапе проведения аудита, по  органам, которые выдают разрешительные акты за плату, установлено, что по 5 эмитирующим органам некоторые коды </w:t>
      </w:r>
      <w:r w:rsidRPr="000B360B">
        <w:rPr>
          <w:rFonts w:ascii="Calibri Light" w:eastAsia="Times New Roman" w:hAnsi="Calibri Light" w:cstheme="majorHAnsi"/>
          <w:color w:val="333333"/>
          <w:sz w:val="24"/>
          <w:szCs w:val="24"/>
          <w:shd w:val="clear" w:color="auto" w:fill="FFFFFF"/>
          <w:lang w:val="ru-RU" w:eastAsia="x-none"/>
        </w:rPr>
        <w:t xml:space="preserve">IBAN являются неправильными, а по 7 органам отсутствуют банковские данные в Системе (таблица №18).Также, аудит установил, что банковские данные для поступления сборов при выдаче </w:t>
      </w:r>
      <w:r w:rsidRPr="000B360B">
        <w:rPr>
          <w:rFonts w:ascii="Calibri Light" w:eastAsia="Times New Roman" w:hAnsi="Calibri Light" w:cstheme="majorHAnsi"/>
          <w:sz w:val="24"/>
          <w:szCs w:val="24"/>
          <w:lang w:val="ru-RU" w:eastAsia="ru-RU"/>
        </w:rPr>
        <w:t xml:space="preserve">разрешительных актов, выданных МПО, были заполнены в Системе лишь для Примэрии мун. Кишинэу и частично для Примэрии Флорешть (для УИТД).  </w:t>
      </w:r>
    </w:p>
    <w:p w14:paraId="524549B1" w14:textId="77777777" w:rsidR="000B360B" w:rsidRPr="000B360B" w:rsidRDefault="000B360B" w:rsidP="000B360B">
      <w:pPr>
        <w:spacing w:after="0" w:line="240" w:lineRule="auto"/>
        <w:ind w:firstLine="426"/>
        <w:jc w:val="center"/>
        <w:rPr>
          <w:rFonts w:ascii="Calibri Light" w:eastAsia="Times New Roman" w:hAnsi="Calibri Light" w:cstheme="majorHAnsi"/>
          <w:b/>
          <w:color w:val="333333"/>
          <w:sz w:val="20"/>
          <w:szCs w:val="20"/>
          <w:shd w:val="clear" w:color="auto" w:fill="FFFFFF"/>
          <w:lang w:val="ru-RU" w:eastAsia="x-none"/>
        </w:rPr>
      </w:pPr>
      <w:r w:rsidRPr="000B360B">
        <w:rPr>
          <w:rFonts w:ascii="Calibri Light" w:eastAsia="Times New Roman" w:hAnsi="Calibri Light" w:cstheme="majorHAnsi"/>
          <w:b/>
          <w:color w:val="333333"/>
          <w:sz w:val="20"/>
          <w:szCs w:val="20"/>
          <w:shd w:val="clear" w:color="auto" w:fill="FFFFFF"/>
          <w:lang w:val="ru-RU" w:eastAsia="x-none"/>
        </w:rPr>
        <w:t xml:space="preserve">Таблица №18. Недостатки по кодам IBAN, введенные в АИС УВРА </w:t>
      </w:r>
    </w:p>
    <w:tbl>
      <w:tblPr>
        <w:tblStyle w:val="aa"/>
        <w:tblW w:w="9910" w:type="dxa"/>
        <w:tblLook w:val="04A0" w:firstRow="1" w:lastRow="0" w:firstColumn="1" w:lastColumn="0" w:noHBand="0" w:noVBand="1"/>
      </w:tblPr>
      <w:tblGrid>
        <w:gridCol w:w="467"/>
        <w:gridCol w:w="3374"/>
        <w:gridCol w:w="6069"/>
      </w:tblGrid>
      <w:tr w:rsidR="000B360B" w:rsidRPr="000B360B" w14:paraId="24744B9C" w14:textId="77777777" w:rsidTr="002A5EAD">
        <w:trPr>
          <w:trHeight w:val="383"/>
        </w:trPr>
        <w:tc>
          <w:tcPr>
            <w:tcW w:w="462" w:type="dxa"/>
          </w:tcPr>
          <w:p w14:paraId="4728ED62" w14:textId="77777777" w:rsidR="000B360B" w:rsidRPr="000B360B" w:rsidRDefault="000B360B" w:rsidP="002A5EAD">
            <w:pPr>
              <w:spacing w:after="0" w:line="240" w:lineRule="auto"/>
              <w:jc w:val="center"/>
              <w:rPr>
                <w:rFonts w:ascii="Calibri Light" w:hAnsi="Calibri Light" w:cstheme="majorHAnsi"/>
                <w:b/>
                <w:sz w:val="18"/>
                <w:szCs w:val="18"/>
                <w:shd w:val="clear" w:color="auto" w:fill="FFFFFF"/>
                <w:lang w:val="ru-RU" w:eastAsia="x-none"/>
              </w:rPr>
            </w:pPr>
            <w:r w:rsidRPr="000B360B">
              <w:rPr>
                <w:rFonts w:ascii="Calibri Light" w:hAnsi="Calibri Light" w:cstheme="majorHAnsi"/>
                <w:b/>
                <w:sz w:val="18"/>
                <w:szCs w:val="18"/>
                <w:shd w:val="clear" w:color="auto" w:fill="FFFFFF"/>
                <w:lang w:val="ru-RU" w:eastAsia="x-none"/>
              </w:rPr>
              <w:t>№ п/п</w:t>
            </w:r>
          </w:p>
        </w:tc>
        <w:tc>
          <w:tcPr>
            <w:tcW w:w="3376" w:type="dxa"/>
          </w:tcPr>
          <w:p w14:paraId="08279987" w14:textId="77777777" w:rsidR="000B360B" w:rsidRPr="000B360B" w:rsidRDefault="000B360B" w:rsidP="002A5EAD">
            <w:pPr>
              <w:spacing w:after="0" w:line="240" w:lineRule="auto"/>
              <w:jc w:val="center"/>
              <w:rPr>
                <w:rFonts w:ascii="Calibri Light" w:hAnsi="Calibri Light" w:cstheme="majorHAnsi"/>
                <w:b/>
                <w:sz w:val="18"/>
                <w:szCs w:val="18"/>
                <w:shd w:val="clear" w:color="auto" w:fill="FFFFFF"/>
                <w:lang w:val="ru-RU" w:eastAsia="x-none"/>
              </w:rPr>
            </w:pPr>
            <w:r w:rsidRPr="000B360B">
              <w:rPr>
                <w:rFonts w:ascii="Calibri Light" w:hAnsi="Calibri Light" w:cstheme="majorHAnsi"/>
                <w:b/>
                <w:sz w:val="18"/>
                <w:szCs w:val="18"/>
                <w:shd w:val="clear" w:color="auto" w:fill="FFFFFF"/>
                <w:lang w:val="ru-RU" w:eastAsia="x-none"/>
              </w:rPr>
              <w:t xml:space="preserve">Выявленные недостатки/ название органа </w:t>
            </w:r>
          </w:p>
        </w:tc>
        <w:tc>
          <w:tcPr>
            <w:tcW w:w="6072" w:type="dxa"/>
          </w:tcPr>
          <w:p w14:paraId="72398A1C" w14:textId="77777777" w:rsidR="000B360B" w:rsidRPr="000B360B" w:rsidRDefault="000B360B" w:rsidP="002A5EAD">
            <w:pPr>
              <w:spacing w:after="0" w:line="240" w:lineRule="auto"/>
              <w:jc w:val="center"/>
              <w:rPr>
                <w:rFonts w:ascii="Calibri Light" w:hAnsi="Calibri Light" w:cstheme="majorHAnsi"/>
                <w:b/>
                <w:sz w:val="18"/>
                <w:szCs w:val="18"/>
                <w:shd w:val="clear" w:color="auto" w:fill="FFFFFF"/>
                <w:lang w:val="ru-RU" w:eastAsia="x-none"/>
              </w:rPr>
            </w:pPr>
            <w:r w:rsidRPr="000B360B">
              <w:rPr>
                <w:rFonts w:ascii="Calibri Light" w:hAnsi="Calibri Light" w:cstheme="majorHAnsi"/>
                <w:b/>
                <w:sz w:val="18"/>
                <w:szCs w:val="18"/>
                <w:shd w:val="clear" w:color="auto" w:fill="FFFFFF"/>
                <w:lang w:val="ru-RU" w:eastAsia="x-none"/>
              </w:rPr>
              <w:t xml:space="preserve">Отметки </w:t>
            </w:r>
          </w:p>
        </w:tc>
      </w:tr>
      <w:tr w:rsidR="000B360B" w:rsidRPr="00F72278" w14:paraId="3AC9AC91" w14:textId="77777777" w:rsidTr="002A5EAD">
        <w:trPr>
          <w:trHeight w:val="712"/>
        </w:trPr>
        <w:tc>
          <w:tcPr>
            <w:tcW w:w="462" w:type="dxa"/>
          </w:tcPr>
          <w:p w14:paraId="1C8567D5" w14:textId="77777777" w:rsidR="000B360B" w:rsidRPr="000B360B" w:rsidRDefault="000B360B" w:rsidP="002A5EAD">
            <w:pPr>
              <w:spacing w:after="0" w:line="240" w:lineRule="auto"/>
              <w:jc w:val="both"/>
              <w:rPr>
                <w:rFonts w:ascii="Calibri Light" w:hAnsi="Calibri Light" w:cstheme="majorHAnsi"/>
                <w:sz w:val="18"/>
                <w:szCs w:val="18"/>
                <w:shd w:val="clear" w:color="auto" w:fill="FFFFFF"/>
                <w:lang w:val="ru-RU" w:eastAsia="x-none"/>
              </w:rPr>
            </w:pPr>
            <w:r w:rsidRPr="000B360B">
              <w:rPr>
                <w:rFonts w:ascii="Calibri Light" w:hAnsi="Calibri Light" w:cstheme="majorHAnsi"/>
                <w:sz w:val="18"/>
                <w:szCs w:val="18"/>
                <w:shd w:val="clear" w:color="auto" w:fill="FFFFFF"/>
                <w:lang w:val="ru-RU" w:eastAsia="x-none"/>
              </w:rPr>
              <w:t>1.</w:t>
            </w:r>
          </w:p>
        </w:tc>
        <w:tc>
          <w:tcPr>
            <w:tcW w:w="3376" w:type="dxa"/>
          </w:tcPr>
          <w:p w14:paraId="44ED06C8" w14:textId="77777777" w:rsidR="000B360B" w:rsidRPr="000B360B" w:rsidRDefault="000B360B" w:rsidP="002A5EAD">
            <w:pPr>
              <w:spacing w:after="0" w:line="240" w:lineRule="auto"/>
              <w:jc w:val="both"/>
              <w:rPr>
                <w:rFonts w:ascii="Calibri Light" w:hAnsi="Calibri Light" w:cstheme="majorHAnsi"/>
                <w:sz w:val="18"/>
                <w:szCs w:val="18"/>
                <w:shd w:val="clear" w:color="auto" w:fill="FFFFFF"/>
                <w:lang w:val="ru-RU" w:eastAsia="x-none"/>
              </w:rPr>
            </w:pPr>
            <w:r w:rsidRPr="000B360B">
              <w:rPr>
                <w:rFonts w:ascii="Calibri Light" w:hAnsi="Calibri Light" w:cstheme="majorHAnsi"/>
                <w:sz w:val="18"/>
                <w:szCs w:val="18"/>
                <w:shd w:val="clear" w:color="auto" w:fill="FFFFFF"/>
                <w:lang w:val="ru-RU" w:eastAsia="x-none"/>
              </w:rPr>
              <w:t>Несоответствие кодов IBAN заполненных в Системе: МА, НИМ</w:t>
            </w:r>
          </w:p>
          <w:p w14:paraId="542A0D88" w14:textId="77777777" w:rsidR="000B360B" w:rsidRPr="000B360B" w:rsidRDefault="000B360B" w:rsidP="002A5EAD">
            <w:pPr>
              <w:spacing w:after="0" w:line="240" w:lineRule="auto"/>
              <w:jc w:val="both"/>
              <w:rPr>
                <w:rFonts w:ascii="Calibri Light" w:hAnsi="Calibri Light" w:cstheme="majorHAnsi"/>
                <w:sz w:val="18"/>
                <w:szCs w:val="18"/>
                <w:shd w:val="clear" w:color="auto" w:fill="FFFFFF"/>
                <w:lang w:val="ru-RU" w:eastAsia="x-none"/>
              </w:rPr>
            </w:pPr>
          </w:p>
        </w:tc>
        <w:tc>
          <w:tcPr>
            <w:tcW w:w="6072" w:type="dxa"/>
          </w:tcPr>
          <w:p w14:paraId="6C56034E" w14:textId="77777777" w:rsidR="000B360B" w:rsidRPr="000B360B" w:rsidRDefault="000B360B" w:rsidP="002A5EAD">
            <w:pPr>
              <w:spacing w:after="0" w:line="240" w:lineRule="auto"/>
              <w:jc w:val="both"/>
              <w:rPr>
                <w:rFonts w:ascii="Calibri Light" w:hAnsi="Calibri Light" w:cstheme="majorHAnsi"/>
                <w:sz w:val="18"/>
                <w:szCs w:val="18"/>
                <w:shd w:val="clear" w:color="auto" w:fill="FFFFFF"/>
                <w:lang w:val="ru-RU" w:eastAsia="x-none"/>
              </w:rPr>
            </w:pPr>
            <w:r w:rsidRPr="000B360B">
              <w:rPr>
                <w:rFonts w:ascii="Calibri Light" w:hAnsi="Calibri Light" w:cstheme="majorHAnsi"/>
                <w:sz w:val="18"/>
                <w:szCs w:val="18"/>
                <w:shd w:val="clear" w:color="auto" w:fill="FFFFFF"/>
                <w:lang w:val="ru-RU" w:eastAsia="x-none"/>
              </w:rPr>
              <w:t>НИМ не использует АИС УВРА. Согласно МА</w:t>
            </w:r>
            <w:r w:rsidRPr="000B360B">
              <w:rPr>
                <w:rStyle w:val="a7"/>
                <w:rFonts w:ascii="Calibri Light" w:hAnsi="Calibri Light" w:cstheme="majorHAnsi"/>
                <w:sz w:val="18"/>
                <w:szCs w:val="18"/>
                <w:shd w:val="clear" w:color="auto" w:fill="FFFFFF"/>
                <w:lang w:val="ru-RU" w:eastAsia="x-none"/>
              </w:rPr>
              <w:footnoteReference w:id="203"/>
            </w:r>
            <w:r w:rsidRPr="000B360B">
              <w:rPr>
                <w:rFonts w:ascii="Calibri Light" w:hAnsi="Calibri Light" w:cstheme="majorHAnsi"/>
                <w:sz w:val="18"/>
                <w:szCs w:val="18"/>
                <w:shd w:val="clear" w:color="auto" w:fill="FFFFFF"/>
                <w:lang w:val="ru-RU" w:eastAsia="x-none"/>
              </w:rPr>
              <w:t>, которое начало использовать АИС с конца 2021 года, счета были введены ошибочно разработчиком, на момент аудита были проведены соответствующие корректировки.</w:t>
            </w:r>
          </w:p>
        </w:tc>
      </w:tr>
      <w:tr w:rsidR="000B360B" w:rsidRPr="00F72278" w14:paraId="4B550F49" w14:textId="77777777" w:rsidTr="002A5EAD">
        <w:trPr>
          <w:trHeight w:val="1472"/>
        </w:trPr>
        <w:tc>
          <w:tcPr>
            <w:tcW w:w="462" w:type="dxa"/>
          </w:tcPr>
          <w:p w14:paraId="65EDF96F" w14:textId="77777777" w:rsidR="000B360B" w:rsidRPr="000B360B" w:rsidRDefault="000B360B" w:rsidP="002A5EAD">
            <w:pPr>
              <w:spacing w:after="0" w:line="240" w:lineRule="auto"/>
              <w:jc w:val="both"/>
              <w:rPr>
                <w:rFonts w:ascii="Calibri Light" w:hAnsi="Calibri Light" w:cstheme="majorHAnsi"/>
                <w:sz w:val="18"/>
                <w:szCs w:val="18"/>
                <w:shd w:val="clear" w:color="auto" w:fill="FFFFFF"/>
                <w:lang w:val="ru-RU" w:eastAsia="x-none"/>
              </w:rPr>
            </w:pPr>
            <w:r w:rsidRPr="000B360B">
              <w:rPr>
                <w:rFonts w:ascii="Calibri Light" w:hAnsi="Calibri Light" w:cstheme="majorHAnsi"/>
                <w:sz w:val="18"/>
                <w:szCs w:val="18"/>
                <w:shd w:val="clear" w:color="auto" w:fill="FFFFFF"/>
                <w:lang w:val="ru-RU" w:eastAsia="x-none"/>
              </w:rPr>
              <w:t>2</w:t>
            </w:r>
          </w:p>
        </w:tc>
        <w:tc>
          <w:tcPr>
            <w:tcW w:w="3376" w:type="dxa"/>
          </w:tcPr>
          <w:p w14:paraId="75871174" w14:textId="77777777" w:rsidR="000B360B" w:rsidRPr="000B360B" w:rsidRDefault="000B360B" w:rsidP="002A5EAD">
            <w:pPr>
              <w:spacing w:after="0" w:line="240" w:lineRule="auto"/>
              <w:jc w:val="both"/>
              <w:rPr>
                <w:rFonts w:ascii="Calibri Light" w:hAnsi="Calibri Light" w:cstheme="majorHAnsi"/>
                <w:sz w:val="18"/>
                <w:szCs w:val="18"/>
                <w:shd w:val="clear" w:color="auto" w:fill="FFFFFF"/>
                <w:lang w:val="ru-RU" w:eastAsia="x-none"/>
              </w:rPr>
            </w:pPr>
            <w:r w:rsidRPr="000B360B">
              <w:rPr>
                <w:rFonts w:ascii="Calibri Light" w:hAnsi="Calibri Light" w:cstheme="majorHAnsi"/>
                <w:sz w:val="18"/>
                <w:szCs w:val="18"/>
                <w:shd w:val="clear" w:color="auto" w:fill="FFFFFF"/>
                <w:lang w:val="ru-RU" w:eastAsia="x-none"/>
              </w:rPr>
              <w:t xml:space="preserve">Отсутствие банковских данных, введенных в Систему: НАРЭ, НБМ, MOLDAC, НКФР, ОГА, МОИ, ГНС, АГУ, МПО (исключая Примэрию мун. Кишинэу) </w:t>
            </w:r>
          </w:p>
          <w:p w14:paraId="59B59230" w14:textId="77777777" w:rsidR="000B360B" w:rsidRPr="000B360B" w:rsidRDefault="000B360B" w:rsidP="002A5EAD">
            <w:pPr>
              <w:spacing w:after="0" w:line="240" w:lineRule="auto"/>
              <w:jc w:val="both"/>
              <w:rPr>
                <w:rFonts w:ascii="Calibri Light" w:hAnsi="Calibri Light" w:cstheme="majorHAnsi"/>
                <w:sz w:val="18"/>
                <w:szCs w:val="18"/>
                <w:shd w:val="clear" w:color="auto" w:fill="FFFFFF"/>
                <w:lang w:val="ru-RU" w:eastAsia="x-none"/>
              </w:rPr>
            </w:pPr>
          </w:p>
        </w:tc>
        <w:tc>
          <w:tcPr>
            <w:tcW w:w="6072" w:type="dxa"/>
          </w:tcPr>
          <w:p w14:paraId="25B62FCE" w14:textId="77777777" w:rsidR="000B360B" w:rsidRPr="000B360B" w:rsidRDefault="000B360B" w:rsidP="002A5EAD">
            <w:pPr>
              <w:spacing w:after="0" w:line="240" w:lineRule="auto"/>
              <w:jc w:val="both"/>
              <w:rPr>
                <w:rFonts w:ascii="Calibri Light" w:hAnsi="Calibri Light" w:cstheme="majorHAnsi"/>
                <w:sz w:val="18"/>
                <w:szCs w:val="18"/>
                <w:shd w:val="clear" w:color="auto" w:fill="FFFFFF"/>
                <w:lang w:val="ru-RU" w:eastAsia="x-none"/>
              </w:rPr>
            </w:pPr>
            <w:r w:rsidRPr="000B360B">
              <w:rPr>
                <w:rFonts w:ascii="Calibri Light" w:hAnsi="Calibri Light" w:cstheme="majorHAnsi"/>
                <w:sz w:val="18"/>
                <w:szCs w:val="18"/>
                <w:shd w:val="clear" w:color="auto" w:fill="FFFFFF"/>
                <w:lang w:val="ru-RU" w:eastAsia="x-none"/>
              </w:rPr>
              <w:t>НБМ, ОГА, МОИ, MOLDAC не используют АИС УВРА, а ГНС – частично.</w:t>
            </w:r>
          </w:p>
          <w:p w14:paraId="5954A8AF" w14:textId="77777777" w:rsidR="000B360B" w:rsidRPr="000B360B" w:rsidRDefault="000B360B" w:rsidP="002A5EAD">
            <w:pPr>
              <w:spacing w:after="0" w:line="240" w:lineRule="auto"/>
              <w:jc w:val="both"/>
              <w:rPr>
                <w:rFonts w:ascii="Calibri Light" w:hAnsi="Calibri Light" w:cstheme="majorHAnsi"/>
                <w:sz w:val="18"/>
                <w:szCs w:val="18"/>
                <w:shd w:val="clear" w:color="auto" w:fill="FFFFFF"/>
                <w:lang w:val="ru-RU" w:eastAsia="x-none"/>
              </w:rPr>
            </w:pPr>
            <w:r w:rsidRPr="000B360B">
              <w:rPr>
                <w:rFonts w:ascii="Calibri Light" w:hAnsi="Calibri Light" w:cstheme="majorHAnsi"/>
                <w:sz w:val="18"/>
                <w:szCs w:val="18"/>
                <w:shd w:val="clear" w:color="auto" w:fill="FFFFFF"/>
                <w:lang w:val="ru-RU" w:eastAsia="x-none"/>
              </w:rPr>
              <w:t>Согласно НАРЭ, в контексте запросов, разработчик в рубрике банковских данных для счета IBAN, включил ссылку на необходимость доступа к сайту МФ для генерирования кода.</w:t>
            </w:r>
          </w:p>
          <w:p w14:paraId="1FD819EB" w14:textId="77777777" w:rsidR="000B360B" w:rsidRPr="000B360B" w:rsidRDefault="000B360B" w:rsidP="002A5EAD">
            <w:pPr>
              <w:spacing w:after="0" w:line="240" w:lineRule="auto"/>
              <w:jc w:val="both"/>
              <w:rPr>
                <w:rFonts w:ascii="Calibri Light" w:hAnsi="Calibri Light" w:cstheme="majorHAnsi"/>
                <w:sz w:val="18"/>
                <w:szCs w:val="18"/>
                <w:shd w:val="clear" w:color="auto" w:fill="FFFFFF"/>
                <w:lang w:val="ru-RU" w:eastAsia="x-none"/>
              </w:rPr>
            </w:pPr>
            <w:r w:rsidRPr="000B360B">
              <w:rPr>
                <w:rFonts w:ascii="Calibri Light" w:hAnsi="Calibri Light" w:cstheme="majorHAnsi"/>
                <w:sz w:val="18"/>
                <w:szCs w:val="18"/>
                <w:shd w:val="clear" w:color="auto" w:fill="FFFFFF"/>
                <w:lang w:val="ru-RU" w:eastAsia="x-none"/>
              </w:rPr>
              <w:t xml:space="preserve">АГУ не включило банковские данные, необходимые в случае выдачи разрешительных актов: разрешения и регистрации для </w:t>
            </w:r>
            <w:r w:rsidRPr="000B360B">
              <w:rPr>
                <w:rFonts w:ascii="Calibri Light" w:hAnsi="Calibri Light" w:cstheme="majorHAnsi"/>
                <w:sz w:val="18"/>
                <w:szCs w:val="18"/>
                <w:lang w:val="ru-RU"/>
              </w:rPr>
              <w:t>предпринимательской</w:t>
            </w:r>
            <w:r w:rsidRPr="000B360B">
              <w:rPr>
                <w:rFonts w:ascii="Calibri Light" w:hAnsi="Calibri Light" w:cstheme="majorHAnsi"/>
                <w:sz w:val="18"/>
                <w:szCs w:val="18"/>
                <w:shd w:val="clear" w:color="auto" w:fill="FFFFFF"/>
                <w:lang w:val="ru-RU" w:eastAsia="x-none"/>
              </w:rPr>
              <w:t xml:space="preserve"> деятельности, которые не выдаются через АИС УВРА</w:t>
            </w:r>
          </w:p>
          <w:p w14:paraId="406705C4" w14:textId="77777777" w:rsidR="000B360B" w:rsidRPr="000B360B" w:rsidRDefault="000B360B" w:rsidP="002A5EAD">
            <w:pPr>
              <w:spacing w:after="0" w:line="240" w:lineRule="auto"/>
              <w:jc w:val="both"/>
              <w:rPr>
                <w:rFonts w:ascii="Calibri Light" w:hAnsi="Calibri Light" w:cstheme="majorHAnsi"/>
                <w:sz w:val="18"/>
                <w:szCs w:val="18"/>
                <w:shd w:val="clear" w:color="auto" w:fill="FFFFFF"/>
                <w:lang w:val="ru-RU" w:eastAsia="x-none"/>
              </w:rPr>
            </w:pPr>
          </w:p>
        </w:tc>
      </w:tr>
    </w:tbl>
    <w:p w14:paraId="1938509E" w14:textId="77777777" w:rsidR="000B360B" w:rsidRPr="000B360B" w:rsidRDefault="000B360B" w:rsidP="000B360B">
      <w:pPr>
        <w:spacing w:after="0" w:line="240" w:lineRule="auto"/>
        <w:contextualSpacing/>
        <w:jc w:val="both"/>
        <w:rPr>
          <w:rFonts w:ascii="Calibri Light" w:eastAsia="Times New Roman" w:hAnsi="Calibri Light" w:cstheme="majorHAnsi"/>
          <w:i/>
          <w:sz w:val="18"/>
          <w:szCs w:val="18"/>
          <w:lang w:val="ru-RU" w:eastAsia="x-none"/>
        </w:rPr>
      </w:pPr>
      <w:r w:rsidRPr="000B360B">
        <w:rPr>
          <w:rFonts w:ascii="Calibri Light" w:hAnsi="Calibri Light" w:cstheme="majorHAnsi"/>
          <w:b/>
          <w:i/>
          <w:sz w:val="18"/>
          <w:szCs w:val="18"/>
          <w:lang w:val="ru-RU"/>
        </w:rPr>
        <w:t xml:space="preserve">Источник: </w:t>
      </w:r>
      <w:r w:rsidRPr="000B360B">
        <w:rPr>
          <w:rFonts w:ascii="Calibri Light" w:hAnsi="Calibri Light" w:cstheme="majorHAnsi"/>
          <w:i/>
          <w:sz w:val="18"/>
          <w:szCs w:val="18"/>
          <w:lang w:val="ru-RU"/>
        </w:rPr>
        <w:t>Разработано аудитором в результате</w:t>
      </w:r>
      <w:r w:rsidRPr="000B360B">
        <w:rPr>
          <w:rFonts w:ascii="Calibri Light" w:eastAsia="Times New Roman" w:hAnsi="Calibri Light" w:cstheme="majorHAnsi"/>
          <w:b/>
          <w:i/>
          <w:sz w:val="18"/>
          <w:szCs w:val="18"/>
          <w:lang w:val="ru-RU" w:eastAsia="x-none"/>
        </w:rPr>
        <w:t xml:space="preserve"> </w:t>
      </w:r>
      <w:r w:rsidRPr="000B360B">
        <w:rPr>
          <w:rFonts w:ascii="Calibri Light" w:eastAsia="Times New Roman" w:hAnsi="Calibri Light" w:cstheme="majorHAnsi"/>
          <w:i/>
          <w:sz w:val="18"/>
          <w:szCs w:val="18"/>
          <w:lang w:val="ru-RU" w:eastAsia="x-none"/>
        </w:rPr>
        <w:t>проведенных анализов.</w:t>
      </w:r>
    </w:p>
    <w:p w14:paraId="207982DC"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sz w:val="24"/>
          <w:szCs w:val="24"/>
          <w:lang w:val="ru-RU" w:eastAsia="x-none"/>
        </w:rPr>
      </w:pPr>
      <w:r w:rsidRPr="000B360B">
        <w:rPr>
          <w:rFonts w:ascii="Calibri Light" w:eastAsia="Times New Roman" w:hAnsi="Calibri Light" w:cstheme="majorHAnsi"/>
          <w:sz w:val="24"/>
          <w:szCs w:val="24"/>
          <w:lang w:val="ru-RU" w:eastAsia="x-none"/>
        </w:rPr>
        <w:t>Аудит отмечает, что хотя не были установлены случаи оплаты по ошибочным счетам (</w:t>
      </w:r>
      <w:r w:rsidRPr="000B360B">
        <w:rPr>
          <w:rFonts w:ascii="Calibri Light" w:eastAsia="Times New Roman" w:hAnsi="Calibri Light" w:cstheme="majorHAnsi"/>
          <w:i/>
          <w:sz w:val="24"/>
          <w:szCs w:val="24"/>
          <w:lang w:val="ru-RU" w:eastAsia="x-none"/>
        </w:rPr>
        <w:t>исходя из неиспользования</w:t>
      </w:r>
      <w:r w:rsidRPr="000B360B">
        <w:rPr>
          <w:rFonts w:ascii="Calibri Light" w:eastAsia="Times New Roman" w:hAnsi="Calibri Light" w:cstheme="majorHAnsi"/>
          <w:sz w:val="24"/>
          <w:szCs w:val="24"/>
          <w:lang w:val="ru-RU" w:eastAsia="x-none"/>
        </w:rPr>
        <w:t xml:space="preserve"> </w:t>
      </w:r>
      <w:r w:rsidRPr="000B360B">
        <w:rPr>
          <w:rFonts w:ascii="Calibri Light" w:eastAsia="Times New Roman" w:hAnsi="Calibri Light" w:cstheme="majorHAnsi"/>
          <w:i/>
          <w:sz w:val="24"/>
          <w:szCs w:val="24"/>
          <w:lang w:val="ru-RU" w:eastAsia="x-none"/>
        </w:rPr>
        <w:t xml:space="preserve">АИС УВРА для генерирования квитанции об оплате органами, указанными в таблице), </w:t>
      </w:r>
      <w:r w:rsidRPr="000B360B">
        <w:rPr>
          <w:rFonts w:ascii="Calibri Light" w:eastAsia="Times New Roman" w:hAnsi="Calibri Light" w:cstheme="majorHAnsi"/>
          <w:sz w:val="24"/>
          <w:szCs w:val="24"/>
          <w:lang w:val="ru-RU" w:eastAsia="x-none"/>
        </w:rPr>
        <w:t xml:space="preserve">необходимы действия с целью управления рисками, в том числе мошенничества, а также повышение эффективности </w:t>
      </w:r>
      <w:r w:rsidRPr="000B360B">
        <w:rPr>
          <w:rFonts w:ascii="Calibri Light" w:eastAsia="Times New Roman" w:hAnsi="Calibri Light" w:cstheme="majorHAnsi"/>
          <w:sz w:val="24"/>
          <w:szCs w:val="24"/>
          <w:lang w:val="ru-RU" w:eastAsia="ru-RU"/>
        </w:rPr>
        <w:t>соответствующей АИС.</w:t>
      </w:r>
    </w:p>
    <w:p w14:paraId="709DF402" w14:textId="77777777" w:rsidR="000B360B" w:rsidRPr="000B360B" w:rsidRDefault="000B360B" w:rsidP="000B360B">
      <w:pPr>
        <w:spacing w:after="120" w:line="240" w:lineRule="auto"/>
        <w:ind w:firstLine="567"/>
        <w:contextualSpacing/>
        <w:jc w:val="both"/>
        <w:rPr>
          <w:rFonts w:ascii="Calibri Light" w:eastAsia="Times New Roman" w:hAnsi="Calibri Light" w:cstheme="majorHAnsi"/>
          <w:sz w:val="24"/>
          <w:szCs w:val="24"/>
          <w:lang w:val="ru-RU" w:eastAsia="x-none"/>
        </w:rPr>
      </w:pPr>
      <w:r w:rsidRPr="000B360B">
        <w:rPr>
          <w:rFonts w:ascii="Calibri Light" w:eastAsia="Times New Roman" w:hAnsi="Calibri Light" w:cstheme="majorHAnsi"/>
          <w:sz w:val="24"/>
          <w:szCs w:val="24"/>
          <w:lang w:val="ru-RU" w:eastAsia="x-none"/>
        </w:rPr>
        <w:t xml:space="preserve">Анализируя аргументы, предоставленные </w:t>
      </w:r>
      <w:r w:rsidRPr="000B360B">
        <w:rPr>
          <w:rFonts w:ascii="Calibri Light" w:eastAsia="Times New Roman" w:hAnsi="Calibri Light" w:cstheme="majorHAnsi"/>
          <w:sz w:val="24"/>
          <w:szCs w:val="24"/>
          <w:lang w:val="ru-RU" w:eastAsia="ru-RU"/>
        </w:rPr>
        <w:t xml:space="preserve">эмитирующими органами, а также функциональность АИС УВРА, инциденты, отраженные в процессе использования АИС, аудит заключает, что они </w:t>
      </w:r>
      <w:r w:rsidRPr="000B360B">
        <w:rPr>
          <w:rFonts w:ascii="Calibri Light" w:eastAsia="Times New Roman" w:hAnsi="Calibri Light" w:cstheme="majorHAnsi"/>
          <w:sz w:val="24"/>
          <w:szCs w:val="24"/>
          <w:lang w:val="ru-RU" w:eastAsia="x-none"/>
        </w:rPr>
        <w:t>либо не знали о возможностях Системы (</w:t>
      </w:r>
      <w:r w:rsidRPr="000B360B">
        <w:rPr>
          <w:rFonts w:ascii="Calibri Light" w:eastAsia="Times New Roman" w:hAnsi="Calibri Light" w:cstheme="majorHAnsi"/>
          <w:i/>
          <w:sz w:val="24"/>
          <w:szCs w:val="24"/>
          <w:lang w:val="ru-RU" w:eastAsia="x-none"/>
        </w:rPr>
        <w:t>как было указано ранее, данные о банковских кодах могли быть введены пользователями с ролью местного администратора</w:t>
      </w:r>
      <w:r w:rsidRPr="000B360B">
        <w:rPr>
          <w:rFonts w:ascii="Calibri Light" w:eastAsia="Times New Roman" w:hAnsi="Calibri Light" w:cstheme="majorHAnsi"/>
          <w:sz w:val="24"/>
          <w:szCs w:val="24"/>
          <w:lang w:val="ru-RU" w:eastAsia="x-none"/>
        </w:rPr>
        <w:t xml:space="preserve">), необходимы обучения и пособия, либо не желают брать на себя ответственность. Также, аудит установил, что хотя согласно </w:t>
      </w:r>
      <w:r w:rsidRPr="000B360B">
        <w:rPr>
          <w:rFonts w:ascii="Calibri Light" w:eastAsia="Calibri" w:hAnsi="Calibri Light" w:cstheme="majorHAnsi"/>
          <w:sz w:val="24"/>
          <w:shd w:val="clear" w:color="auto" w:fill="FFFFFF"/>
          <w:lang w:val="ru-RU"/>
        </w:rPr>
        <w:t>Номенклатуре</w:t>
      </w:r>
      <w:r w:rsidRPr="000B360B">
        <w:rPr>
          <w:rFonts w:ascii="Calibri Light" w:eastAsia="Times New Roman" w:hAnsi="Calibri Light" w:cstheme="majorHAnsi"/>
          <w:sz w:val="24"/>
          <w:szCs w:val="24"/>
          <w:lang w:val="ru-RU" w:eastAsia="ru-RU"/>
        </w:rPr>
        <w:t xml:space="preserve"> разрешительных актов, некоторые акты выданы бесплатно, в АИС были введены коды </w:t>
      </w:r>
      <w:r w:rsidRPr="000B360B">
        <w:rPr>
          <w:rFonts w:ascii="Calibri Light" w:eastAsia="Times New Roman" w:hAnsi="Calibri Light" w:cstheme="majorHAnsi"/>
          <w:sz w:val="24"/>
          <w:szCs w:val="24"/>
          <w:lang w:val="ru-RU" w:eastAsia="x-none"/>
        </w:rPr>
        <w:t>IBAN (</w:t>
      </w:r>
      <w:r w:rsidRPr="000B360B">
        <w:rPr>
          <w:rFonts w:ascii="Calibri Light" w:eastAsia="Times New Roman" w:hAnsi="Calibri Light" w:cstheme="majorHAnsi"/>
          <w:i/>
          <w:sz w:val="24"/>
          <w:szCs w:val="24"/>
          <w:lang w:val="ru-RU" w:eastAsia="x-none"/>
        </w:rPr>
        <w:t>к примеру, в случае</w:t>
      </w:r>
      <w:r w:rsidRPr="000B360B">
        <w:rPr>
          <w:rFonts w:ascii="Calibri Light" w:eastAsia="Times New Roman" w:hAnsi="Calibri Light" w:cstheme="majorHAnsi"/>
          <w:sz w:val="24"/>
          <w:szCs w:val="24"/>
          <w:lang w:val="ru-RU" w:eastAsia="x-none"/>
        </w:rPr>
        <w:t xml:space="preserve"> </w:t>
      </w:r>
      <w:r w:rsidRPr="000B360B">
        <w:rPr>
          <w:rFonts w:ascii="Calibri Light" w:eastAsia="Times New Roman" w:hAnsi="Calibri Light" w:cstheme="majorHAnsi"/>
          <w:i/>
          <w:sz w:val="24"/>
          <w:szCs w:val="24"/>
          <w:lang w:val="ru-RU" w:eastAsia="x-none"/>
        </w:rPr>
        <w:t>НАРЭКИТ).</w:t>
      </w:r>
    </w:p>
    <w:p w14:paraId="76A6D281" w14:textId="77777777" w:rsidR="000B360B" w:rsidRPr="000B360B" w:rsidRDefault="000B360B" w:rsidP="000B360B">
      <w:pPr>
        <w:pStyle w:val="a8"/>
        <w:numPr>
          <w:ilvl w:val="0"/>
          <w:numId w:val="9"/>
        </w:numPr>
        <w:spacing w:after="0" w:line="240" w:lineRule="auto"/>
        <w:ind w:left="0" w:firstLine="360"/>
        <w:jc w:val="both"/>
        <w:rPr>
          <w:rFonts w:ascii="Calibri Light" w:eastAsia="Times New Roman" w:hAnsi="Calibri Light" w:cstheme="majorHAnsi"/>
          <w:b/>
          <w:i/>
          <w:color w:val="1F497D" w:themeColor="text2"/>
          <w:sz w:val="24"/>
          <w:szCs w:val="24"/>
          <w:lang w:val="ru-RU" w:eastAsia="x-none"/>
        </w:rPr>
      </w:pPr>
      <w:r w:rsidRPr="000B360B">
        <w:rPr>
          <w:rFonts w:ascii="Calibri Light" w:eastAsia="Times New Roman" w:hAnsi="Calibri Light" w:cstheme="majorHAnsi"/>
          <w:b/>
          <w:i/>
          <w:color w:val="1F497D" w:themeColor="text2"/>
          <w:sz w:val="24"/>
          <w:szCs w:val="24"/>
          <w:lang w:val="ru-RU" w:eastAsia="x-none"/>
        </w:rPr>
        <w:t>Трудности в осуществлении мониторинга оплаты произведенных сборов, в том числе через услугу MPay, снижают эффективность АИС.</w:t>
      </w:r>
    </w:p>
    <w:p w14:paraId="78E6A0B6"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Согласно нормативной базе, </w:t>
      </w:r>
      <w:r w:rsidRPr="000B360B">
        <w:rPr>
          <w:rFonts w:ascii="Calibri Light" w:eastAsia="Times New Roman" w:hAnsi="Calibri Light" w:cstheme="majorHAnsi"/>
          <w:sz w:val="24"/>
          <w:szCs w:val="24"/>
          <w:lang w:val="ru-RU" w:eastAsia="ru-RU"/>
        </w:rPr>
        <w:t xml:space="preserve">АИС УВРА должна получать подтверждение оплаты в случае уплаты ее через услугу </w:t>
      </w:r>
      <w:r w:rsidRPr="000B360B">
        <w:rPr>
          <w:rFonts w:ascii="Calibri Light" w:hAnsi="Calibri Light" w:cstheme="majorHAnsi"/>
          <w:sz w:val="24"/>
          <w:szCs w:val="24"/>
          <w:lang w:val="ru-RU"/>
        </w:rPr>
        <w:t xml:space="preserve">MPay. В результате проведенных проверок установлено, что эта функция обеспечивается в </w:t>
      </w:r>
      <w:r w:rsidRPr="000B360B">
        <w:rPr>
          <w:rFonts w:ascii="Calibri Light" w:eastAsia="Times New Roman" w:hAnsi="Calibri Light" w:cstheme="majorHAnsi"/>
          <w:sz w:val="24"/>
          <w:szCs w:val="24"/>
          <w:lang w:val="ru-RU" w:eastAsia="ru-RU"/>
        </w:rPr>
        <w:t xml:space="preserve">АИС УВРА только в случае оплаты сбора через услугу </w:t>
      </w:r>
      <w:r w:rsidRPr="000B360B">
        <w:rPr>
          <w:rFonts w:ascii="Calibri Light" w:hAnsi="Calibri Light" w:cstheme="majorHAnsi"/>
          <w:sz w:val="24"/>
          <w:szCs w:val="24"/>
          <w:lang w:val="ru-RU"/>
        </w:rPr>
        <w:t xml:space="preserve">MPay, на основании </w:t>
      </w:r>
      <w:r w:rsidRPr="000B360B">
        <w:rPr>
          <w:rFonts w:ascii="Calibri Light" w:hAnsi="Calibri Light" w:cstheme="majorHAnsi"/>
          <w:i/>
          <w:sz w:val="24"/>
          <w:szCs w:val="24"/>
          <w:lang w:val="ru-RU"/>
        </w:rPr>
        <w:t xml:space="preserve">корпоративного карда компании. </w:t>
      </w:r>
      <w:r w:rsidRPr="000B360B">
        <w:rPr>
          <w:rFonts w:ascii="Calibri Light" w:hAnsi="Calibri Light" w:cstheme="majorHAnsi"/>
          <w:sz w:val="24"/>
          <w:szCs w:val="24"/>
          <w:lang w:val="ru-RU"/>
        </w:rPr>
        <w:t>В случае</w:t>
      </w:r>
      <w:r w:rsidRPr="000B360B">
        <w:rPr>
          <w:rFonts w:ascii="Calibri Light" w:hAnsi="Calibri Light" w:cstheme="majorHAnsi"/>
          <w:i/>
          <w:sz w:val="24"/>
          <w:szCs w:val="24"/>
          <w:lang w:val="ru-RU"/>
        </w:rPr>
        <w:t xml:space="preserve"> </w:t>
      </w:r>
      <w:r w:rsidRPr="000B360B">
        <w:rPr>
          <w:rFonts w:ascii="Calibri Light" w:eastAsia="Times New Roman" w:hAnsi="Calibri Light" w:cstheme="majorHAnsi"/>
          <w:sz w:val="24"/>
          <w:szCs w:val="24"/>
          <w:lang w:val="ru-RU" w:eastAsia="ru-RU"/>
        </w:rPr>
        <w:t xml:space="preserve">оплаты сбора через услугу </w:t>
      </w:r>
      <w:r w:rsidRPr="000B360B">
        <w:rPr>
          <w:rFonts w:ascii="Calibri Light" w:hAnsi="Calibri Light" w:cstheme="majorHAnsi"/>
          <w:sz w:val="24"/>
          <w:szCs w:val="24"/>
          <w:lang w:val="ru-RU"/>
        </w:rPr>
        <w:t xml:space="preserve">Mpay, используя терминалы по оплате или услугу e-banking, аудит установил, что не обеспечивается уведомление в </w:t>
      </w:r>
      <w:r w:rsidRPr="000B360B">
        <w:rPr>
          <w:rFonts w:ascii="Calibri Light" w:eastAsia="Times New Roman" w:hAnsi="Calibri Light" w:cstheme="majorHAnsi"/>
          <w:sz w:val="24"/>
          <w:szCs w:val="24"/>
          <w:lang w:val="ru-RU" w:eastAsia="ru-RU"/>
        </w:rPr>
        <w:t>АИС УВРА относительно статуса оплаты.</w:t>
      </w:r>
    </w:p>
    <w:p w14:paraId="42B05E14"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В этом контексте, анализируя информации, установлено, что хотя заявитель оплачивает сбор путем услуги Mpay согласно указанным выше положениям, </w:t>
      </w:r>
      <w:r w:rsidRPr="000B360B">
        <w:rPr>
          <w:rFonts w:ascii="Calibri Light" w:eastAsia="Times New Roman" w:hAnsi="Calibri Light" w:cstheme="majorHAnsi"/>
          <w:b/>
          <w:i/>
          <w:sz w:val="24"/>
          <w:szCs w:val="24"/>
          <w:lang w:val="ru-RU" w:eastAsia="ru-RU"/>
        </w:rPr>
        <w:t xml:space="preserve">эмитирующий орган не получает </w:t>
      </w:r>
      <w:r w:rsidRPr="000B360B">
        <w:rPr>
          <w:rFonts w:ascii="Calibri Light" w:hAnsi="Calibri Light" w:cstheme="majorHAnsi"/>
          <w:b/>
          <w:i/>
          <w:sz w:val="24"/>
          <w:szCs w:val="24"/>
          <w:lang w:val="ru-RU"/>
        </w:rPr>
        <w:t>уведомление посредством АИС УВРА</w:t>
      </w:r>
      <w:r w:rsidRPr="000B360B">
        <w:rPr>
          <w:rFonts w:ascii="Calibri Light" w:hAnsi="Calibri Light" w:cstheme="majorHAnsi"/>
          <w:sz w:val="24"/>
          <w:szCs w:val="24"/>
          <w:lang w:val="ru-RU"/>
        </w:rPr>
        <w:t xml:space="preserve">, а в случае, когда заявитель не прикрепил подтверждение платежа в Системе, </w:t>
      </w:r>
      <w:r w:rsidRPr="000B360B">
        <w:rPr>
          <w:rFonts w:ascii="Calibri Light" w:eastAsia="Times New Roman" w:hAnsi="Calibri Light" w:cstheme="majorHAnsi"/>
          <w:sz w:val="24"/>
          <w:szCs w:val="24"/>
          <w:lang w:val="ru-RU" w:eastAsia="ru-RU"/>
        </w:rPr>
        <w:t xml:space="preserve">разрешительный акт не выдается. Все установленное </w:t>
      </w:r>
      <w:r w:rsidRPr="000B360B">
        <w:rPr>
          <w:rFonts w:ascii="Calibri Light" w:eastAsia="Calibri" w:hAnsi="Calibri Light" w:cstheme="majorHAnsi"/>
          <w:sz w:val="24"/>
          <w:lang w:val="ru-RU"/>
        </w:rPr>
        <w:t xml:space="preserve">свидетельствует о некоторых недостатках АИС в данном аспекте, которые обуславливают риски превышения срока выдачи </w:t>
      </w:r>
      <w:r w:rsidRPr="000B360B">
        <w:rPr>
          <w:rFonts w:ascii="Calibri Light" w:eastAsia="Times New Roman" w:hAnsi="Calibri Light" w:cstheme="majorHAnsi"/>
          <w:sz w:val="24"/>
          <w:szCs w:val="24"/>
          <w:lang w:val="ru-RU" w:eastAsia="ru-RU"/>
        </w:rPr>
        <w:t xml:space="preserve">разрешительного акта. Для оценки указанных ситуаций, органы </w:t>
      </w:r>
      <w:r w:rsidRPr="000B360B">
        <w:rPr>
          <w:rFonts w:ascii="Calibri Light" w:hAnsi="Calibri Light" w:cstheme="majorHAnsi"/>
          <w:sz w:val="24"/>
          <w:szCs w:val="24"/>
          <w:lang w:val="ru-RU"/>
        </w:rPr>
        <w:t>связываются с территориальными казначействами с целью выявления и подтверждения произведенной передачи.</w:t>
      </w:r>
    </w:p>
    <w:p w14:paraId="0315F7C4"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Согласно объяснениям </w:t>
      </w:r>
      <w:r w:rsidRPr="000B360B">
        <w:rPr>
          <w:rFonts w:ascii="Calibri Light" w:eastAsia="Times New Roman" w:hAnsi="Calibri Light" w:cstheme="majorHAnsi"/>
          <w:bCs/>
          <w:iCs/>
          <w:color w:val="000000"/>
          <w:sz w:val="24"/>
          <w:szCs w:val="24"/>
          <w:lang w:val="ru-RU" w:eastAsia="ru-RU" w:bidi="ro-RO"/>
        </w:rPr>
        <w:t>ПВППК</w:t>
      </w:r>
      <w:r w:rsidRPr="000B360B">
        <w:rPr>
          <w:rFonts w:ascii="Calibri Light" w:hAnsi="Calibri Light" w:cstheme="majorHAnsi"/>
          <w:vertAlign w:val="superscript"/>
          <w:lang w:val="ru-RU"/>
        </w:rPr>
        <w:footnoteReference w:id="204"/>
      </w:r>
      <w:r w:rsidRPr="000B360B">
        <w:rPr>
          <w:rFonts w:ascii="Calibri Light" w:hAnsi="Calibri Light" w:cstheme="majorHAnsi"/>
          <w:sz w:val="24"/>
          <w:szCs w:val="24"/>
          <w:lang w:val="ru-RU"/>
        </w:rPr>
        <w:t xml:space="preserve">, на момент проведения аудита </w:t>
      </w:r>
      <w:r w:rsidRPr="000B360B">
        <w:rPr>
          <w:rFonts w:ascii="Calibri Light" w:eastAsia="Times New Roman" w:hAnsi="Calibri Light" w:cstheme="majorHAnsi"/>
          <w:i/>
          <w:sz w:val="24"/>
          <w:szCs w:val="24"/>
          <w:lang w:val="ru-RU" w:eastAsia="ru-RU"/>
        </w:rPr>
        <w:t>правительственная услуга электронных платежей</w:t>
      </w:r>
      <w:r w:rsidRPr="000B360B">
        <w:rPr>
          <w:rFonts w:ascii="Calibri Light" w:hAnsi="Calibri Light" w:cstheme="majorHAnsi"/>
          <w:i/>
          <w:sz w:val="24"/>
          <w:szCs w:val="24"/>
          <w:lang w:val="ru-RU"/>
        </w:rPr>
        <w:t xml:space="preserve"> Mpay полностью внедрена в АИС УВРА, а отсутствие возможности автоматически получать подтверждение оплаты в случае, когда она была произведена путем инструментов Интернета Banking, находящихся в управлении коммерческих банков, указывает на отсутствие этой функциональности в отношении коммерческих банков. Для смягчения этой ситуации подтверждение платежа загружается в Систему заявителем в отсканированном виде</w:t>
      </w:r>
      <w:r w:rsidRPr="000B360B">
        <w:rPr>
          <w:rFonts w:ascii="Calibri Light" w:hAnsi="Calibri Light" w:cstheme="majorHAnsi"/>
          <w:sz w:val="24"/>
          <w:szCs w:val="24"/>
          <w:lang w:val="ru-RU"/>
        </w:rPr>
        <w:t>.</w:t>
      </w:r>
    </w:p>
    <w:p w14:paraId="7CCECD27"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аудит установил, что хотя некоторые </w:t>
      </w:r>
      <w:r w:rsidRPr="000B360B">
        <w:rPr>
          <w:rFonts w:ascii="Calibri Light" w:eastAsia="Times New Roman" w:hAnsi="Calibri Light" w:cstheme="majorHAnsi"/>
          <w:sz w:val="24"/>
          <w:szCs w:val="24"/>
          <w:lang w:val="ru-RU" w:eastAsia="ru-RU"/>
        </w:rPr>
        <w:t xml:space="preserve">эмитирующие органы запросили </w:t>
      </w:r>
      <w:r w:rsidRPr="000B360B">
        <w:rPr>
          <w:rFonts w:ascii="Calibri Light" w:eastAsia="Calibri" w:hAnsi="Calibri Light" w:cstheme="majorHAnsi"/>
          <w:color w:val="000000" w:themeColor="text1"/>
          <w:sz w:val="24"/>
          <w:szCs w:val="24"/>
          <w:lang w:val="ru-RU"/>
        </w:rPr>
        <w:t xml:space="preserve">интегрирование услуг, представленных через </w:t>
      </w:r>
      <w:r w:rsidRPr="000B360B">
        <w:rPr>
          <w:rFonts w:ascii="Calibri Light" w:eastAsia="Times New Roman" w:hAnsi="Calibri Light" w:cstheme="majorHAnsi"/>
          <w:sz w:val="24"/>
          <w:szCs w:val="24"/>
          <w:lang w:val="ru-RU" w:eastAsia="ru-RU"/>
        </w:rPr>
        <w:t xml:space="preserve">АИС УВРА, с услугой </w:t>
      </w:r>
      <w:r w:rsidRPr="000B360B">
        <w:rPr>
          <w:rFonts w:ascii="Calibri Light" w:hAnsi="Calibri Light" w:cstheme="majorHAnsi"/>
          <w:sz w:val="24"/>
          <w:szCs w:val="24"/>
          <w:lang w:val="ru-RU"/>
        </w:rPr>
        <w:t>MPay, по различным мотивам запрос остался нерешенным.</w:t>
      </w:r>
    </w:p>
    <w:p w14:paraId="24A13ECB"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hAnsi="Calibri Light" w:cstheme="majorHAnsi"/>
          <w:sz w:val="24"/>
          <w:szCs w:val="24"/>
          <w:lang w:val="ru-RU"/>
        </w:rPr>
        <w:t>Так, согласно АОС</w:t>
      </w:r>
      <w:r w:rsidRPr="000B360B">
        <w:rPr>
          <w:rFonts w:ascii="Calibri Light" w:hAnsi="Calibri Light" w:cstheme="majorHAnsi"/>
          <w:vertAlign w:val="superscript"/>
          <w:lang w:val="ru-RU"/>
        </w:rPr>
        <w:footnoteReference w:id="205"/>
      </w:r>
      <w:r w:rsidRPr="000B360B">
        <w:rPr>
          <w:rFonts w:ascii="Calibri Light" w:hAnsi="Calibri Light" w:cstheme="majorHAnsi"/>
          <w:sz w:val="24"/>
          <w:szCs w:val="24"/>
          <w:lang w:val="ru-RU"/>
        </w:rPr>
        <w:t xml:space="preserve">, вследствие того, что процесс оплаты платежей за </w:t>
      </w:r>
      <w:r w:rsidRPr="000B360B">
        <w:rPr>
          <w:rFonts w:ascii="Calibri Light" w:eastAsia="Times New Roman" w:hAnsi="Calibri Light" w:cstheme="majorHAnsi"/>
          <w:sz w:val="24"/>
          <w:szCs w:val="24"/>
          <w:lang w:val="ru-RU" w:eastAsia="ru-RU"/>
        </w:rPr>
        <w:t xml:space="preserve">разрешительные акты, выдаваемые Агентством через АИС УВРА, не интегрирован с услугой </w:t>
      </w:r>
      <w:r w:rsidRPr="000B360B">
        <w:rPr>
          <w:rFonts w:ascii="Calibri Light" w:hAnsi="Calibri Light" w:cstheme="majorHAnsi"/>
          <w:sz w:val="24"/>
          <w:szCs w:val="24"/>
          <w:lang w:val="ru-RU"/>
        </w:rPr>
        <w:t>MPay, сумма, которую необходимо уплатить, определяется специалистом учреждения путем расчета согласно действующим нормативным актам, который генерирует (формирует) платежное поручение, используя web страницу МФ (</w:t>
      </w:r>
      <w:hyperlink r:id="rId47" w:history="1">
        <w:r w:rsidRPr="000B360B">
          <w:rPr>
            <w:rFonts w:ascii="Calibri Light" w:hAnsi="Calibri Light" w:cstheme="majorHAnsi"/>
            <w:sz w:val="24"/>
            <w:szCs w:val="24"/>
            <w:lang w:val="ru-RU"/>
          </w:rPr>
          <w:t>https://mf.gov.md/ro</w:t>
        </w:r>
      </w:hyperlink>
      <w:r w:rsidRPr="000B360B">
        <w:rPr>
          <w:rFonts w:ascii="Calibri Light" w:hAnsi="Calibri Light" w:cstheme="majorHAnsi"/>
          <w:sz w:val="24"/>
          <w:szCs w:val="24"/>
          <w:lang w:val="ru-RU"/>
        </w:rPr>
        <w:t>). Сгенерированный счет отправляется по электронной почте бенефициару</w:t>
      </w:r>
      <w:r w:rsidR="0096510C">
        <w:rPr>
          <w:rFonts w:ascii="Calibri Light" w:hAnsi="Calibri Light" w:cstheme="majorHAnsi"/>
          <w:sz w:val="24"/>
          <w:szCs w:val="24"/>
          <w:lang w:val="ru-RU"/>
        </w:rPr>
        <w:t xml:space="preserve"> </w:t>
      </w:r>
      <w:r w:rsidRPr="000B360B">
        <w:rPr>
          <w:rFonts w:ascii="Calibri Light" w:hAnsi="Calibri Light" w:cstheme="majorHAnsi"/>
          <w:sz w:val="24"/>
          <w:szCs w:val="24"/>
          <w:lang w:val="ru-RU"/>
        </w:rPr>
        <w:t xml:space="preserve">к оплате, с последующим представлением доказательства по оплате при выдаче </w:t>
      </w:r>
      <w:r w:rsidRPr="000B360B">
        <w:rPr>
          <w:rFonts w:ascii="Calibri Light" w:eastAsia="Times New Roman" w:hAnsi="Calibri Light" w:cstheme="majorHAnsi"/>
          <w:sz w:val="24"/>
          <w:szCs w:val="24"/>
          <w:lang w:val="ru-RU" w:eastAsia="ru-RU"/>
        </w:rPr>
        <w:t xml:space="preserve">разрешительного акта. АИС УВРА не выдает автоматизировано платежные счета. Более того, платежи перечисляются на счет Государственного казначейства, не будучи необходимы банковские данные АОС. </w:t>
      </w:r>
    </w:p>
    <w:p w14:paraId="58F2B242"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 xml:space="preserve">С цель повышения эффективности деятельности и обеспечения прозрачности оплаты, Агентство в течение </w:t>
      </w:r>
      <w:r w:rsidRPr="000B360B">
        <w:rPr>
          <w:rFonts w:ascii="Calibri Light" w:hAnsi="Calibri Light" w:cstheme="majorHAnsi"/>
          <w:sz w:val="24"/>
          <w:szCs w:val="24"/>
          <w:lang w:val="ru-RU"/>
        </w:rPr>
        <w:t xml:space="preserve">2018-2020 годов обращалось к владельцу </w:t>
      </w:r>
      <w:r w:rsidRPr="000B360B">
        <w:rPr>
          <w:rFonts w:ascii="Calibri Light" w:eastAsia="Times New Roman" w:hAnsi="Calibri Light" w:cstheme="majorHAnsi"/>
          <w:sz w:val="24"/>
          <w:szCs w:val="24"/>
          <w:lang w:val="ru-RU" w:eastAsia="ru-RU"/>
        </w:rPr>
        <w:t xml:space="preserve">АИС УВРА </w:t>
      </w:r>
      <w:r w:rsidRPr="000B360B">
        <w:rPr>
          <w:rFonts w:ascii="Calibri Light" w:hAnsi="Calibri Light" w:cstheme="majorHAnsi"/>
          <w:sz w:val="24"/>
          <w:szCs w:val="24"/>
          <w:lang w:val="ru-RU"/>
        </w:rPr>
        <w:t>(МЭ)</w:t>
      </w:r>
      <w:r w:rsidRPr="000B360B">
        <w:rPr>
          <w:rStyle w:val="a7"/>
          <w:rFonts w:ascii="Calibri Light" w:hAnsi="Calibri Light" w:cstheme="majorHAnsi"/>
          <w:sz w:val="24"/>
          <w:szCs w:val="24"/>
          <w:lang w:val="ru-RU"/>
        </w:rPr>
        <w:footnoteReference w:id="206"/>
      </w:r>
      <w:r w:rsidRPr="000B360B">
        <w:rPr>
          <w:rFonts w:ascii="Calibri Light" w:hAnsi="Calibri Light" w:cstheme="majorHAnsi"/>
          <w:sz w:val="24"/>
          <w:szCs w:val="24"/>
          <w:lang w:val="ru-RU"/>
        </w:rPr>
        <w:t xml:space="preserve">, в том числе в Компанию разработчика с запросом относительно необходимости обеспечения </w:t>
      </w:r>
      <w:r w:rsidRPr="000B360B">
        <w:rPr>
          <w:rFonts w:ascii="Calibri Light" w:eastAsia="Calibri" w:hAnsi="Calibri Light" w:cstheme="majorHAnsi"/>
          <w:color w:val="000000" w:themeColor="text1"/>
          <w:sz w:val="24"/>
          <w:szCs w:val="24"/>
          <w:lang w:val="ru-RU"/>
        </w:rPr>
        <w:t xml:space="preserve">интегрирования услуг/процессов по поступлению сборов за выдачу </w:t>
      </w:r>
      <w:r w:rsidRPr="000B360B">
        <w:rPr>
          <w:rFonts w:ascii="Calibri Light" w:eastAsia="Times New Roman" w:hAnsi="Calibri Light" w:cstheme="majorHAnsi"/>
          <w:sz w:val="24"/>
          <w:szCs w:val="24"/>
          <w:lang w:val="ru-RU" w:eastAsia="ru-RU"/>
        </w:rPr>
        <w:t xml:space="preserve">разрешительных актов с услугой </w:t>
      </w:r>
      <w:r w:rsidRPr="000B360B">
        <w:rPr>
          <w:rFonts w:ascii="Calibri Light" w:hAnsi="Calibri Light" w:cstheme="majorHAnsi"/>
          <w:sz w:val="24"/>
          <w:szCs w:val="24"/>
          <w:lang w:val="ru-RU"/>
        </w:rPr>
        <w:t xml:space="preserve">MPay, аудит установил нерешение </w:t>
      </w:r>
      <w:r w:rsidRPr="000B360B">
        <w:rPr>
          <w:rFonts w:ascii="Calibri Light" w:eastAsia="Times New Roman" w:hAnsi="Calibri Light" w:cstheme="majorHAnsi"/>
          <w:sz w:val="24"/>
          <w:szCs w:val="24"/>
          <w:lang w:val="ru-RU" w:eastAsia="ru-RU"/>
        </w:rPr>
        <w:t xml:space="preserve">соответствующей проблемы. </w:t>
      </w:r>
      <w:r w:rsidRPr="000B360B">
        <w:rPr>
          <w:rFonts w:ascii="Calibri Light" w:eastAsia="Times New Roman" w:hAnsi="Calibri Light" w:cstheme="majorHAnsi"/>
          <w:i/>
          <w:sz w:val="24"/>
          <w:szCs w:val="24"/>
          <w:lang w:val="ru-RU" w:eastAsia="ru-RU"/>
        </w:rPr>
        <w:t>Аудит отмечает, что согласно информации, представленной АЭУ, проблема по интегрированию с услугой</w:t>
      </w:r>
      <w:r w:rsidRPr="000B360B">
        <w:rPr>
          <w:rFonts w:ascii="Calibri Light" w:hAnsi="Calibri Light" w:cstheme="majorHAnsi"/>
          <w:i/>
          <w:sz w:val="24"/>
          <w:szCs w:val="24"/>
          <w:lang w:val="ru-RU"/>
        </w:rPr>
        <w:t xml:space="preserve"> Mpay была решена, и на момент завершения аудита услуги по получению разрешительных актов, управляемых АОС посредством АИС УВРА, были интегрированы с услугой MPay. </w:t>
      </w:r>
      <w:r w:rsidRPr="000B360B">
        <w:rPr>
          <w:rFonts w:ascii="Calibri Light" w:hAnsi="Calibri Light" w:cstheme="majorHAnsi"/>
          <w:sz w:val="24"/>
          <w:szCs w:val="24"/>
          <w:lang w:val="ru-RU"/>
        </w:rPr>
        <w:t>Аналогичная ситуация была отмечена и НАРЭ</w:t>
      </w:r>
      <w:r w:rsidRPr="000B360B">
        <w:rPr>
          <w:rStyle w:val="a7"/>
          <w:rFonts w:ascii="Calibri Light" w:hAnsi="Calibri Light" w:cstheme="majorHAnsi"/>
          <w:sz w:val="24"/>
          <w:szCs w:val="24"/>
          <w:lang w:val="ru-RU"/>
        </w:rPr>
        <w:footnoteReference w:id="207"/>
      </w:r>
      <w:r w:rsidRPr="000B360B">
        <w:rPr>
          <w:rFonts w:ascii="Calibri Light" w:hAnsi="Calibri Light" w:cstheme="majorHAnsi"/>
          <w:sz w:val="24"/>
          <w:szCs w:val="24"/>
          <w:lang w:val="ru-RU"/>
        </w:rPr>
        <w:t>, которая, однако, еще не была решена.</w:t>
      </w:r>
    </w:p>
    <w:p w14:paraId="71AD76E0" w14:textId="77777777" w:rsidR="000B360B" w:rsidRPr="000B360B" w:rsidRDefault="000B360B" w:rsidP="000B360B">
      <w:pPr>
        <w:spacing w:after="0" w:line="240" w:lineRule="auto"/>
        <w:ind w:firstLine="567"/>
        <w:jc w:val="both"/>
        <w:rPr>
          <w:rFonts w:ascii="Calibri Light" w:hAnsi="Calibri Light" w:cstheme="majorHAnsi"/>
          <w:i/>
          <w:sz w:val="24"/>
          <w:szCs w:val="24"/>
          <w:lang w:val="ru-RU"/>
        </w:rPr>
      </w:pPr>
      <w:r w:rsidRPr="000B360B">
        <w:rPr>
          <w:rFonts w:ascii="Calibri Light" w:hAnsi="Calibri Light" w:cstheme="majorHAnsi"/>
          <w:sz w:val="24"/>
          <w:szCs w:val="24"/>
          <w:lang w:val="ru-RU"/>
        </w:rPr>
        <w:t xml:space="preserve">Более того, подчеркивается, что </w:t>
      </w:r>
      <w:r w:rsidRPr="000B360B">
        <w:rPr>
          <w:rFonts w:ascii="Calibri Light" w:eastAsia="Times New Roman" w:hAnsi="Calibri Light" w:cstheme="majorHAnsi"/>
          <w:sz w:val="24"/>
          <w:szCs w:val="24"/>
          <w:lang w:val="ru-RU" w:eastAsia="ru-RU"/>
        </w:rPr>
        <w:t xml:space="preserve">АИС УВРА не имеет внутреннего контроля ИТ, который обеспечит проверку/подтверждение введенных данных относительно кода </w:t>
      </w:r>
      <w:r w:rsidRPr="000B360B">
        <w:rPr>
          <w:rFonts w:ascii="Calibri Light" w:hAnsi="Calibri Light" w:cstheme="majorHAnsi"/>
          <w:sz w:val="24"/>
          <w:szCs w:val="24"/>
          <w:lang w:val="ru-RU"/>
        </w:rPr>
        <w:t xml:space="preserve">IBAN, при генерировании платежного счета отсутствовала возможность автоматического выявления кода IBAN, который является специфичным в зависимости от юридического адреса заявителя. Так, создание кода IBAN специалистами представляет риски ошибок, допущенных по причине человеческого фактора. Или, в случае, когда сборы за </w:t>
      </w:r>
      <w:r w:rsidRPr="000B360B">
        <w:rPr>
          <w:rFonts w:ascii="Calibri Light" w:eastAsia="Times New Roman" w:hAnsi="Calibri Light" w:cstheme="majorHAnsi"/>
          <w:sz w:val="24"/>
          <w:szCs w:val="24"/>
          <w:lang w:val="ru-RU" w:eastAsia="ru-RU"/>
        </w:rPr>
        <w:t>разрешительные акты могут достигнуть сотни тысяч (наприм</w:t>
      </w:r>
      <w:r w:rsidR="000D6CD3">
        <w:rPr>
          <w:rFonts w:ascii="Calibri Light" w:eastAsia="Times New Roman" w:hAnsi="Calibri Light" w:cstheme="majorHAnsi"/>
          <w:sz w:val="24"/>
          <w:szCs w:val="24"/>
          <w:lang w:val="ru-RU" w:eastAsia="ru-RU"/>
        </w:rPr>
        <w:t>ер</w:t>
      </w:r>
      <w:r w:rsidRPr="000B360B">
        <w:rPr>
          <w:rFonts w:ascii="Calibri Light" w:eastAsia="Times New Roman" w:hAnsi="Calibri Light" w:cstheme="majorHAnsi"/>
          <w:sz w:val="24"/>
          <w:szCs w:val="24"/>
          <w:lang w:val="ru-RU" w:eastAsia="ru-RU"/>
        </w:rPr>
        <w:t>: НАРЭ), улучшение порядка управления и мониторинга платежей является приоритетным.</w:t>
      </w:r>
    </w:p>
    <w:p w14:paraId="26B6549B" w14:textId="77777777" w:rsidR="000B360B" w:rsidRPr="000B360B" w:rsidRDefault="000B360B" w:rsidP="000B360B">
      <w:pPr>
        <w:spacing w:after="0" w:line="240" w:lineRule="auto"/>
        <w:ind w:firstLine="567"/>
        <w:jc w:val="both"/>
        <w:rPr>
          <w:rFonts w:ascii="Calibri Light" w:hAnsi="Calibri Light" w:cstheme="majorHAnsi"/>
          <w:i/>
          <w:sz w:val="24"/>
          <w:szCs w:val="24"/>
          <w:lang w:val="ru-RU"/>
        </w:rPr>
      </w:pPr>
      <w:r w:rsidRPr="000B360B">
        <w:rPr>
          <w:rFonts w:ascii="Calibri Light" w:hAnsi="Calibri Light" w:cstheme="majorHAnsi"/>
          <w:sz w:val="24"/>
          <w:szCs w:val="24"/>
          <w:lang w:val="ru-RU"/>
        </w:rPr>
        <w:t xml:space="preserve">Согласно ответу, предоставленному АЭУ, в качестве владельца и держателя </w:t>
      </w:r>
      <w:r w:rsidRPr="000B360B">
        <w:rPr>
          <w:rFonts w:ascii="Calibri Light" w:eastAsia="Times New Roman" w:hAnsi="Calibri Light" w:cstheme="majorHAnsi"/>
          <w:sz w:val="24"/>
          <w:szCs w:val="24"/>
          <w:lang w:val="ru-RU" w:eastAsia="ru-RU"/>
        </w:rPr>
        <w:t>АИС УВРА</w:t>
      </w:r>
      <w:r w:rsidRPr="000B360B">
        <w:rPr>
          <w:rStyle w:val="a7"/>
          <w:rFonts w:ascii="Calibri Light" w:hAnsi="Calibri Light" w:cstheme="majorHAnsi"/>
          <w:sz w:val="24"/>
          <w:szCs w:val="24"/>
          <w:lang w:val="ru-RU"/>
        </w:rPr>
        <w:footnoteReference w:id="208"/>
      </w:r>
      <w:r w:rsidRPr="000B360B">
        <w:rPr>
          <w:rFonts w:ascii="Calibri Light" w:hAnsi="Calibri Light" w:cstheme="majorHAnsi"/>
          <w:sz w:val="24"/>
          <w:szCs w:val="24"/>
          <w:lang w:val="ru-RU"/>
        </w:rPr>
        <w:t>,.</w:t>
      </w:r>
      <w:r w:rsidRPr="000B360B">
        <w:rPr>
          <w:rFonts w:ascii="Calibri Light" w:hAnsi="Calibri Light" w:cstheme="majorHAnsi"/>
          <w:i/>
          <w:sz w:val="24"/>
          <w:szCs w:val="24"/>
          <w:lang w:val="ru-RU"/>
        </w:rPr>
        <w:t>учитывая, что соответствующая АИС взаимосвязана с услугой MPay,</w:t>
      </w:r>
      <w:r w:rsidRPr="000B360B">
        <w:rPr>
          <w:lang w:val="ru-RU"/>
        </w:rPr>
        <w:t xml:space="preserve"> </w:t>
      </w:r>
      <w:r w:rsidRPr="000B360B">
        <w:rPr>
          <w:rFonts w:ascii="Calibri Light" w:hAnsi="Calibri Light" w:cstheme="majorHAnsi"/>
          <w:i/>
          <w:sz w:val="24"/>
          <w:szCs w:val="24"/>
          <w:lang w:val="ru-RU"/>
        </w:rPr>
        <w:t>функциональность по оплате посредством Mpay возможна для всех разрешительных актов, только эмитирующему органу нужно представить банковские данные, которые регистрируются в Системе. Вместе с тем, отмечается, что проверка/подтверждение введенных данных о коде IBAN, автоматическое направление платежных поручений и другие улучшения процесса оплаты потребуют технического анализа и дополнительных затрат на развитие. Таким образом, АЭУ потребуются финансовые средства для развития Системы.</w:t>
      </w:r>
    </w:p>
    <w:p w14:paraId="3BD88112"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hAnsi="Calibri Light" w:cstheme="majorHAnsi"/>
          <w:sz w:val="24"/>
          <w:szCs w:val="24"/>
          <w:lang w:val="ru-RU"/>
        </w:rPr>
        <w:t xml:space="preserve">В контексте ответа АЭУ, вследствие того, что </w:t>
      </w:r>
      <w:r w:rsidRPr="000B360B">
        <w:rPr>
          <w:rFonts w:ascii="Calibri Light" w:eastAsia="Calibri" w:hAnsi="Calibri Light" w:cstheme="majorHAnsi"/>
          <w:color w:val="000000" w:themeColor="text1"/>
          <w:sz w:val="24"/>
          <w:szCs w:val="24"/>
          <w:lang w:val="ru-RU"/>
        </w:rPr>
        <w:t xml:space="preserve">интегрирование услуг с услугой </w:t>
      </w:r>
      <w:r w:rsidRPr="000B360B">
        <w:rPr>
          <w:rFonts w:ascii="Calibri Light" w:hAnsi="Calibri Light" w:cstheme="majorHAnsi"/>
          <w:sz w:val="24"/>
          <w:szCs w:val="24"/>
          <w:lang w:val="ru-RU"/>
        </w:rPr>
        <w:t xml:space="preserve">Mpay не потребует дополнительных расходов и, исходя из положений </w:t>
      </w:r>
      <w:r w:rsidRPr="000B360B">
        <w:rPr>
          <w:rFonts w:ascii="Calibri Light" w:eastAsia="Times New Roman" w:hAnsi="Calibri Light" w:cstheme="majorHAnsi"/>
          <w:sz w:val="24"/>
          <w:szCs w:val="24"/>
          <w:lang w:val="ru-RU"/>
        </w:rPr>
        <w:t xml:space="preserve">Постановления </w:t>
      </w:r>
      <w:r w:rsidRPr="000B360B">
        <w:rPr>
          <w:rFonts w:ascii="Calibri Light" w:hAnsi="Calibri Light" w:cstheme="majorHAnsi"/>
          <w:spacing w:val="-6"/>
          <w:sz w:val="24"/>
          <w:szCs w:val="24"/>
          <w:lang w:val="ru-RU"/>
        </w:rPr>
        <w:t>Правительства №</w:t>
      </w:r>
      <w:r w:rsidRPr="000B360B">
        <w:rPr>
          <w:rFonts w:ascii="Calibri Light" w:hAnsi="Calibri Light" w:cstheme="majorHAnsi"/>
          <w:sz w:val="24"/>
          <w:szCs w:val="24"/>
          <w:lang w:val="ru-RU"/>
        </w:rPr>
        <w:t xml:space="preserve">712/2020, аудит подчеркивает необходимость ускорения деятельности в данном аспекте, которая будет способствовать повышению </w:t>
      </w:r>
      <w:r w:rsidRPr="000B360B">
        <w:rPr>
          <w:rFonts w:ascii="Calibri Light" w:eastAsia="Calibri" w:hAnsi="Calibri Light" w:cstheme="majorHAnsi"/>
          <w:sz w:val="24"/>
          <w:szCs w:val="24"/>
          <w:lang w:val="ru-RU"/>
        </w:rPr>
        <w:t xml:space="preserve">эффективности использования </w:t>
      </w:r>
      <w:r w:rsidRPr="000B360B">
        <w:rPr>
          <w:rFonts w:ascii="Calibri Light" w:eastAsia="Times New Roman" w:hAnsi="Calibri Light" w:cstheme="majorHAnsi"/>
          <w:sz w:val="24"/>
          <w:szCs w:val="24"/>
          <w:lang w:val="ru-RU" w:eastAsia="ru-RU"/>
        </w:rPr>
        <w:t>АИС УВРА и достижению ожидаемого влияния от нее.</w:t>
      </w:r>
    </w:p>
    <w:p w14:paraId="7BDC634E" w14:textId="77777777" w:rsidR="000B360B" w:rsidRPr="000B360B" w:rsidRDefault="000B360B" w:rsidP="000B360B">
      <w:pPr>
        <w:spacing w:after="0" w:line="240" w:lineRule="auto"/>
        <w:ind w:firstLine="567"/>
        <w:jc w:val="both"/>
        <w:rPr>
          <w:rFonts w:ascii="Calibri Light" w:hAnsi="Calibri Light" w:cstheme="majorHAnsi"/>
          <w:sz w:val="16"/>
          <w:szCs w:val="16"/>
          <w:lang w:val="ru-RU"/>
        </w:rPr>
      </w:pPr>
    </w:p>
    <w:p w14:paraId="50DAAA63" w14:textId="77777777" w:rsidR="000B360B" w:rsidRPr="000B360B" w:rsidRDefault="000B360B" w:rsidP="000B360B">
      <w:pPr>
        <w:pStyle w:val="a8"/>
        <w:numPr>
          <w:ilvl w:val="0"/>
          <w:numId w:val="9"/>
        </w:numPr>
        <w:tabs>
          <w:tab w:val="left" w:pos="993"/>
        </w:tabs>
        <w:spacing w:after="0" w:line="240" w:lineRule="auto"/>
        <w:ind w:left="0" w:firstLine="567"/>
        <w:jc w:val="both"/>
        <w:rPr>
          <w:rFonts w:ascii="Calibri Light" w:hAnsi="Calibri Light" w:cstheme="majorHAnsi"/>
          <w:color w:val="000000"/>
          <w:sz w:val="24"/>
          <w:szCs w:val="24"/>
          <w:shd w:val="clear" w:color="auto" w:fill="FFFFFF"/>
          <w:lang w:val="ru-RU"/>
        </w:rPr>
      </w:pPr>
      <w:r w:rsidRPr="000B360B">
        <w:rPr>
          <w:rFonts w:ascii="Calibri Light" w:eastAsia="Times New Roman" w:hAnsi="Calibri Light" w:cstheme="majorHAnsi"/>
          <w:b/>
          <w:i/>
          <w:color w:val="1F497D" w:themeColor="text2"/>
          <w:sz w:val="24"/>
          <w:szCs w:val="24"/>
          <w:lang w:val="ru-RU" w:eastAsia="x-none"/>
        </w:rPr>
        <w:t xml:space="preserve">АИС УВРА </w:t>
      </w:r>
      <w:r w:rsidRPr="000B360B">
        <w:rPr>
          <w:rFonts w:ascii="Calibri Light" w:eastAsia="Times New Roman" w:hAnsi="Calibri Light" w:cstheme="majorHAnsi"/>
          <w:b/>
          <w:i/>
          <w:color w:val="1F497D" w:themeColor="text2"/>
          <w:sz w:val="24"/>
          <w:szCs w:val="24"/>
          <w:u w:val="single"/>
          <w:lang w:val="ru-RU" w:eastAsia="x-none"/>
        </w:rPr>
        <w:t xml:space="preserve">не включает </w:t>
      </w:r>
      <w:r w:rsidRPr="000B360B">
        <w:rPr>
          <w:rFonts w:ascii="Calibri Light" w:eastAsia="Times New Roman" w:hAnsi="Calibri Light" w:cstheme="majorHAnsi"/>
          <w:b/>
          <w:i/>
          <w:color w:val="1F497D" w:themeColor="text2"/>
          <w:sz w:val="24"/>
          <w:szCs w:val="24"/>
          <w:lang w:val="ru-RU" w:eastAsia="x-none"/>
        </w:rPr>
        <w:t xml:space="preserve">механизм, который позволит </w:t>
      </w:r>
      <w:r w:rsidRPr="000B360B">
        <w:rPr>
          <w:rFonts w:ascii="Calibri Light" w:eastAsia="Times New Roman" w:hAnsi="Calibri Light" w:cstheme="majorHAnsi"/>
          <w:b/>
          <w:i/>
          <w:color w:val="1F497D" w:themeColor="text2"/>
          <w:sz w:val="24"/>
          <w:szCs w:val="24"/>
          <w:u w:val="single"/>
          <w:lang w:val="ru-RU" w:eastAsia="x-none"/>
        </w:rPr>
        <w:t>подтверждать и осуществлять мониторинг ежегодных выплат</w:t>
      </w:r>
      <w:r w:rsidRPr="000B360B">
        <w:rPr>
          <w:rFonts w:ascii="Calibri Light" w:eastAsia="Times New Roman" w:hAnsi="Calibri Light" w:cstheme="majorHAnsi"/>
          <w:b/>
          <w:i/>
          <w:color w:val="1F497D" w:themeColor="text2"/>
          <w:sz w:val="24"/>
          <w:szCs w:val="24"/>
          <w:lang w:val="ru-RU" w:eastAsia="x-none"/>
        </w:rPr>
        <w:t xml:space="preserve">, что создает трудности в обеспечении их мониторинга.  </w:t>
      </w:r>
    </w:p>
    <w:p w14:paraId="6FC765F6" w14:textId="77777777" w:rsidR="000B360B" w:rsidRPr="000B360B" w:rsidRDefault="000B360B" w:rsidP="000B360B">
      <w:pPr>
        <w:spacing w:after="0" w:line="240" w:lineRule="auto"/>
        <w:ind w:firstLine="567"/>
        <w:jc w:val="both"/>
        <w:rPr>
          <w:rFonts w:ascii="Calibri Light" w:hAnsi="Calibri Light" w:cstheme="majorHAnsi"/>
          <w:color w:val="000000"/>
          <w:sz w:val="24"/>
          <w:szCs w:val="24"/>
          <w:shd w:val="clear" w:color="auto" w:fill="FFFFFF"/>
          <w:lang w:val="ru-RU"/>
        </w:rPr>
      </w:pPr>
      <w:r w:rsidRPr="000B360B">
        <w:rPr>
          <w:rFonts w:ascii="Calibri Light" w:hAnsi="Calibri Light" w:cstheme="majorHAnsi"/>
          <w:color w:val="000000"/>
          <w:sz w:val="24"/>
          <w:szCs w:val="24"/>
          <w:shd w:val="clear" w:color="auto" w:fill="FFFFFF"/>
          <w:lang w:val="ru-RU"/>
        </w:rPr>
        <w:t xml:space="preserve">Согласно </w:t>
      </w:r>
      <w:r w:rsidRPr="000B360B">
        <w:rPr>
          <w:rFonts w:ascii="Calibri Light" w:eastAsia="Calibri" w:hAnsi="Calibri Light" w:cstheme="majorHAnsi"/>
          <w:sz w:val="24"/>
          <w:lang w:val="ru-RU"/>
        </w:rPr>
        <w:t>законодательным нормам</w:t>
      </w:r>
      <w:r w:rsidRPr="000B360B">
        <w:rPr>
          <w:rFonts w:ascii="Calibri Light" w:hAnsi="Calibri Light" w:cstheme="majorHAnsi"/>
          <w:color w:val="000000"/>
          <w:sz w:val="24"/>
          <w:szCs w:val="24"/>
          <w:shd w:val="clear" w:color="auto" w:fill="FFFFFF"/>
          <w:vertAlign w:val="superscript"/>
          <w:lang w:val="ru-RU"/>
        </w:rPr>
        <w:footnoteReference w:id="209"/>
      </w:r>
      <w:r w:rsidRPr="000B360B">
        <w:rPr>
          <w:rFonts w:ascii="Calibri Light" w:hAnsi="Calibri Light" w:cstheme="majorHAnsi"/>
          <w:color w:val="000000"/>
          <w:sz w:val="24"/>
          <w:szCs w:val="24"/>
          <w:shd w:val="clear" w:color="auto" w:fill="FFFFFF"/>
          <w:lang w:val="ru-RU"/>
        </w:rPr>
        <w:t xml:space="preserve">, сбор за выдачу лицензии для видов деятельности, указанных по 3 позиции I раздела из </w:t>
      </w:r>
      <w:r w:rsidRPr="000B360B">
        <w:rPr>
          <w:rFonts w:ascii="Calibri Light" w:eastAsia="Calibri" w:hAnsi="Calibri Light" w:cstheme="majorHAnsi"/>
          <w:sz w:val="24"/>
          <w:shd w:val="clear" w:color="auto" w:fill="FFFFFF"/>
          <w:lang w:val="ru-RU"/>
        </w:rPr>
        <w:t>Номенклатуры</w:t>
      </w:r>
      <w:r w:rsidRPr="000B360B">
        <w:rPr>
          <w:rFonts w:ascii="Calibri Light" w:eastAsia="Times New Roman" w:hAnsi="Calibri Light" w:cstheme="majorHAnsi"/>
          <w:sz w:val="24"/>
          <w:szCs w:val="24"/>
          <w:lang w:val="ru-RU" w:eastAsia="ru-RU"/>
        </w:rPr>
        <w:t xml:space="preserve"> разрешительных актов, оплачивается </w:t>
      </w:r>
      <w:r w:rsidRPr="000B360B">
        <w:rPr>
          <w:rFonts w:ascii="Calibri Light" w:eastAsia="Times New Roman" w:hAnsi="Calibri Light" w:cstheme="majorHAnsi"/>
          <w:i/>
          <w:sz w:val="24"/>
          <w:szCs w:val="24"/>
          <w:lang w:val="ru-RU" w:eastAsia="ru-RU"/>
        </w:rPr>
        <w:t>отдельно за каждый год действия</w:t>
      </w:r>
      <w:r w:rsidRPr="000B360B">
        <w:rPr>
          <w:rFonts w:ascii="Calibri Light" w:eastAsia="Times New Roman" w:hAnsi="Calibri Light" w:cstheme="majorHAnsi"/>
          <w:sz w:val="24"/>
          <w:szCs w:val="24"/>
          <w:lang w:val="ru-RU" w:eastAsia="ru-RU"/>
        </w:rPr>
        <w:t xml:space="preserve"> лицензии: при выдаче лицензии и по истечению каждого года с даты выдачи лицензии согласно годовому сбору, установленному для оплаты лицензий. В результате тестирования, проведенного в рамках</w:t>
      </w:r>
      <w:r w:rsidR="0096510C">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HAnsi"/>
          <w:sz w:val="24"/>
          <w:szCs w:val="24"/>
          <w:lang w:val="ru-RU" w:eastAsia="ru-RU"/>
        </w:rPr>
        <w:t xml:space="preserve">АГУ, установлено, что АИС УВРА не предусматривает механизм, который позволит подтверждать и осуществлять мониторинг ежегодных выплат, соответственно, Статистический отчет </w:t>
      </w:r>
      <w:r w:rsidRPr="000B360B">
        <w:rPr>
          <w:rFonts w:ascii="Calibri Light" w:hAnsi="Calibri Light" w:cstheme="majorHAnsi"/>
          <w:color w:val="000000"/>
          <w:sz w:val="24"/>
          <w:szCs w:val="24"/>
          <w:shd w:val="clear" w:color="auto" w:fill="FFFFFF"/>
          <w:lang w:val="ru-RU"/>
        </w:rPr>
        <w:t>„Собранные доходы”</w:t>
      </w:r>
      <w:r w:rsidRPr="000B360B">
        <w:rPr>
          <w:rFonts w:ascii="Calibri Light" w:eastAsia="Times New Roman" w:hAnsi="Calibri Light" w:cstheme="majorHAnsi"/>
          <w:sz w:val="24"/>
          <w:szCs w:val="24"/>
          <w:lang w:val="ru-RU" w:eastAsia="ru-RU"/>
        </w:rPr>
        <w:t xml:space="preserve"> из АИС не отражает данные о поступлении в рассрочку. Аналогичная ситуация была отражена и НАРЭ. Вместе с тем</w:t>
      </w:r>
      <w:r w:rsidRPr="000B360B">
        <w:rPr>
          <w:rFonts w:ascii="Calibri Light" w:eastAsia="Calibri" w:hAnsi="Calibri Light" w:cstheme="majorHAnsi"/>
          <w:color w:val="333333"/>
          <w:sz w:val="24"/>
          <w:shd w:val="clear" w:color="auto" w:fill="FFFFFF"/>
          <w:lang w:val="ru-RU"/>
        </w:rPr>
        <w:t xml:space="preserve">, хотя согласно ст.9 </w:t>
      </w:r>
      <w:r w:rsidRPr="000B360B">
        <w:rPr>
          <w:rFonts w:ascii="Calibri Light" w:hAnsi="Calibri Light" w:cstheme="majorHAnsi"/>
          <w:color w:val="000000"/>
          <w:sz w:val="24"/>
          <w:szCs w:val="24"/>
          <w:shd w:val="clear" w:color="auto" w:fill="FFFFFF"/>
          <w:lang w:val="ru-RU"/>
        </w:rPr>
        <w:t xml:space="preserve">(4) Закона №160/2011, собранные фонды в результате выдачи и обновления </w:t>
      </w:r>
      <w:r w:rsidRPr="000B360B">
        <w:rPr>
          <w:rFonts w:ascii="Calibri Light" w:eastAsia="Times New Roman" w:hAnsi="Calibri Light" w:cstheme="majorHAnsi"/>
          <w:sz w:val="24"/>
          <w:szCs w:val="24"/>
          <w:lang w:val="ru-RU" w:eastAsia="ru-RU"/>
        </w:rPr>
        <w:t xml:space="preserve">разрешительных актов и связанных с ними услуг, предоставляемых эмитирующим органом, полностью перечисляются в </w:t>
      </w:r>
      <w:r w:rsidRPr="000B360B">
        <w:rPr>
          <w:rFonts w:ascii="Calibri Light" w:eastAsia="Calibri" w:hAnsi="Calibri Light" w:cstheme="majorHAnsi"/>
          <w:sz w:val="24"/>
          <w:lang w:val="ru-RU"/>
        </w:rPr>
        <w:t xml:space="preserve">государственный бюджет, </w:t>
      </w:r>
      <w:r w:rsidRPr="000B360B">
        <w:rPr>
          <w:rFonts w:ascii="Calibri Light" w:eastAsia="Times New Roman" w:hAnsi="Calibri Light" w:cstheme="majorHAnsi"/>
          <w:sz w:val="24"/>
          <w:szCs w:val="24"/>
          <w:lang w:val="ru-RU" w:eastAsia="ru-RU"/>
        </w:rPr>
        <w:t xml:space="preserve">АИС УВРА не обеспечивает возможность обнаружения накопления задолженностей владельцев лицензии перед </w:t>
      </w:r>
      <w:r w:rsidRPr="000B360B">
        <w:rPr>
          <w:rFonts w:ascii="Calibri Light" w:eastAsia="Calibri" w:hAnsi="Calibri Light" w:cstheme="majorHAnsi"/>
          <w:sz w:val="24"/>
          <w:lang w:val="ru-RU"/>
        </w:rPr>
        <w:t xml:space="preserve">государственным бюджетом. Согласно информации, представленной НАРЭ, проблема была повторно сообщена владельцу (МЭИ) и разработчику </w:t>
      </w:r>
      <w:r w:rsidRPr="000B360B">
        <w:rPr>
          <w:rFonts w:ascii="Calibri Light" w:eastAsia="Times New Roman" w:hAnsi="Calibri Light" w:cstheme="majorHAnsi"/>
          <w:sz w:val="24"/>
          <w:szCs w:val="24"/>
          <w:lang w:val="ru-RU" w:eastAsia="ru-RU"/>
        </w:rPr>
        <w:t xml:space="preserve">АИС УВРА, однако на этапе запуска она осталась нерешенной. Согласно Компании </w:t>
      </w:r>
      <w:r w:rsidRPr="000B360B">
        <w:rPr>
          <w:rFonts w:ascii="Calibri Light" w:eastAsia="Calibri" w:hAnsi="Calibri Light" w:cstheme="majorHAnsi"/>
          <w:sz w:val="24"/>
          <w:lang w:val="ru-RU"/>
        </w:rPr>
        <w:t>разработчика, для решения этой проблемы необходимо взаимодействие с казначейской системой МФ.</w:t>
      </w:r>
    </w:p>
    <w:p w14:paraId="4F9F91F1"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Согласно </w:t>
      </w:r>
      <w:r w:rsidRPr="000B360B">
        <w:rPr>
          <w:rFonts w:ascii="Calibri Light" w:eastAsia="Calibri" w:hAnsi="Calibri Light" w:cstheme="majorHAnsi"/>
          <w:sz w:val="24"/>
          <w:lang w:val="ru-RU"/>
        </w:rPr>
        <w:t>ПВППК</w:t>
      </w:r>
      <w:r w:rsidRPr="000B360B">
        <w:rPr>
          <w:rFonts w:ascii="Calibri Light" w:hAnsi="Calibri Light" w:cstheme="majorHAnsi"/>
          <w:vertAlign w:val="superscript"/>
          <w:lang w:val="ru-RU"/>
        </w:rPr>
        <w:footnoteReference w:id="210"/>
      </w:r>
      <w:r w:rsidRPr="000B360B">
        <w:rPr>
          <w:rFonts w:ascii="Calibri Light" w:hAnsi="Calibri Light" w:cstheme="majorHAnsi"/>
          <w:sz w:val="24"/>
          <w:szCs w:val="24"/>
          <w:lang w:val="ru-RU"/>
        </w:rPr>
        <w:t>, в ходе внедрения</w:t>
      </w:r>
      <w:r w:rsidRPr="000B360B">
        <w:rPr>
          <w:rFonts w:ascii="Calibri Light" w:eastAsia="Times New Roman" w:hAnsi="Calibri Light" w:cstheme="majorHAnsi"/>
          <w:sz w:val="24"/>
          <w:szCs w:val="24"/>
          <w:lang w:val="ru-RU" w:eastAsia="ru-RU"/>
        </w:rPr>
        <w:t xml:space="preserve"> АИС УВРА она была информирована 2 учреждениями (НАРЭ и АГУ) относительно необходимости внедрения механизма по проверке платежей, произведенных траншами после выдачи разрешительного акта. В результате проведенного анализа, </w:t>
      </w:r>
      <w:r w:rsidR="0096510C" w:rsidRPr="000B360B">
        <w:rPr>
          <w:rFonts w:ascii="Calibri Light" w:eastAsia="Times New Roman" w:hAnsi="Calibri Light" w:cstheme="majorHAnsi"/>
          <w:sz w:val="24"/>
          <w:szCs w:val="24"/>
          <w:lang w:val="ru-RU" w:eastAsia="ru-RU"/>
        </w:rPr>
        <w:t>вследствие</w:t>
      </w:r>
      <w:r w:rsidRPr="000B360B">
        <w:rPr>
          <w:rFonts w:ascii="Calibri Light" w:eastAsia="Times New Roman" w:hAnsi="Calibri Light" w:cstheme="majorHAnsi"/>
          <w:sz w:val="24"/>
          <w:szCs w:val="24"/>
          <w:lang w:val="ru-RU" w:eastAsia="ru-RU"/>
        </w:rPr>
        <w:t xml:space="preserve"> того, что разработчик Системы запросил бюджет в размере несколько тыс. долларов, которые являются завышенной стоимостью, было принято решение на тот момент не внедрять эту </w:t>
      </w:r>
      <w:r w:rsidRPr="000B360B">
        <w:rPr>
          <w:rFonts w:ascii="Calibri Light" w:hAnsi="Calibri Light" w:cstheme="majorHAnsi"/>
          <w:sz w:val="24"/>
          <w:szCs w:val="24"/>
          <w:lang w:val="ru-RU"/>
        </w:rPr>
        <w:t xml:space="preserve">функциональность, </w:t>
      </w:r>
      <w:r w:rsidRPr="000B360B">
        <w:rPr>
          <w:rFonts w:ascii="Calibri Light" w:hAnsi="Calibri Light" w:cstheme="majorHAnsi"/>
          <w:b/>
          <w:sz w:val="24"/>
          <w:szCs w:val="24"/>
          <w:lang w:val="ru-RU"/>
        </w:rPr>
        <w:t>но запланировать для последующего развития системы</w:t>
      </w:r>
      <w:r w:rsidRPr="000B360B">
        <w:rPr>
          <w:rFonts w:ascii="Calibri Light" w:hAnsi="Calibri Light" w:cstheme="majorHAnsi"/>
          <w:sz w:val="24"/>
          <w:szCs w:val="24"/>
          <w:lang w:val="ru-RU"/>
        </w:rPr>
        <w:t>.</w:t>
      </w:r>
    </w:p>
    <w:p w14:paraId="37AEA2E4" w14:textId="77777777" w:rsidR="000B360B" w:rsidRPr="000B360B" w:rsidRDefault="000B360B" w:rsidP="000B360B">
      <w:pPr>
        <w:spacing w:after="0" w:line="240" w:lineRule="auto"/>
        <w:jc w:val="both"/>
        <w:rPr>
          <w:rFonts w:ascii="Calibri Light" w:hAnsi="Calibri Light" w:cstheme="majorHAnsi"/>
          <w:sz w:val="12"/>
          <w:szCs w:val="12"/>
          <w:lang w:val="ru-RU"/>
        </w:rPr>
      </w:pPr>
    </w:p>
    <w:p w14:paraId="41ABE496" w14:textId="77777777" w:rsidR="000B360B" w:rsidRPr="000B360B" w:rsidRDefault="000B360B" w:rsidP="000B360B">
      <w:pPr>
        <w:pStyle w:val="a8"/>
        <w:numPr>
          <w:ilvl w:val="1"/>
          <w:numId w:val="8"/>
        </w:numPr>
        <w:tabs>
          <w:tab w:val="left" w:pos="851"/>
          <w:tab w:val="left" w:pos="993"/>
        </w:tabs>
        <w:autoSpaceDE w:val="0"/>
        <w:autoSpaceDN w:val="0"/>
        <w:adjustRightInd w:val="0"/>
        <w:spacing w:after="120" w:line="240" w:lineRule="auto"/>
        <w:ind w:left="0" w:firstLine="567"/>
        <w:jc w:val="both"/>
        <w:outlineLvl w:val="1"/>
        <w:rPr>
          <w:rFonts w:ascii="Calibri Light" w:eastAsia="Times New Roman" w:hAnsi="Calibri Light" w:cstheme="majorHAnsi"/>
          <w:b/>
          <w:i/>
          <w:color w:val="1F497D" w:themeColor="text2"/>
          <w:sz w:val="24"/>
          <w:szCs w:val="24"/>
          <w:lang w:val="ru-RU" w:eastAsia="ru-RU"/>
        </w:rPr>
      </w:pPr>
      <w:bookmarkStart w:id="30" w:name="_Toc109651022"/>
      <w:r w:rsidRPr="000B360B">
        <w:rPr>
          <w:rFonts w:ascii="Calibri Light" w:eastAsia="Times New Roman" w:hAnsi="Calibri Light" w:cstheme="majorHAnsi"/>
          <w:b/>
          <w:i/>
          <w:color w:val="1F497D" w:themeColor="text2"/>
          <w:sz w:val="24"/>
          <w:szCs w:val="24"/>
          <w:lang w:val="ru-RU" w:eastAsia="ru-RU"/>
        </w:rPr>
        <w:t>Порядок управления АИС УВРА обеспечивает ее непрерывность и устойчивость?</w:t>
      </w:r>
      <w:bookmarkEnd w:id="30"/>
    </w:p>
    <w:p w14:paraId="7A6D2D93" w14:textId="77777777" w:rsidR="000B360B" w:rsidRPr="000B360B" w:rsidRDefault="000B360B" w:rsidP="000B360B">
      <w:pPr>
        <w:pStyle w:val="a8"/>
        <w:tabs>
          <w:tab w:val="left" w:pos="851"/>
          <w:tab w:val="left" w:pos="993"/>
        </w:tabs>
        <w:autoSpaceDE w:val="0"/>
        <w:autoSpaceDN w:val="0"/>
        <w:adjustRightInd w:val="0"/>
        <w:spacing w:after="120" w:line="240" w:lineRule="auto"/>
        <w:ind w:left="567"/>
        <w:jc w:val="both"/>
        <w:outlineLvl w:val="1"/>
        <w:rPr>
          <w:rFonts w:ascii="Calibri Light" w:eastAsia="Times New Roman" w:hAnsi="Calibri Light" w:cstheme="majorHAnsi"/>
          <w:b/>
          <w:i/>
          <w:color w:val="1F497D" w:themeColor="text2"/>
          <w:sz w:val="12"/>
          <w:szCs w:val="12"/>
          <w:lang w:val="ru-RU" w:eastAsia="ru-RU"/>
        </w:rPr>
      </w:pPr>
    </w:p>
    <w:p w14:paraId="497A4D7F" w14:textId="77777777" w:rsidR="000B360B" w:rsidRPr="000B360B" w:rsidRDefault="000B360B" w:rsidP="000B360B">
      <w:pPr>
        <w:pStyle w:val="a8"/>
        <w:numPr>
          <w:ilvl w:val="2"/>
          <w:numId w:val="30"/>
        </w:numPr>
        <w:tabs>
          <w:tab w:val="left" w:pos="1134"/>
        </w:tabs>
        <w:spacing w:after="0" w:line="240" w:lineRule="auto"/>
        <w:ind w:left="0" w:firstLine="567"/>
        <w:jc w:val="both"/>
        <w:outlineLvl w:val="2"/>
        <w:rPr>
          <w:rFonts w:ascii="Calibri Light" w:eastAsia="Times New Roman" w:hAnsi="Calibri Light" w:cstheme="majorHAnsi"/>
          <w:b/>
          <w:i/>
          <w:color w:val="1F497D" w:themeColor="text2"/>
          <w:sz w:val="24"/>
          <w:szCs w:val="24"/>
          <w:lang w:val="ru-RU" w:eastAsia="x-none"/>
        </w:rPr>
      </w:pPr>
      <w:bookmarkStart w:id="31" w:name="_Toc109651023"/>
      <w:r w:rsidRPr="000B360B">
        <w:rPr>
          <w:rFonts w:ascii="Calibri Light" w:eastAsia="Times New Roman" w:hAnsi="Calibri Light" w:cstheme="majorHAnsi"/>
          <w:b/>
          <w:i/>
          <w:color w:val="1F497D" w:themeColor="text2"/>
          <w:sz w:val="24"/>
          <w:szCs w:val="24"/>
          <w:lang w:val="ru-RU" w:eastAsia="x-none"/>
        </w:rPr>
        <w:t>Менеджмент пользователей АИС УВРА требует неотложного улучшения с целью обеспечения безопасности данных, обрабатываемых в АИС.</w:t>
      </w:r>
      <w:bookmarkEnd w:id="31"/>
      <w:r w:rsidRPr="000B360B">
        <w:rPr>
          <w:rFonts w:ascii="Calibri Light" w:eastAsia="Times New Roman" w:hAnsi="Calibri Light" w:cstheme="majorHAnsi"/>
          <w:b/>
          <w:i/>
          <w:color w:val="1F497D" w:themeColor="text2"/>
          <w:sz w:val="24"/>
          <w:szCs w:val="24"/>
          <w:lang w:val="ru-RU" w:eastAsia="x-none"/>
        </w:rPr>
        <w:t xml:space="preserve"> </w:t>
      </w:r>
    </w:p>
    <w:p w14:paraId="73FBECF5" w14:textId="77777777" w:rsidR="000B360B" w:rsidRPr="000B360B" w:rsidRDefault="000B360B" w:rsidP="000B360B">
      <w:pPr>
        <w:autoSpaceDE w:val="0"/>
        <w:autoSpaceDN w:val="0"/>
        <w:adjustRightInd w:val="0"/>
        <w:spacing w:after="0" w:line="240" w:lineRule="auto"/>
        <w:ind w:firstLine="567"/>
        <w:jc w:val="both"/>
        <w:rPr>
          <w:rFonts w:ascii="Calibri Light" w:eastAsia="Calibri" w:hAnsi="Calibri Light" w:cstheme="majorHAnsi"/>
          <w:color w:val="000000"/>
          <w:sz w:val="24"/>
          <w:szCs w:val="24"/>
          <w:lang w:val="ru-RU" w:eastAsia="ro-RO" w:bidi="ro-RO"/>
        </w:rPr>
      </w:pPr>
      <w:r w:rsidRPr="000B360B">
        <w:rPr>
          <w:rFonts w:ascii="Calibri Light" w:eastAsia="Calibri" w:hAnsi="Calibri Light" w:cstheme="majorHAnsi"/>
          <w:color w:val="000000"/>
          <w:sz w:val="24"/>
          <w:szCs w:val="24"/>
          <w:lang w:val="ru-RU" w:eastAsia="ro-RO" w:bidi="ro-RO"/>
        </w:rPr>
        <w:t xml:space="preserve">Нормативная база, связанная с </w:t>
      </w:r>
      <w:r w:rsidRPr="000B360B">
        <w:rPr>
          <w:rFonts w:ascii="Calibri Light" w:eastAsia="Times New Roman" w:hAnsi="Calibri Light" w:cstheme="majorHAnsi"/>
          <w:sz w:val="24"/>
          <w:szCs w:val="24"/>
          <w:lang w:val="ru-RU" w:eastAsia="ru-RU"/>
        </w:rPr>
        <w:t>АИС УВРА</w:t>
      </w:r>
      <w:r w:rsidRPr="000B360B">
        <w:rPr>
          <w:rFonts w:ascii="Calibri Light" w:eastAsia="Calibri" w:hAnsi="Calibri Light" w:cstheme="majorHAnsi"/>
          <w:color w:val="000000"/>
          <w:sz w:val="24"/>
          <w:szCs w:val="24"/>
          <w:vertAlign w:val="superscript"/>
          <w:lang w:val="ru-RU" w:eastAsia="ro-RO" w:bidi="ro-RO"/>
        </w:rPr>
        <w:footnoteReference w:id="211"/>
      </w:r>
      <w:r w:rsidRPr="000B360B">
        <w:rPr>
          <w:rFonts w:ascii="Calibri Light" w:eastAsia="Times New Roman" w:hAnsi="Calibri Light" w:cstheme="majorHAnsi"/>
          <w:sz w:val="24"/>
          <w:szCs w:val="24"/>
          <w:lang w:val="ru-RU" w:eastAsia="ru-RU"/>
        </w:rPr>
        <w:t xml:space="preserve">, определяет, что менеджмент пользователей будет осуществляться посредством модуля по управлению ролями и пользователями в рамках АИС УВРА назначенными администраторами. Как для обеспечения возможности оперативного вмешательства, так и для </w:t>
      </w:r>
      <w:r w:rsidRPr="000B360B">
        <w:rPr>
          <w:rFonts w:ascii="Calibri Light" w:eastAsia="Times New Roman" w:hAnsi="Calibri Light" w:cstheme="majorHAnsi"/>
          <w:b/>
          <w:i/>
          <w:sz w:val="24"/>
          <w:szCs w:val="24"/>
          <w:lang w:val="ru-RU" w:eastAsia="ru-RU"/>
        </w:rPr>
        <w:t>децентрализации управления пользователями и правами доступа</w:t>
      </w:r>
      <w:r w:rsidRPr="000B360B">
        <w:rPr>
          <w:rFonts w:ascii="Calibri Light" w:eastAsia="Times New Roman" w:hAnsi="Calibri Light" w:cstheme="majorHAnsi"/>
          <w:sz w:val="24"/>
          <w:szCs w:val="24"/>
          <w:lang w:val="ru-RU" w:eastAsia="ru-RU"/>
        </w:rPr>
        <w:t>, будет реализовано распределение прав согласно процессам администрирования: администрирование системы/инфраструктуры; администрирование содержания; администрирование пользователей; администрирование безопасности.</w:t>
      </w:r>
    </w:p>
    <w:p w14:paraId="22BE5B75" w14:textId="77777777" w:rsidR="000B360B" w:rsidRPr="000B360B" w:rsidRDefault="000B360B" w:rsidP="000B360B">
      <w:pPr>
        <w:autoSpaceDE w:val="0"/>
        <w:autoSpaceDN w:val="0"/>
        <w:adjustRightInd w:val="0"/>
        <w:spacing w:after="0" w:line="240" w:lineRule="auto"/>
        <w:ind w:firstLine="567"/>
        <w:jc w:val="both"/>
        <w:rPr>
          <w:rFonts w:ascii="Calibri Light" w:eastAsia="Calibri" w:hAnsi="Calibri Light" w:cstheme="majorHAnsi"/>
          <w:color w:val="000000"/>
          <w:sz w:val="24"/>
          <w:szCs w:val="24"/>
          <w:lang w:val="ru-RU" w:eastAsia="ro-RO" w:bidi="ro-RO"/>
        </w:rPr>
      </w:pPr>
      <w:r w:rsidRPr="000B360B">
        <w:rPr>
          <w:rFonts w:ascii="Calibri Light" w:eastAsia="Calibri" w:hAnsi="Calibri Light" w:cstheme="majorHAnsi"/>
          <w:color w:val="000000"/>
          <w:sz w:val="24"/>
          <w:szCs w:val="24"/>
          <w:lang w:val="ru-RU" w:eastAsia="ro-RO" w:bidi="ro-RO"/>
        </w:rPr>
        <w:t xml:space="preserve">Соответственно, администраторы </w:t>
      </w:r>
      <w:r w:rsidRPr="000B360B">
        <w:rPr>
          <w:rFonts w:ascii="Calibri Light" w:eastAsia="Times New Roman" w:hAnsi="Calibri Light" w:cstheme="majorHAnsi"/>
          <w:sz w:val="24"/>
          <w:szCs w:val="24"/>
          <w:lang w:val="ru-RU" w:eastAsia="ru-RU"/>
        </w:rPr>
        <w:t>пользователей будут ответственны за:</w:t>
      </w:r>
    </w:p>
    <w:p w14:paraId="7BC75312" w14:textId="77777777" w:rsidR="000B360B" w:rsidRPr="000B360B" w:rsidRDefault="000B360B" w:rsidP="000B360B">
      <w:pPr>
        <w:autoSpaceDE w:val="0"/>
        <w:autoSpaceDN w:val="0"/>
        <w:adjustRightInd w:val="0"/>
        <w:spacing w:after="0" w:line="240" w:lineRule="auto"/>
        <w:ind w:firstLine="426"/>
        <w:jc w:val="both"/>
        <w:rPr>
          <w:rFonts w:ascii="Calibri Light" w:eastAsia="Calibri" w:hAnsi="Calibri Light" w:cstheme="majorHAnsi"/>
          <w:i/>
          <w:color w:val="000000"/>
          <w:sz w:val="24"/>
          <w:szCs w:val="24"/>
          <w:lang w:val="ru-RU" w:eastAsia="ro-RO" w:bidi="ro-RO"/>
        </w:rPr>
      </w:pPr>
      <w:r w:rsidRPr="000B360B">
        <w:rPr>
          <w:rFonts w:ascii="Calibri Light" w:eastAsia="Calibri" w:hAnsi="Calibri Light" w:cstheme="majorHAnsi"/>
          <w:i/>
          <w:color w:val="000000"/>
          <w:sz w:val="24"/>
          <w:szCs w:val="24"/>
          <w:lang w:val="ru-RU" w:eastAsia="ro-RO" w:bidi="ro-RO"/>
        </w:rPr>
        <w:t xml:space="preserve">1) </w:t>
      </w:r>
      <w:r w:rsidRPr="000B360B">
        <w:rPr>
          <w:rFonts w:ascii="Calibri Light" w:eastAsia="Times New Roman" w:hAnsi="Calibri Light" w:cstheme="majorHAnsi"/>
          <w:i/>
          <w:sz w:val="24"/>
          <w:szCs w:val="24"/>
          <w:lang w:val="ru-RU" w:eastAsia="ru-RU"/>
        </w:rPr>
        <w:t xml:space="preserve">администрирование пользователей на </w:t>
      </w:r>
      <w:r w:rsidRPr="000B360B">
        <w:rPr>
          <w:rFonts w:ascii="Calibri Light" w:eastAsia="Times New Roman" w:hAnsi="Calibri Light" w:cstheme="majorHAnsi"/>
          <w:b/>
          <w:i/>
          <w:sz w:val="24"/>
          <w:szCs w:val="24"/>
          <w:lang w:val="ru-RU" w:eastAsia="ru-RU"/>
        </w:rPr>
        <w:t>центральном уровне</w:t>
      </w:r>
      <w:r w:rsidRPr="000B360B">
        <w:rPr>
          <w:rFonts w:ascii="Calibri Light" w:eastAsia="Times New Roman" w:hAnsi="Calibri Light" w:cstheme="majorHAnsi"/>
          <w:i/>
          <w:sz w:val="24"/>
          <w:szCs w:val="24"/>
          <w:lang w:val="ru-RU" w:eastAsia="ru-RU"/>
        </w:rPr>
        <w:t xml:space="preserve"> (держателя РРА – в настоящее время, АЭУ) и </w:t>
      </w:r>
      <w:r w:rsidRPr="000B360B">
        <w:rPr>
          <w:rFonts w:ascii="Calibri Light" w:eastAsia="Calibri" w:hAnsi="Calibri Light" w:cstheme="majorHAnsi"/>
          <w:i/>
          <w:color w:val="000000"/>
          <w:sz w:val="24"/>
          <w:szCs w:val="24"/>
          <w:lang w:val="ru-RU" w:eastAsia="ro-RO" w:bidi="ro-RO"/>
        </w:rPr>
        <w:t xml:space="preserve">администраторов </w:t>
      </w:r>
      <w:r w:rsidRPr="000B360B">
        <w:rPr>
          <w:rFonts w:ascii="Calibri Light" w:eastAsia="Times New Roman" w:hAnsi="Calibri Light" w:cstheme="majorHAnsi"/>
          <w:i/>
          <w:sz w:val="24"/>
          <w:szCs w:val="24"/>
          <w:lang w:val="ru-RU" w:eastAsia="ru-RU"/>
        </w:rPr>
        <w:t>пользователей на институциональном уровне. Указанные функции возложены на держателя РРА.</w:t>
      </w:r>
    </w:p>
    <w:p w14:paraId="28CAC2E4" w14:textId="77777777" w:rsidR="000B360B" w:rsidRPr="000B360B" w:rsidRDefault="000B360B" w:rsidP="000B360B">
      <w:pPr>
        <w:autoSpaceDE w:val="0"/>
        <w:autoSpaceDN w:val="0"/>
        <w:adjustRightInd w:val="0"/>
        <w:spacing w:after="0" w:line="240" w:lineRule="auto"/>
        <w:ind w:firstLine="426"/>
        <w:jc w:val="both"/>
        <w:rPr>
          <w:rFonts w:ascii="Calibri Light" w:eastAsia="Calibri" w:hAnsi="Calibri Light" w:cstheme="majorHAnsi"/>
          <w:i/>
          <w:color w:val="000000"/>
          <w:sz w:val="24"/>
          <w:szCs w:val="24"/>
          <w:lang w:val="ru-RU" w:eastAsia="ro-RO" w:bidi="ro-RO"/>
        </w:rPr>
      </w:pPr>
      <w:r w:rsidRPr="000B360B">
        <w:rPr>
          <w:rFonts w:ascii="Calibri Light" w:eastAsia="Calibri" w:hAnsi="Calibri Light" w:cstheme="majorHAnsi"/>
          <w:i/>
          <w:color w:val="000000"/>
          <w:sz w:val="24"/>
          <w:szCs w:val="24"/>
          <w:lang w:val="ru-RU" w:eastAsia="ro-RO" w:bidi="ro-RO"/>
        </w:rPr>
        <w:t>2)</w:t>
      </w:r>
      <w:r w:rsidRPr="000B360B">
        <w:rPr>
          <w:rFonts w:ascii="Calibri Light" w:eastAsia="Times New Roman" w:hAnsi="Calibri Light" w:cstheme="majorHAnsi"/>
          <w:i/>
          <w:sz w:val="24"/>
          <w:szCs w:val="24"/>
          <w:lang w:val="ru-RU" w:eastAsia="ru-RU"/>
        </w:rPr>
        <w:t xml:space="preserve"> администрирование пользователей на </w:t>
      </w:r>
      <w:r w:rsidRPr="000B360B">
        <w:rPr>
          <w:rFonts w:ascii="Calibri Light" w:eastAsia="Times New Roman" w:hAnsi="Calibri Light" w:cstheme="majorHAnsi"/>
          <w:b/>
          <w:i/>
          <w:sz w:val="24"/>
          <w:szCs w:val="24"/>
          <w:lang w:val="ru-RU" w:eastAsia="ru-RU"/>
        </w:rPr>
        <w:t>институциональном уровне</w:t>
      </w:r>
      <w:r w:rsidRPr="000B360B">
        <w:rPr>
          <w:rFonts w:ascii="Calibri Light" w:eastAsia="Times New Roman" w:hAnsi="Calibri Light" w:cstheme="majorHAnsi"/>
          <w:i/>
          <w:sz w:val="24"/>
          <w:szCs w:val="24"/>
          <w:lang w:val="ru-RU" w:eastAsia="ru-RU"/>
        </w:rPr>
        <w:t xml:space="preserve"> (в рамках органов эмитентов разрешительных актов), которые управляют пользователями в рамках органов и участвуют в рассмотрении и обработке инцидентов, сообщенных органу. Указанные функции возложены на органы эмитенты разрешительных актов.</w:t>
      </w:r>
    </w:p>
    <w:p w14:paraId="05A3674B"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Согласно информации, представленной АЭУ, по сост</w:t>
      </w:r>
      <w:r w:rsidR="0096510C">
        <w:rPr>
          <w:rFonts w:ascii="Calibri Light" w:eastAsia="Calibri" w:hAnsi="Calibri Light" w:cstheme="majorHAnsi"/>
          <w:sz w:val="24"/>
          <w:szCs w:val="24"/>
          <w:lang w:val="ru-RU"/>
        </w:rPr>
        <w:t>о</w:t>
      </w:r>
      <w:r w:rsidRPr="000B360B">
        <w:rPr>
          <w:rFonts w:ascii="Calibri Light" w:eastAsia="Calibri" w:hAnsi="Calibri Light" w:cstheme="majorHAnsi"/>
          <w:sz w:val="24"/>
          <w:szCs w:val="24"/>
          <w:lang w:val="ru-RU"/>
        </w:rPr>
        <w:t xml:space="preserve">янию на 11.03.2022 в </w:t>
      </w:r>
      <w:r w:rsidRPr="000B360B">
        <w:rPr>
          <w:rFonts w:ascii="Calibri Light" w:eastAsia="Times New Roman" w:hAnsi="Calibri Light" w:cstheme="majorHAnsi"/>
          <w:sz w:val="24"/>
          <w:szCs w:val="24"/>
          <w:lang w:val="ru-RU" w:eastAsia="ru-RU"/>
        </w:rPr>
        <w:t xml:space="preserve">АИС УВРА было зарегистрировано всего </w:t>
      </w:r>
      <w:r w:rsidRPr="000B360B">
        <w:rPr>
          <w:rFonts w:ascii="Calibri Light" w:eastAsia="Calibri" w:hAnsi="Calibri Light" w:cstheme="majorHAnsi"/>
          <w:sz w:val="24"/>
          <w:szCs w:val="24"/>
          <w:lang w:val="ru-RU"/>
        </w:rPr>
        <w:t>1 938 пользователей, из которых: 1 213 пользователей, имеющих активный статус, 725 – неактивный (7 из них не присвоены конкретному органу), с различными ролями доступа (количество пользователей, распределенных по ролям, представлено на рисунке №11).</w:t>
      </w:r>
    </w:p>
    <w:p w14:paraId="68BE6024" w14:textId="77777777" w:rsidR="000B360B" w:rsidRPr="000B360B" w:rsidRDefault="000B360B" w:rsidP="000B360B">
      <w:pPr>
        <w:spacing w:after="0" w:line="240" w:lineRule="auto"/>
        <w:jc w:val="center"/>
        <w:rPr>
          <w:rFonts w:ascii="Calibri Light" w:eastAsia="Calibri" w:hAnsi="Calibri Light" w:cstheme="majorHAnsi"/>
          <w:b/>
          <w:sz w:val="20"/>
          <w:szCs w:val="20"/>
          <w:lang w:val="ru-RU"/>
        </w:rPr>
      </w:pPr>
      <w:r w:rsidRPr="000B360B">
        <w:rPr>
          <w:rFonts w:ascii="Calibri Light" w:eastAsia="Calibri" w:hAnsi="Calibri Light" w:cstheme="majorHAnsi"/>
          <w:noProof/>
          <w:sz w:val="20"/>
          <w:szCs w:val="20"/>
          <w:lang w:val="ru-RU" w:eastAsia="ru-RU"/>
        </w:rPr>
        <w:drawing>
          <wp:anchor distT="0" distB="0" distL="114300" distR="114300" simplePos="0" relativeHeight="251659264" behindDoc="0" locked="0" layoutInCell="1" allowOverlap="1" wp14:anchorId="3F48E889" wp14:editId="6B0DB179">
            <wp:simplePos x="0" y="0"/>
            <wp:positionH relativeFrom="column">
              <wp:posOffset>103505</wp:posOffset>
            </wp:positionH>
            <wp:positionV relativeFrom="paragraph">
              <wp:posOffset>189865</wp:posOffset>
            </wp:positionV>
            <wp:extent cx="5791200" cy="1264920"/>
            <wp:effectExtent l="0" t="0" r="0" b="1143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0B360B">
        <w:rPr>
          <w:rFonts w:ascii="Calibri Light" w:hAnsi="Calibri Light" w:cstheme="majorHAnsi"/>
          <w:b/>
          <w:sz w:val="20"/>
          <w:szCs w:val="20"/>
          <w:lang w:val="ru-RU"/>
        </w:rPr>
        <w:t>Рисунок №</w:t>
      </w:r>
      <w:r w:rsidRPr="000B360B">
        <w:rPr>
          <w:rFonts w:ascii="Calibri Light" w:eastAsia="Calibri" w:hAnsi="Calibri Light" w:cstheme="majorHAnsi"/>
          <w:b/>
          <w:sz w:val="20"/>
          <w:szCs w:val="20"/>
          <w:lang w:val="ru-RU"/>
        </w:rPr>
        <w:t xml:space="preserve">11. Количество пользователей АИС УВРА, распределенных по ролям </w:t>
      </w:r>
    </w:p>
    <w:p w14:paraId="6A7B323F" w14:textId="77777777" w:rsidR="000B360B" w:rsidRPr="000B360B" w:rsidRDefault="000B360B" w:rsidP="000B360B">
      <w:pPr>
        <w:spacing w:after="0" w:line="240" w:lineRule="auto"/>
        <w:rPr>
          <w:rFonts w:ascii="Calibri Light" w:eastAsia="Calibri" w:hAnsi="Calibri Light" w:cstheme="majorHAnsi"/>
          <w:b/>
          <w:i/>
          <w:sz w:val="8"/>
          <w:szCs w:val="8"/>
          <w:lang w:val="ru-RU"/>
        </w:rPr>
      </w:pPr>
    </w:p>
    <w:p w14:paraId="13438DAE" w14:textId="77777777" w:rsidR="000B360B" w:rsidRPr="000B360B" w:rsidRDefault="000B360B" w:rsidP="000B360B">
      <w:pPr>
        <w:spacing w:after="0" w:line="240" w:lineRule="auto"/>
        <w:rPr>
          <w:rFonts w:ascii="Calibri Light" w:eastAsia="Calibri" w:hAnsi="Calibri Light" w:cstheme="majorHAnsi"/>
          <w:sz w:val="24"/>
          <w:szCs w:val="24"/>
          <w:lang w:val="ru-RU"/>
        </w:rPr>
      </w:pPr>
      <w:r w:rsidRPr="000B360B">
        <w:rPr>
          <w:rFonts w:ascii="Calibri Light" w:eastAsia="Calibri" w:hAnsi="Calibri Light" w:cstheme="majorHAnsi"/>
          <w:b/>
          <w:i/>
          <w:sz w:val="18"/>
          <w:szCs w:val="18"/>
          <w:lang w:val="ru-RU"/>
        </w:rPr>
        <w:t xml:space="preserve">Источник: </w:t>
      </w:r>
      <w:r w:rsidRPr="000B360B">
        <w:rPr>
          <w:rFonts w:ascii="Calibri Light" w:eastAsia="Calibri" w:hAnsi="Calibri Light" w:cstheme="majorHAnsi"/>
          <w:i/>
          <w:sz w:val="18"/>
          <w:szCs w:val="18"/>
          <w:lang w:val="ru-RU"/>
        </w:rPr>
        <w:t>Разработано на основании анализа Списка пользователей, представленного АЭУ 11.03.2022.</w:t>
      </w:r>
    </w:p>
    <w:p w14:paraId="219F0A2E"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Согласно нормативным положениям, связанным с защитой данных</w:t>
      </w:r>
      <w:r w:rsidRPr="000B360B">
        <w:rPr>
          <w:rStyle w:val="a7"/>
          <w:rFonts w:ascii="Calibri Light" w:eastAsia="Times New Roman" w:hAnsi="Calibri Light" w:cstheme="majorHAnsi"/>
          <w:sz w:val="24"/>
          <w:szCs w:val="24"/>
          <w:lang w:val="ru-RU" w:eastAsia="ru-RU"/>
        </w:rPr>
        <w:footnoteReference w:id="212"/>
      </w:r>
      <w:r w:rsidRPr="000B360B">
        <w:rPr>
          <w:rFonts w:ascii="Calibri Light" w:eastAsia="Times New Roman" w:hAnsi="Calibri Light" w:cstheme="majorHAnsi"/>
          <w:sz w:val="24"/>
          <w:szCs w:val="24"/>
          <w:lang w:val="ru-RU" w:eastAsia="ru-RU"/>
        </w:rPr>
        <w:t xml:space="preserve">, </w:t>
      </w:r>
      <w:r w:rsidRPr="000B360B">
        <w:rPr>
          <w:rFonts w:ascii="Calibri Light" w:eastAsia="Calibri" w:hAnsi="Calibri Light" w:cstheme="majorHAnsi"/>
          <w:sz w:val="24"/>
          <w:szCs w:val="24"/>
          <w:lang w:val="ru-RU"/>
        </w:rPr>
        <w:t>пользователи ИС, которые обрабатывают персональные данные,</w:t>
      </w:r>
      <w:r w:rsidRPr="000B360B">
        <w:rPr>
          <w:rFonts w:ascii="Calibri Light" w:eastAsia="Times New Roman" w:hAnsi="Calibri Light" w:cstheme="majorHAnsi"/>
          <w:sz w:val="24"/>
          <w:szCs w:val="24"/>
          <w:lang w:val="ru-RU" w:eastAsia="ru-RU"/>
        </w:rPr>
        <w:t xml:space="preserve"> инвестируют лишь те права/ полномочия, которые необходимы для реализации установленных ею задач. Согласно передовым практикам, тактика контроля доступа в систему </w:t>
      </w:r>
      <w:r w:rsidRPr="000B360B">
        <w:rPr>
          <w:rFonts w:ascii="Calibri Light" w:eastAsia="Times New Roman" w:hAnsi="Calibri Light" w:cstheme="majorHAnsi"/>
          <w:i/>
          <w:color w:val="333333"/>
          <w:sz w:val="24"/>
          <w:szCs w:val="24"/>
          <w:lang w:val="ru-RU" w:eastAsia="ru-RU"/>
        </w:rPr>
        <w:t xml:space="preserve">реализует принцип наименьших привилегий: </w:t>
      </w:r>
      <w:r w:rsidRPr="000B360B">
        <w:rPr>
          <w:rFonts w:ascii="Calibri Light" w:eastAsia="Times New Roman" w:hAnsi="Calibri Light" w:cstheme="majorHAnsi"/>
          <w:color w:val="333333"/>
          <w:sz w:val="24"/>
          <w:szCs w:val="24"/>
          <w:lang w:val="ru-RU" w:eastAsia="ru-RU"/>
        </w:rPr>
        <w:t xml:space="preserve">ни один пользователь, в силу своего звания или занимаемого положения, не имеет неограниченные права видеть особую информацию, а пользователи, которые имеют такую возможность, должны видеть только то, что относится к сфере их деятельности. </w:t>
      </w:r>
      <w:r w:rsidRPr="000B360B">
        <w:rPr>
          <w:rFonts w:ascii="Calibri Light" w:eastAsia="Times New Roman" w:hAnsi="Calibri Light" w:cstheme="majorHAnsi"/>
          <w:sz w:val="24"/>
          <w:szCs w:val="24"/>
          <w:lang w:val="ru-RU" w:eastAsia="ru-RU"/>
        </w:rPr>
        <w:t xml:space="preserve">Дискреционный контроль доступа применяется через </w:t>
      </w:r>
      <w:r w:rsidRPr="000B360B">
        <w:rPr>
          <w:rFonts w:ascii="Calibri Light" w:eastAsia="Times New Roman" w:hAnsi="Calibri Light" w:cstheme="majorHAnsi"/>
          <w:b/>
          <w:sz w:val="24"/>
          <w:szCs w:val="24"/>
          <w:lang w:val="ru-RU" w:eastAsia="ru-RU"/>
        </w:rPr>
        <w:t>матрицу контроля доступа</w:t>
      </w:r>
      <w:r w:rsidRPr="000B360B">
        <w:rPr>
          <w:rFonts w:ascii="Calibri Light" w:eastAsia="Times New Roman" w:hAnsi="Calibri Light" w:cstheme="majorHAnsi"/>
          <w:sz w:val="24"/>
          <w:szCs w:val="24"/>
          <w:lang w:val="ru-RU" w:eastAsia="ru-RU"/>
        </w:rPr>
        <w:t xml:space="preserve">. Для каждого пользователя, находящегося в списке, и для каждой информации (объекта) матрица показывает, что может сделать каждый пользователь с объектами из списка: чтение, описание, исполнение, утверждение и др. Проведенные аудитом проверки указывают на отсутствие такого документа, связанного с АИС УВРА, что затрудняет контроль доступа пользователя в АИС, а также менеджмента пользователей Системы. </w:t>
      </w:r>
      <w:r w:rsidRPr="000B360B">
        <w:rPr>
          <w:rFonts w:ascii="Calibri Light" w:eastAsia="Times New Roman" w:hAnsi="Calibri Light" w:cstheme="majorHAnsi"/>
          <w:i/>
          <w:sz w:val="24"/>
          <w:szCs w:val="24"/>
          <w:lang w:val="ru-RU" w:eastAsia="ru-RU"/>
        </w:rPr>
        <w:t>Согласно объяснениям АЭУ</w:t>
      </w:r>
      <w:r w:rsidRPr="000B360B">
        <w:rPr>
          <w:rStyle w:val="a7"/>
          <w:rFonts w:ascii="Calibri Light" w:eastAsia="Times New Roman" w:hAnsi="Calibri Light" w:cstheme="majorHAnsi"/>
          <w:i/>
          <w:iCs/>
          <w:sz w:val="24"/>
          <w:szCs w:val="24"/>
          <w:lang w:val="ru-RU" w:eastAsia="ru-RU"/>
        </w:rPr>
        <w:footnoteReference w:id="213"/>
      </w:r>
      <w:r w:rsidRPr="000B360B">
        <w:rPr>
          <w:rFonts w:ascii="Calibri Light" w:eastAsia="Times New Roman" w:hAnsi="Calibri Light" w:cstheme="majorHAnsi"/>
          <w:i/>
          <w:iCs/>
          <w:sz w:val="24"/>
          <w:szCs w:val="24"/>
          <w:lang w:val="ru-RU" w:eastAsia="ru-RU"/>
        </w:rPr>
        <w:t>,</w:t>
      </w:r>
      <w:r w:rsidRPr="000B360B">
        <w:rPr>
          <w:rFonts w:ascii="Calibri Light" w:eastAsia="Times New Roman" w:hAnsi="Calibri Light" w:cstheme="majorHAnsi"/>
          <w:i/>
          <w:sz w:val="24"/>
          <w:szCs w:val="24"/>
          <w:lang w:val="ru-RU" w:eastAsia="ru-RU"/>
        </w:rPr>
        <w:t xml:space="preserve"> в документации, связанной с </w:t>
      </w:r>
      <w:r w:rsidRPr="000B360B">
        <w:rPr>
          <w:rFonts w:ascii="Calibri Light" w:eastAsia="Times New Roman" w:hAnsi="Calibri Light" w:cstheme="majorHAnsi"/>
          <w:i/>
          <w:iCs/>
          <w:sz w:val="24"/>
          <w:szCs w:val="24"/>
          <w:lang w:val="ru-RU" w:eastAsia="ru-RU"/>
        </w:rPr>
        <w:t>АИС УВРА, предоставленной Агентству в процессе передачи Системы из управления МЭ и АГУ в АЭУ, не была выявлена соответствующая матрица, а ее разработка требует больших усилий со стороны технической группы, которая занимается инцидентами/заявками, имеющими больший приоритет. Вместе с тем, Агентство признает необходимость владения соответствующей матрицей, отмечая, что она должна быть разработана в ходе деятельности.</w:t>
      </w:r>
    </w:p>
    <w:p w14:paraId="6D564280"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 xml:space="preserve">Анализируя данные из Журнала аудита согласно меню </w:t>
      </w:r>
      <w:r w:rsidRPr="000B360B">
        <w:rPr>
          <w:rFonts w:ascii="Calibri Light" w:eastAsia="Calibri" w:hAnsi="Calibri Light" w:cstheme="majorHAnsi"/>
          <w:sz w:val="24"/>
          <w:szCs w:val="24"/>
          <w:lang w:val="ru-RU"/>
        </w:rPr>
        <w:t>„А</w:t>
      </w:r>
      <w:r w:rsidRPr="000B360B">
        <w:rPr>
          <w:rFonts w:ascii="Calibri Light" w:eastAsia="Calibri" w:hAnsi="Calibri Light" w:cstheme="majorHAnsi"/>
          <w:color w:val="000000"/>
          <w:sz w:val="24"/>
          <w:szCs w:val="24"/>
          <w:lang w:val="ru-RU" w:eastAsia="ro-RO" w:bidi="ro-RO"/>
        </w:rPr>
        <w:t>дминистративные отчеты</w:t>
      </w:r>
      <w:r w:rsidRPr="000B360B">
        <w:rPr>
          <w:rFonts w:ascii="Calibri Light" w:eastAsia="Calibri" w:hAnsi="Calibri Light" w:cstheme="majorHAnsi"/>
          <w:sz w:val="24"/>
          <w:szCs w:val="24"/>
          <w:lang w:val="ru-RU"/>
        </w:rPr>
        <w:t xml:space="preserve">” из </w:t>
      </w:r>
      <w:r w:rsidRPr="000B360B">
        <w:rPr>
          <w:rFonts w:ascii="Calibri Light" w:eastAsia="Times New Roman" w:hAnsi="Calibri Light" w:cstheme="majorHAnsi"/>
          <w:sz w:val="24"/>
          <w:szCs w:val="24"/>
          <w:lang w:val="ru-RU" w:eastAsia="ru-RU"/>
        </w:rPr>
        <w:t xml:space="preserve">АИС УВРА, который ведет учет деятельности пользователей, аудит установил, что </w:t>
      </w:r>
      <w:r w:rsidRPr="000B360B">
        <w:rPr>
          <w:rFonts w:ascii="Calibri Light" w:eastAsia="Calibri" w:hAnsi="Calibri Light" w:cstheme="majorHAnsi"/>
          <w:sz w:val="24"/>
          <w:szCs w:val="24"/>
          <w:lang w:val="ru-RU"/>
        </w:rPr>
        <w:t xml:space="preserve">65,7% из </w:t>
      </w:r>
      <w:r w:rsidRPr="000B360B">
        <w:rPr>
          <w:rFonts w:ascii="Calibri Light" w:eastAsia="Times New Roman" w:hAnsi="Calibri Light" w:cstheme="majorHAnsi"/>
          <w:sz w:val="24"/>
          <w:szCs w:val="24"/>
          <w:lang w:val="ru-RU" w:eastAsia="ru-RU"/>
        </w:rPr>
        <w:t xml:space="preserve">пользователей, имеющих активный статус, в Системе не имели доступа (не провели ни одну операцию) 4 месяца и больше. </w:t>
      </w:r>
    </w:p>
    <w:p w14:paraId="214226C2"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color w:val="333333"/>
          <w:sz w:val="24"/>
          <w:szCs w:val="24"/>
          <w:lang w:val="ru-RU" w:eastAsia="ru-RU"/>
        </w:rPr>
        <w:t xml:space="preserve">Рассмотрев выборку из 41 должностной инструкции работников в рамках 6 </w:t>
      </w:r>
      <w:r w:rsidRPr="000B360B">
        <w:rPr>
          <w:rFonts w:ascii="Calibri Light" w:eastAsia="Times New Roman" w:hAnsi="Calibri Light" w:cstheme="majorHAnsi"/>
          <w:sz w:val="24"/>
          <w:szCs w:val="24"/>
          <w:lang w:val="ru-RU" w:eastAsia="ru-RU"/>
        </w:rPr>
        <w:t>эмитирующих органов, выполняющих роль специалиста и/или единого окна в Системе, аудит установил, что лишь в 16 из них содержатся положения относительно полномочий по выдаче разрешительных актов и лишь в одном случае (НАПЭКИТ) делается четко ссылка на использование АИС УВРА в процессе управления и выдачи разрешительных актов.</w:t>
      </w:r>
    </w:p>
    <w:p w14:paraId="01D59681" w14:textId="77777777" w:rsidR="000B360B" w:rsidRPr="000B360B" w:rsidRDefault="000B360B" w:rsidP="000B360B">
      <w:pPr>
        <w:spacing w:after="0" w:line="240" w:lineRule="auto"/>
        <w:ind w:firstLine="567"/>
        <w:jc w:val="both"/>
        <w:rPr>
          <w:rFonts w:ascii="Calibri Light" w:eastAsia="Calibri" w:hAnsi="Calibri Light" w:cstheme="majorHAnsi"/>
          <w:color w:val="000000"/>
          <w:sz w:val="24"/>
          <w:szCs w:val="24"/>
          <w:lang w:val="ru-RU" w:eastAsia="ro-RO" w:bidi="ro-RO"/>
        </w:rPr>
      </w:pPr>
      <w:r w:rsidRPr="000B360B">
        <w:rPr>
          <w:rFonts w:ascii="Calibri Light" w:eastAsia="Times New Roman" w:hAnsi="Calibri Light" w:cstheme="majorHAnsi"/>
          <w:sz w:val="24"/>
          <w:szCs w:val="24"/>
          <w:lang w:val="ru-RU" w:eastAsia="ru-RU"/>
        </w:rPr>
        <w:t>В этом же контексте аудит установил, что согласно информации, предст</w:t>
      </w:r>
      <w:r w:rsidR="0096510C">
        <w:rPr>
          <w:rFonts w:ascii="Calibri Light" w:eastAsia="Times New Roman" w:hAnsi="Calibri Light" w:cstheme="majorHAnsi"/>
          <w:sz w:val="24"/>
          <w:szCs w:val="24"/>
          <w:lang w:val="ru-RU" w:eastAsia="ru-RU"/>
        </w:rPr>
        <w:t>а</w:t>
      </w:r>
      <w:r w:rsidRPr="000B360B">
        <w:rPr>
          <w:rFonts w:ascii="Calibri Light" w:eastAsia="Times New Roman" w:hAnsi="Calibri Light" w:cstheme="majorHAnsi"/>
          <w:sz w:val="24"/>
          <w:szCs w:val="24"/>
          <w:lang w:val="ru-RU" w:eastAsia="ru-RU"/>
        </w:rPr>
        <w:t xml:space="preserve">вленной АЭУ по состоянию на </w:t>
      </w:r>
      <w:r w:rsidRPr="000B360B">
        <w:rPr>
          <w:rFonts w:ascii="Calibri Light" w:eastAsia="Calibri" w:hAnsi="Calibri Light" w:cstheme="majorHAnsi"/>
          <w:color w:val="000000"/>
          <w:sz w:val="24"/>
          <w:szCs w:val="24"/>
          <w:lang w:val="ru-RU" w:eastAsia="ro-RO" w:bidi="ro-RO"/>
        </w:rPr>
        <w:t xml:space="preserve">11.03.2022, в </w:t>
      </w:r>
      <w:r w:rsidRPr="000B360B">
        <w:rPr>
          <w:rFonts w:ascii="Calibri Light" w:eastAsia="Times New Roman" w:hAnsi="Calibri Light" w:cstheme="majorHAnsi"/>
          <w:sz w:val="24"/>
          <w:szCs w:val="24"/>
          <w:lang w:val="ru-RU" w:eastAsia="ru-RU"/>
        </w:rPr>
        <w:t xml:space="preserve">АИС УВРА являются активными 44 пользователя с ролью </w:t>
      </w:r>
      <w:r w:rsidRPr="000B360B">
        <w:rPr>
          <w:rFonts w:ascii="Calibri Light" w:eastAsia="Calibri" w:hAnsi="Calibri Light" w:cstheme="majorHAnsi"/>
          <w:color w:val="000000"/>
          <w:sz w:val="24"/>
          <w:szCs w:val="24"/>
          <w:lang w:val="ru-RU" w:eastAsia="ro-RO" w:bidi="ro-RO"/>
        </w:rPr>
        <w:t xml:space="preserve">„эксперт” из 12 субъектов, из которых 9 являются учреждениями, вовлеченными в выдачу </w:t>
      </w:r>
      <w:r w:rsidRPr="000B360B">
        <w:rPr>
          <w:rFonts w:ascii="Calibri Light" w:eastAsia="Times New Roman" w:hAnsi="Calibri Light" w:cstheme="majorHAnsi"/>
          <w:sz w:val="24"/>
          <w:szCs w:val="24"/>
          <w:lang w:val="ru-RU" w:eastAsia="ru-RU"/>
        </w:rPr>
        <w:t xml:space="preserve">разрешительных актов согласно </w:t>
      </w:r>
      <w:r w:rsidRPr="000B360B">
        <w:rPr>
          <w:rFonts w:ascii="Calibri Light" w:eastAsia="Calibri" w:hAnsi="Calibri Light" w:cstheme="majorHAnsi"/>
          <w:sz w:val="24"/>
          <w:shd w:val="clear" w:color="auto" w:fill="FFFFFF"/>
          <w:lang w:val="ru-RU"/>
        </w:rPr>
        <w:t>Номенклатуре, утвержденной Законом №</w:t>
      </w:r>
      <w:r w:rsidRPr="000B360B">
        <w:rPr>
          <w:rFonts w:ascii="Calibri Light" w:eastAsia="Calibri" w:hAnsi="Calibri Light" w:cstheme="majorHAnsi"/>
          <w:sz w:val="24"/>
          <w:szCs w:val="24"/>
          <w:lang w:val="ru-RU"/>
        </w:rPr>
        <w:t xml:space="preserve">160/2011. Согласно данным из Журнала аудита из </w:t>
      </w:r>
      <w:r w:rsidRPr="000B360B">
        <w:rPr>
          <w:rFonts w:ascii="Calibri Light" w:eastAsia="Times New Roman" w:hAnsi="Calibri Light" w:cstheme="majorHAnsi"/>
          <w:sz w:val="24"/>
          <w:szCs w:val="24"/>
          <w:lang w:val="ru-RU" w:eastAsia="ru-RU"/>
        </w:rPr>
        <w:t xml:space="preserve">АИС УВРА, 8 этих же пользователей не осуществляли никакую деятельность в Системе, начиная с </w:t>
      </w:r>
      <w:r w:rsidRPr="000B360B">
        <w:rPr>
          <w:rFonts w:ascii="Calibri Light" w:eastAsia="Calibri" w:hAnsi="Calibri Light" w:cstheme="majorHAnsi"/>
          <w:color w:val="000000"/>
          <w:sz w:val="24"/>
          <w:szCs w:val="24"/>
          <w:lang w:val="ru-RU" w:eastAsia="ro-RO" w:bidi="ro-RO"/>
        </w:rPr>
        <w:t xml:space="preserve">01.01.2020, не будучи дезактивированными. Необходимо отметить, что некоторые из этих </w:t>
      </w:r>
      <w:r w:rsidRPr="000B360B">
        <w:rPr>
          <w:rFonts w:ascii="Calibri Light" w:eastAsia="Times New Roman" w:hAnsi="Calibri Light" w:cstheme="majorHAnsi"/>
          <w:sz w:val="24"/>
          <w:szCs w:val="24"/>
          <w:lang w:val="ru-RU" w:eastAsia="ru-RU"/>
        </w:rPr>
        <w:t xml:space="preserve">пользователей, наряду с ролью </w:t>
      </w:r>
      <w:r w:rsidRPr="000B360B">
        <w:rPr>
          <w:rFonts w:ascii="Calibri Light" w:eastAsia="Calibri" w:hAnsi="Calibri Light" w:cstheme="majorHAnsi"/>
          <w:sz w:val="24"/>
          <w:szCs w:val="24"/>
          <w:lang w:val="ru-RU"/>
        </w:rPr>
        <w:t xml:space="preserve">„эксперта”, имели еще и другие роли сквозь призму служебных полномочий, однако из данных Журнала аудита трудно установить, с какой ролью </w:t>
      </w:r>
      <w:r w:rsidRPr="000B360B">
        <w:rPr>
          <w:rFonts w:ascii="Calibri Light" w:eastAsia="Calibri" w:hAnsi="Calibri Light" w:cstheme="majorHAnsi"/>
          <w:color w:val="000000"/>
          <w:sz w:val="24"/>
          <w:szCs w:val="24"/>
          <w:lang w:val="ru-RU" w:eastAsia="ro-RO" w:bidi="ro-RO"/>
        </w:rPr>
        <w:t>пользователь получил доступ к Системе.</w:t>
      </w:r>
    </w:p>
    <w:p w14:paraId="79FB84EA" w14:textId="77777777" w:rsidR="000B360B" w:rsidRPr="000B360B" w:rsidRDefault="000B360B" w:rsidP="000B360B">
      <w:pPr>
        <w:spacing w:after="0" w:line="240" w:lineRule="auto"/>
        <w:ind w:firstLine="567"/>
        <w:jc w:val="both"/>
        <w:rPr>
          <w:rFonts w:ascii="Calibri Light" w:eastAsia="Times New Roman" w:hAnsi="Calibri Light" w:cstheme="majorHAnsi"/>
          <w:i/>
          <w:sz w:val="24"/>
          <w:szCs w:val="24"/>
          <w:lang w:val="ru-RU" w:eastAsia="ru-RU"/>
        </w:rPr>
      </w:pPr>
      <w:r w:rsidRPr="000B360B">
        <w:rPr>
          <w:rFonts w:ascii="Calibri Light" w:eastAsia="Calibri" w:hAnsi="Calibri Light" w:cstheme="majorHAnsi"/>
          <w:color w:val="000000"/>
          <w:sz w:val="24"/>
          <w:szCs w:val="24"/>
          <w:lang w:val="ru-RU" w:eastAsia="ro-RO" w:bidi="ro-RO"/>
        </w:rPr>
        <w:t xml:space="preserve">Также, проверки аудита показывают, что в период 2017 – 2020 годов, до передачи в управление АЭУ, были созданы счета для пользователей (с различными ролями), которые не являются работниками </w:t>
      </w:r>
      <w:r w:rsidRPr="000B360B">
        <w:rPr>
          <w:rFonts w:ascii="Calibri Light" w:eastAsia="Times New Roman" w:hAnsi="Calibri Light" w:cstheme="majorHAnsi"/>
          <w:sz w:val="24"/>
          <w:szCs w:val="24"/>
          <w:lang w:val="ru-RU" w:eastAsia="ru-RU"/>
        </w:rPr>
        <w:t xml:space="preserve">соответствующих субъектов. Согласно информации из </w:t>
      </w:r>
      <w:r w:rsidRPr="000B360B">
        <w:rPr>
          <w:rFonts w:ascii="Calibri Light" w:eastAsia="Calibri" w:hAnsi="Calibri Light" w:cstheme="majorHAnsi"/>
          <w:sz w:val="24"/>
          <w:szCs w:val="24"/>
          <w:lang w:val="ru-RU"/>
        </w:rPr>
        <w:t xml:space="preserve">Журнала аудита из </w:t>
      </w:r>
      <w:r w:rsidRPr="000B360B">
        <w:rPr>
          <w:rFonts w:ascii="Calibri Light" w:eastAsia="Times New Roman" w:hAnsi="Calibri Light" w:cstheme="majorHAnsi"/>
          <w:sz w:val="24"/>
          <w:szCs w:val="24"/>
          <w:lang w:val="ru-RU" w:eastAsia="ru-RU"/>
        </w:rPr>
        <w:t xml:space="preserve">АИС УВРА, они осуществляли деятельность в Системе с различными ролями, не будучи предоставлены аудиту подтверждающие доказательства, которыми были назначены соответствующие лица в ИС. Этот факт </w:t>
      </w:r>
      <w:r w:rsidRPr="000B360B">
        <w:rPr>
          <w:rFonts w:ascii="Calibri Light" w:eastAsia="Calibri" w:hAnsi="Calibri Light" w:cstheme="majorHAnsi"/>
          <w:sz w:val="24"/>
          <w:lang w:val="ru-RU"/>
        </w:rPr>
        <w:t xml:space="preserve">свидетельствует о </w:t>
      </w:r>
      <w:r w:rsidRPr="000B360B">
        <w:rPr>
          <w:rFonts w:ascii="Calibri Light" w:eastAsia="Calibri" w:hAnsi="Calibri Light" w:cstheme="majorHAnsi"/>
          <w:i/>
          <w:sz w:val="24"/>
          <w:lang w:val="ru-RU"/>
        </w:rPr>
        <w:t>не</w:t>
      </w:r>
      <w:r w:rsidRPr="000B360B">
        <w:rPr>
          <w:rFonts w:ascii="Calibri Light" w:eastAsia="Calibri" w:hAnsi="Calibri Light" w:cstheme="majorHAnsi"/>
          <w:i/>
          <w:sz w:val="24"/>
          <w:szCs w:val="24"/>
          <w:lang w:val="ru-RU"/>
        </w:rPr>
        <w:t>эффективном осуществлении мониторинга</w:t>
      </w:r>
      <w:r w:rsidRPr="000B360B">
        <w:rPr>
          <w:rFonts w:ascii="Calibri Light" w:eastAsia="Times New Roman" w:hAnsi="Calibri Light" w:cstheme="majorHAnsi"/>
          <w:i/>
          <w:sz w:val="24"/>
          <w:szCs w:val="24"/>
          <w:lang w:val="ru-RU" w:eastAsia="ru-RU"/>
        </w:rPr>
        <w:t xml:space="preserve"> и управлении пользователей, как на центральном уровне, так и на местном уровне, что может компрометировать целостность и безопасность Системы. Необходимо отметить, что согласно доказательствам, представленным АЭУ, счета, выявленные аудитом, были дезактивированы.</w:t>
      </w:r>
    </w:p>
    <w:p w14:paraId="4126EBBD" w14:textId="77777777" w:rsidR="000B360B" w:rsidRPr="000B360B" w:rsidRDefault="000B360B" w:rsidP="000B360B">
      <w:pPr>
        <w:spacing w:after="0" w:line="240" w:lineRule="auto"/>
        <w:ind w:firstLine="567"/>
        <w:jc w:val="both"/>
        <w:rPr>
          <w:rFonts w:ascii="Calibri Light" w:eastAsia="Times New Roman" w:hAnsi="Calibri Light" w:cstheme="majorHAnsi"/>
          <w:color w:val="000000"/>
          <w:sz w:val="24"/>
          <w:szCs w:val="24"/>
          <w:shd w:val="clear" w:color="auto" w:fill="FFFFFF"/>
          <w:lang w:val="ru-RU" w:eastAsia="x-none"/>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аудит установил, что </w:t>
      </w:r>
      <w:r w:rsidRPr="000B360B">
        <w:rPr>
          <w:rFonts w:ascii="Calibri Light" w:eastAsia="Times New Roman" w:hAnsi="Calibri Light" w:cstheme="majorHAnsi"/>
          <w:sz w:val="24"/>
          <w:szCs w:val="24"/>
          <w:lang w:val="ru-RU" w:eastAsia="ru-RU"/>
        </w:rPr>
        <w:t xml:space="preserve">менеджмент пользователей, в том числе с ролью Местного администратора содержания, не является </w:t>
      </w:r>
      <w:r w:rsidRPr="000B360B">
        <w:rPr>
          <w:rFonts w:ascii="Calibri Light" w:eastAsia="Calibri" w:hAnsi="Calibri Light" w:cstheme="majorHAnsi"/>
          <w:sz w:val="24"/>
          <w:szCs w:val="24"/>
          <w:lang w:val="ru-RU"/>
        </w:rPr>
        <w:t xml:space="preserve">эффективной, будучи выявлено множество недостатков. Более того, отмечается отсутствие ряда контролей ИТ, связанных с приложением для обеспечения соблюдения положений нормативной базы, связанной с управлением </w:t>
      </w:r>
      <w:r w:rsidRPr="000B360B">
        <w:rPr>
          <w:rFonts w:ascii="Calibri Light" w:eastAsia="Times New Roman" w:hAnsi="Calibri Light" w:cstheme="majorHAnsi"/>
          <w:sz w:val="24"/>
          <w:szCs w:val="24"/>
          <w:lang w:val="ru-RU" w:eastAsia="ru-RU"/>
        </w:rPr>
        <w:t>пользователей</w:t>
      </w:r>
      <w:r w:rsidRPr="000B360B">
        <w:rPr>
          <w:rStyle w:val="a7"/>
          <w:rFonts w:ascii="Calibri Light" w:eastAsia="Calibri" w:hAnsi="Calibri Light" w:cstheme="majorHAnsi"/>
          <w:sz w:val="24"/>
          <w:szCs w:val="24"/>
          <w:lang w:val="ru-RU"/>
        </w:rPr>
        <w:footnoteReference w:id="214"/>
      </w:r>
      <w:r w:rsidRPr="000B360B">
        <w:rPr>
          <w:rFonts w:ascii="Calibri Light" w:eastAsia="Calibri" w:hAnsi="Calibri Light" w:cstheme="majorHAnsi"/>
          <w:sz w:val="24"/>
          <w:szCs w:val="24"/>
          <w:lang w:val="ru-RU"/>
        </w:rPr>
        <w:t>.</w:t>
      </w:r>
      <w:r w:rsidRPr="000B360B">
        <w:rPr>
          <w:rFonts w:ascii="Calibri Light" w:eastAsia="Times New Roman" w:hAnsi="Calibri Light" w:cstheme="majorHAnsi"/>
          <w:sz w:val="24"/>
          <w:szCs w:val="24"/>
          <w:lang w:val="ru-RU" w:eastAsia="ru-RU"/>
        </w:rPr>
        <w:t xml:space="preserve"> Так, отмечается, что хотя в НААТ есть 3 пользователя с ролью Местного администратора содержания, которые имеют активный статус, согласно данным, представленным субъектом, два больше не работают в рамках субъекта (</w:t>
      </w:r>
      <w:r w:rsidRPr="000B360B">
        <w:rPr>
          <w:rFonts w:ascii="Calibri Light" w:eastAsia="Times New Roman" w:hAnsi="Calibri Light" w:cstheme="majorHAnsi"/>
          <w:i/>
          <w:sz w:val="24"/>
          <w:szCs w:val="24"/>
          <w:lang w:val="ru-RU" w:eastAsia="ru-RU"/>
        </w:rPr>
        <w:t xml:space="preserve">с </w:t>
      </w:r>
      <w:r w:rsidRPr="000B360B">
        <w:rPr>
          <w:rFonts w:ascii="Calibri Light" w:eastAsia="Calibri" w:hAnsi="Calibri Light" w:cstheme="majorHAnsi"/>
          <w:i/>
          <w:color w:val="000000"/>
          <w:sz w:val="24"/>
          <w:szCs w:val="24"/>
          <w:lang w:val="ru-RU" w:eastAsia="ro-RO" w:bidi="ro-RO"/>
        </w:rPr>
        <w:t>30.07.2020 и, соответственно, с 18.06.2021</w:t>
      </w:r>
      <w:r w:rsidRPr="000B360B">
        <w:rPr>
          <w:rFonts w:ascii="Calibri Light" w:eastAsia="Calibri" w:hAnsi="Calibri Light" w:cstheme="majorHAnsi"/>
          <w:color w:val="000000"/>
          <w:sz w:val="24"/>
          <w:szCs w:val="24"/>
          <w:lang w:val="ru-RU" w:eastAsia="ro-RO" w:bidi="ro-RO"/>
        </w:rPr>
        <w:t xml:space="preserve">). Такая же ситуация отмечается и в рамках других органов (НАРЭ, ТС). В этом контексте, аудит подчеркивает отсутствие определенных контролей ИТ, </w:t>
      </w:r>
      <w:r w:rsidRPr="000B360B">
        <w:rPr>
          <w:rFonts w:ascii="Calibri Light" w:eastAsia="Calibri" w:hAnsi="Calibri Light" w:cstheme="majorHAnsi"/>
          <w:sz w:val="24"/>
          <w:szCs w:val="24"/>
          <w:lang w:val="ru-RU"/>
        </w:rPr>
        <w:t xml:space="preserve">связанных с приложением в соответствии с требованиями из </w:t>
      </w:r>
      <w:r w:rsidRPr="000B360B">
        <w:rPr>
          <w:rFonts w:ascii="Calibri Light" w:eastAsia="Times New Roman" w:hAnsi="Calibri Light" w:cstheme="majorHAnsi"/>
          <w:sz w:val="24"/>
          <w:szCs w:val="24"/>
          <w:lang w:val="ru-RU"/>
        </w:rPr>
        <w:t xml:space="preserve">Постановления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color w:val="000000"/>
          <w:sz w:val="24"/>
          <w:szCs w:val="24"/>
          <w:lang w:val="ru-RU" w:eastAsia="ro-RO" w:bidi="ro-RO"/>
        </w:rPr>
        <w:t>1123/2010</w:t>
      </w:r>
      <w:r w:rsidRPr="000B360B">
        <w:rPr>
          <w:rStyle w:val="a7"/>
          <w:rFonts w:ascii="Calibri Light" w:eastAsia="Calibri" w:hAnsi="Calibri Light" w:cstheme="majorHAnsi"/>
          <w:color w:val="000000"/>
          <w:sz w:val="24"/>
          <w:szCs w:val="24"/>
          <w:lang w:val="ru-RU" w:eastAsia="ro-RO" w:bidi="ro-RO"/>
        </w:rPr>
        <w:footnoteReference w:id="215"/>
      </w:r>
      <w:r w:rsidRPr="000B360B">
        <w:rPr>
          <w:rFonts w:ascii="Calibri Light" w:eastAsia="Calibri" w:hAnsi="Calibri Light" w:cstheme="majorHAnsi"/>
          <w:color w:val="000000"/>
          <w:sz w:val="24"/>
          <w:szCs w:val="24"/>
          <w:lang w:val="ru-RU" w:eastAsia="ro-RO" w:bidi="ro-RO"/>
        </w:rPr>
        <w:t>. Исходя из выявленных дис</w:t>
      </w:r>
      <w:r w:rsidRPr="000B360B">
        <w:rPr>
          <w:rFonts w:ascii="Calibri Light" w:hAnsi="Calibri Light" w:cstheme="majorHAnsi"/>
          <w:sz w:val="24"/>
          <w:szCs w:val="24"/>
          <w:lang w:val="ru-RU"/>
        </w:rPr>
        <w:t xml:space="preserve">функциональностей, АЭУ сообщило, что рассмотрит техническую и финансовую возможность для внедрения вышеназванной функциональности.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w:t>
      </w:r>
      <w:r w:rsidRPr="000B360B">
        <w:rPr>
          <w:rFonts w:ascii="Calibri Light" w:eastAsia="Calibri" w:hAnsi="Calibri Light" w:cstheme="majorHAnsi"/>
          <w:i/>
          <w:color w:val="333333"/>
          <w:sz w:val="24"/>
          <w:shd w:val="clear" w:color="auto" w:fill="FFFFFF"/>
          <w:lang w:val="ru-RU"/>
        </w:rPr>
        <w:t xml:space="preserve">аудит указывает, что в контексте положений указанного </w:t>
      </w:r>
      <w:r w:rsidRPr="000B360B">
        <w:rPr>
          <w:rFonts w:ascii="Calibri Light" w:eastAsia="Times New Roman" w:hAnsi="Calibri Light" w:cstheme="majorHAnsi"/>
          <w:i/>
          <w:sz w:val="24"/>
          <w:szCs w:val="24"/>
          <w:lang w:val="ru-RU"/>
        </w:rPr>
        <w:t xml:space="preserve">Постановления </w:t>
      </w:r>
      <w:r w:rsidRPr="000B360B">
        <w:rPr>
          <w:rFonts w:ascii="Calibri Light" w:hAnsi="Calibri Light" w:cstheme="majorHAnsi"/>
          <w:i/>
          <w:spacing w:val="-6"/>
          <w:sz w:val="24"/>
          <w:szCs w:val="24"/>
          <w:lang w:val="ru-RU"/>
        </w:rPr>
        <w:t xml:space="preserve">Правительства, права доступа </w:t>
      </w:r>
      <w:r w:rsidRPr="000B360B">
        <w:rPr>
          <w:rFonts w:ascii="Calibri Light" w:eastAsia="Calibri" w:hAnsi="Calibri Light" w:cstheme="majorHAnsi"/>
          <w:i/>
          <w:color w:val="000000"/>
          <w:sz w:val="24"/>
          <w:szCs w:val="24"/>
          <w:lang w:val="ru-RU" w:eastAsia="ro-RO" w:bidi="ro-RO"/>
        </w:rPr>
        <w:t>пользователей к АИС должны с регулярностью пересматриваться для обеспечения того, чтобы не были предоставлены права неавторизованного доступа (максимум через каждые шесть месяцев) и после любого изменения статуса пользователя</w:t>
      </w:r>
      <w:r w:rsidRPr="000B360B">
        <w:rPr>
          <w:rFonts w:ascii="Calibri Light" w:eastAsia="Calibri" w:hAnsi="Calibri Light" w:cstheme="majorHAnsi"/>
          <w:color w:val="000000"/>
          <w:sz w:val="24"/>
          <w:szCs w:val="24"/>
          <w:lang w:val="ru-RU" w:eastAsia="ro-RO" w:bidi="ro-RO"/>
        </w:rPr>
        <w:t xml:space="preserve">. В данном контексте, АЭУ информировал о планировании и обеспечении пересмотра списка пользователей, подчеркивая необходимость вовлечения в этой связи </w:t>
      </w:r>
      <w:r w:rsidRPr="000B360B">
        <w:rPr>
          <w:rFonts w:ascii="Calibri Light" w:eastAsia="Times New Roman" w:hAnsi="Calibri Light" w:cstheme="majorHAnsi"/>
          <w:sz w:val="24"/>
          <w:szCs w:val="24"/>
          <w:lang w:val="ru-RU" w:eastAsia="ru-RU"/>
        </w:rPr>
        <w:t>эмитирующих органов.</w:t>
      </w:r>
    </w:p>
    <w:p w14:paraId="0D2E7D44" w14:textId="77777777" w:rsidR="000B360B" w:rsidRPr="000B360B" w:rsidRDefault="000B360B" w:rsidP="000B360B">
      <w:pPr>
        <w:autoSpaceDE w:val="0"/>
        <w:autoSpaceDN w:val="0"/>
        <w:adjustRightInd w:val="0"/>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 xml:space="preserve">Также, в результате рассмотрения информаций о </w:t>
      </w:r>
      <w:r w:rsidRPr="000B360B">
        <w:rPr>
          <w:rFonts w:ascii="Calibri Light" w:eastAsia="Calibri" w:hAnsi="Calibri Light" w:cstheme="majorHAnsi"/>
          <w:color w:val="000000"/>
          <w:sz w:val="24"/>
          <w:szCs w:val="24"/>
          <w:lang w:val="ru-RU" w:eastAsia="ro-RO" w:bidi="ro-RO"/>
        </w:rPr>
        <w:t xml:space="preserve">пользователях системы, аудит констатирует, что роль </w:t>
      </w:r>
      <w:r w:rsidRPr="000B360B">
        <w:rPr>
          <w:rFonts w:ascii="Calibri Light" w:eastAsia="Calibri" w:hAnsi="Calibri Light" w:cstheme="majorHAnsi"/>
          <w:sz w:val="24"/>
          <w:szCs w:val="24"/>
          <w:lang w:val="ru-RU"/>
        </w:rPr>
        <w:t>„Директора” в Системе в рамках некоторых субъектов была распределена не</w:t>
      </w:r>
      <w:r w:rsidRPr="000B360B">
        <w:rPr>
          <w:rFonts w:ascii="Calibri Light" w:eastAsia="Times New Roman" w:hAnsi="Calibri Light" w:cstheme="majorHAnsi"/>
          <w:sz w:val="24"/>
          <w:szCs w:val="24"/>
          <w:lang w:val="ru-RU" w:eastAsia="ru-RU"/>
        </w:rPr>
        <w:t xml:space="preserve">соответствующим образом. Так, согласно обработанным информациям, из 25 субъектов, присоединенных к АИС, по состоянию на </w:t>
      </w:r>
      <w:r w:rsidRPr="000B360B">
        <w:rPr>
          <w:rFonts w:ascii="Calibri Light" w:eastAsia="Calibri" w:hAnsi="Calibri Light" w:cstheme="majorHAnsi"/>
          <w:sz w:val="24"/>
          <w:szCs w:val="24"/>
          <w:lang w:val="ru-RU"/>
        </w:rPr>
        <w:t xml:space="preserve">22.11.2021 в 11 удельный вес </w:t>
      </w:r>
      <w:r w:rsidRPr="000B360B">
        <w:rPr>
          <w:rFonts w:ascii="Calibri Light" w:eastAsia="Calibri" w:hAnsi="Calibri Light" w:cstheme="majorHAnsi"/>
          <w:color w:val="000000"/>
          <w:sz w:val="24"/>
          <w:szCs w:val="24"/>
          <w:lang w:val="ru-RU" w:eastAsia="ro-RO" w:bidi="ro-RO"/>
        </w:rPr>
        <w:t xml:space="preserve">пользователей с ролью </w:t>
      </w:r>
      <w:r w:rsidRPr="000B360B">
        <w:rPr>
          <w:rFonts w:ascii="Calibri Light" w:eastAsia="Calibri" w:hAnsi="Calibri Light" w:cstheme="majorHAnsi"/>
          <w:sz w:val="24"/>
          <w:szCs w:val="24"/>
          <w:lang w:val="ru-RU"/>
        </w:rPr>
        <w:t xml:space="preserve">„Директора” превышает 20% из общего числа </w:t>
      </w:r>
      <w:r w:rsidRPr="000B360B">
        <w:rPr>
          <w:rFonts w:ascii="Calibri Light" w:eastAsia="Calibri" w:hAnsi="Calibri Light" w:cstheme="majorHAnsi"/>
          <w:color w:val="000000"/>
          <w:sz w:val="24"/>
          <w:szCs w:val="24"/>
          <w:lang w:val="ru-RU" w:eastAsia="ro-RO" w:bidi="ro-RO"/>
        </w:rPr>
        <w:t xml:space="preserve">пользователей по субъекту (см. таблицу №18). Например, в МВД из 90 пользователей с ролью </w:t>
      </w:r>
      <w:r w:rsidRPr="000B360B">
        <w:rPr>
          <w:rFonts w:ascii="Calibri Light" w:eastAsia="Calibri" w:hAnsi="Calibri Light" w:cstheme="majorHAnsi"/>
          <w:sz w:val="24"/>
          <w:szCs w:val="24"/>
          <w:lang w:val="ru-RU"/>
        </w:rPr>
        <w:t xml:space="preserve">„Директора”, 81 не произвел ни одну регистрацию в системе, а остальные 9 входили в 2018-2019 годах в систему на короткий период. </w:t>
      </w:r>
      <w:r w:rsidRPr="000B360B">
        <w:rPr>
          <w:rFonts w:ascii="Calibri Light" w:eastAsia="Times New Roman" w:hAnsi="Calibri Light" w:cstheme="majorHAnsi"/>
          <w:sz w:val="24"/>
          <w:szCs w:val="24"/>
          <w:lang w:val="ru-RU" w:eastAsia="ru-RU"/>
        </w:rPr>
        <w:t>Соответствующая информация представлена в таблице №18.</w:t>
      </w:r>
      <w:r w:rsidRPr="000B360B">
        <w:rPr>
          <w:rFonts w:ascii="Calibri Light" w:eastAsia="Calibri" w:hAnsi="Calibri Light" w:cstheme="majorHAnsi"/>
          <w:sz w:val="24"/>
          <w:szCs w:val="24"/>
          <w:lang w:val="ru-RU"/>
        </w:rPr>
        <w:t xml:space="preserve"> </w:t>
      </w:r>
    </w:p>
    <w:p w14:paraId="4B8857BE" w14:textId="77777777" w:rsidR="000B360B" w:rsidRPr="000B360B" w:rsidRDefault="000B360B" w:rsidP="000B360B">
      <w:pPr>
        <w:spacing w:after="0" w:line="240" w:lineRule="auto"/>
        <w:ind w:firstLine="426"/>
        <w:jc w:val="center"/>
        <w:rPr>
          <w:rFonts w:ascii="Calibri Light" w:eastAsia="Calibri" w:hAnsi="Calibri Light" w:cstheme="majorHAnsi"/>
          <w:b/>
          <w:lang w:val="ru-RU"/>
        </w:rPr>
      </w:pPr>
      <w:r w:rsidRPr="000B360B">
        <w:rPr>
          <w:rFonts w:ascii="Calibri Light" w:eastAsia="Calibri" w:hAnsi="Calibri Light" w:cstheme="majorHAnsi"/>
          <w:b/>
          <w:lang w:val="ru-RU"/>
        </w:rPr>
        <w:t xml:space="preserve">Таблица №18. Количество пользователей, имеющих роль „Директора” по субъекту </w:t>
      </w:r>
    </w:p>
    <w:tbl>
      <w:tblPr>
        <w:tblStyle w:val="GridTable5Dark-Accent1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2551"/>
        <w:gridCol w:w="709"/>
        <w:gridCol w:w="2977"/>
      </w:tblGrid>
      <w:tr w:rsidR="000B360B" w:rsidRPr="00F72278" w14:paraId="54FF725B" w14:textId="77777777" w:rsidTr="002A5EAD">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left w:val="none" w:sz="0" w:space="0" w:color="auto"/>
              <w:right w:val="none" w:sz="0" w:space="0" w:color="auto"/>
            </w:tcBorders>
          </w:tcPr>
          <w:p w14:paraId="489AFD26" w14:textId="77777777" w:rsidR="000B360B" w:rsidRPr="000B360B" w:rsidRDefault="000B360B" w:rsidP="002A5EAD">
            <w:pPr>
              <w:spacing w:after="0" w:line="240" w:lineRule="auto"/>
              <w:jc w:val="center"/>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 xml:space="preserve">Субъект </w:t>
            </w:r>
          </w:p>
        </w:tc>
        <w:tc>
          <w:tcPr>
            <w:tcW w:w="4110" w:type="dxa"/>
            <w:gridSpan w:val="2"/>
            <w:tcBorders>
              <w:top w:val="none" w:sz="0" w:space="0" w:color="auto"/>
              <w:left w:val="none" w:sz="0" w:space="0" w:color="auto"/>
              <w:right w:val="none" w:sz="0" w:space="0" w:color="auto"/>
            </w:tcBorders>
          </w:tcPr>
          <w:p w14:paraId="7CEE6E92"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Количество пользователей по состоянию на  22.11.2021</w:t>
            </w:r>
          </w:p>
        </w:tc>
        <w:tc>
          <w:tcPr>
            <w:tcW w:w="3686" w:type="dxa"/>
            <w:gridSpan w:val="2"/>
            <w:tcBorders>
              <w:top w:val="none" w:sz="0" w:space="0" w:color="auto"/>
              <w:left w:val="none" w:sz="0" w:space="0" w:color="auto"/>
              <w:right w:val="none" w:sz="0" w:space="0" w:color="auto"/>
            </w:tcBorders>
          </w:tcPr>
          <w:p w14:paraId="6214DA16"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Количество пользователей по состоянию на  11.03.2022</w:t>
            </w:r>
          </w:p>
        </w:tc>
      </w:tr>
      <w:tr w:rsidR="000B360B" w:rsidRPr="000B360B" w14:paraId="007D4299" w14:textId="77777777" w:rsidTr="002A5EAD">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555" w:type="dxa"/>
            <w:vMerge/>
            <w:tcBorders>
              <w:left w:val="none" w:sz="0" w:space="0" w:color="auto"/>
            </w:tcBorders>
          </w:tcPr>
          <w:p w14:paraId="66D2EA44" w14:textId="77777777" w:rsidR="000B360B" w:rsidRPr="000B360B" w:rsidRDefault="000B360B" w:rsidP="002A5EAD">
            <w:pPr>
              <w:spacing w:after="0" w:line="240" w:lineRule="auto"/>
              <w:jc w:val="both"/>
              <w:rPr>
                <w:rFonts w:ascii="Calibri Light" w:eastAsia="Calibri" w:hAnsi="Calibri Light" w:cstheme="majorHAnsi"/>
                <w:b w:val="0"/>
                <w:color w:val="auto"/>
                <w:sz w:val="18"/>
                <w:szCs w:val="18"/>
                <w:lang w:val="ru-RU"/>
              </w:rPr>
            </w:pPr>
          </w:p>
        </w:tc>
        <w:tc>
          <w:tcPr>
            <w:tcW w:w="1559" w:type="dxa"/>
          </w:tcPr>
          <w:p w14:paraId="44723168"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b/>
                <w:sz w:val="18"/>
                <w:szCs w:val="18"/>
                <w:lang w:val="ru-RU"/>
              </w:rPr>
            </w:pPr>
            <w:r w:rsidRPr="000B360B">
              <w:rPr>
                <w:rFonts w:ascii="Calibri Light" w:eastAsia="Calibri" w:hAnsi="Calibri Light" w:cstheme="majorHAnsi"/>
                <w:b/>
                <w:sz w:val="18"/>
                <w:szCs w:val="18"/>
                <w:lang w:val="ru-RU"/>
              </w:rPr>
              <w:t>Всего</w:t>
            </w:r>
          </w:p>
        </w:tc>
        <w:tc>
          <w:tcPr>
            <w:tcW w:w="2551" w:type="dxa"/>
          </w:tcPr>
          <w:p w14:paraId="6BDE428A"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b/>
                <w:sz w:val="18"/>
                <w:szCs w:val="18"/>
                <w:lang w:val="ru-RU"/>
              </w:rPr>
            </w:pPr>
            <w:r w:rsidRPr="000B360B">
              <w:rPr>
                <w:rFonts w:ascii="Calibri Light" w:eastAsia="Calibri" w:hAnsi="Calibri Light" w:cstheme="majorHAnsi"/>
                <w:b/>
                <w:sz w:val="18"/>
                <w:szCs w:val="18"/>
                <w:lang w:val="ru-RU"/>
              </w:rPr>
              <w:t xml:space="preserve">С ролью „Директора ” </w:t>
            </w:r>
          </w:p>
        </w:tc>
        <w:tc>
          <w:tcPr>
            <w:tcW w:w="709" w:type="dxa"/>
          </w:tcPr>
          <w:p w14:paraId="48AB8737"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b/>
                <w:sz w:val="18"/>
                <w:szCs w:val="18"/>
                <w:lang w:val="ru-RU"/>
              </w:rPr>
            </w:pPr>
            <w:r w:rsidRPr="000B360B">
              <w:rPr>
                <w:rFonts w:ascii="Calibri Light" w:eastAsia="Calibri" w:hAnsi="Calibri Light" w:cstheme="majorHAnsi"/>
                <w:b/>
                <w:sz w:val="18"/>
                <w:szCs w:val="18"/>
                <w:lang w:val="ru-RU"/>
              </w:rPr>
              <w:t>Всего</w:t>
            </w:r>
          </w:p>
        </w:tc>
        <w:tc>
          <w:tcPr>
            <w:tcW w:w="2977" w:type="dxa"/>
          </w:tcPr>
          <w:p w14:paraId="776F3626"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b/>
                <w:sz w:val="18"/>
                <w:szCs w:val="18"/>
                <w:lang w:val="ru-RU"/>
              </w:rPr>
            </w:pPr>
            <w:r w:rsidRPr="000B360B">
              <w:rPr>
                <w:rFonts w:ascii="Calibri Light" w:eastAsia="Calibri" w:hAnsi="Calibri Light" w:cstheme="majorHAnsi"/>
                <w:b/>
                <w:sz w:val="18"/>
                <w:szCs w:val="18"/>
                <w:lang w:val="ru-RU"/>
              </w:rPr>
              <w:t xml:space="preserve">С ролью „Директора ” </w:t>
            </w:r>
          </w:p>
        </w:tc>
      </w:tr>
      <w:tr w:rsidR="000B360B" w:rsidRPr="000B360B" w14:paraId="1B37EBB1" w14:textId="77777777" w:rsidTr="002A5EAD">
        <w:trPr>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6070A58C"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АОС</w:t>
            </w:r>
          </w:p>
        </w:tc>
        <w:tc>
          <w:tcPr>
            <w:tcW w:w="1559" w:type="dxa"/>
          </w:tcPr>
          <w:p w14:paraId="5C8BCE04"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40</w:t>
            </w:r>
          </w:p>
        </w:tc>
        <w:tc>
          <w:tcPr>
            <w:tcW w:w="2551" w:type="dxa"/>
          </w:tcPr>
          <w:p w14:paraId="7A6B52CE"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7</w:t>
            </w:r>
          </w:p>
        </w:tc>
        <w:tc>
          <w:tcPr>
            <w:tcW w:w="709" w:type="dxa"/>
          </w:tcPr>
          <w:p w14:paraId="0254A37F"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44</w:t>
            </w:r>
          </w:p>
        </w:tc>
        <w:tc>
          <w:tcPr>
            <w:tcW w:w="2977" w:type="dxa"/>
          </w:tcPr>
          <w:p w14:paraId="0410FFF4"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8</w:t>
            </w:r>
          </w:p>
        </w:tc>
      </w:tr>
      <w:tr w:rsidR="000B360B" w:rsidRPr="000B360B" w14:paraId="575C2A54" w14:textId="77777777" w:rsidTr="002A5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4B59AAAD"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 xml:space="preserve">АЛМО </w:t>
            </w:r>
          </w:p>
        </w:tc>
        <w:tc>
          <w:tcPr>
            <w:tcW w:w="1559" w:type="dxa"/>
          </w:tcPr>
          <w:p w14:paraId="49F58115"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9</w:t>
            </w:r>
          </w:p>
        </w:tc>
        <w:tc>
          <w:tcPr>
            <w:tcW w:w="2551" w:type="dxa"/>
          </w:tcPr>
          <w:p w14:paraId="6A65D6B2"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2</w:t>
            </w:r>
          </w:p>
        </w:tc>
        <w:tc>
          <w:tcPr>
            <w:tcW w:w="709" w:type="dxa"/>
          </w:tcPr>
          <w:p w14:paraId="5FEA6339"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9</w:t>
            </w:r>
          </w:p>
        </w:tc>
        <w:tc>
          <w:tcPr>
            <w:tcW w:w="2977" w:type="dxa"/>
          </w:tcPr>
          <w:p w14:paraId="3DED6583"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2</w:t>
            </w:r>
          </w:p>
        </w:tc>
      </w:tr>
      <w:tr w:rsidR="000B360B" w:rsidRPr="000B360B" w14:paraId="5ED09A88" w14:textId="77777777" w:rsidTr="002A5EAD">
        <w:trPr>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05D0CD42"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 xml:space="preserve">НАРЭКИТ </w:t>
            </w:r>
          </w:p>
        </w:tc>
        <w:tc>
          <w:tcPr>
            <w:tcW w:w="1559" w:type="dxa"/>
          </w:tcPr>
          <w:p w14:paraId="365F104E"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12</w:t>
            </w:r>
          </w:p>
        </w:tc>
        <w:tc>
          <w:tcPr>
            <w:tcW w:w="2551" w:type="dxa"/>
          </w:tcPr>
          <w:p w14:paraId="78014411"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3</w:t>
            </w:r>
          </w:p>
        </w:tc>
        <w:tc>
          <w:tcPr>
            <w:tcW w:w="709" w:type="dxa"/>
          </w:tcPr>
          <w:p w14:paraId="639D482B"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10</w:t>
            </w:r>
          </w:p>
        </w:tc>
        <w:tc>
          <w:tcPr>
            <w:tcW w:w="2977" w:type="dxa"/>
          </w:tcPr>
          <w:p w14:paraId="23E68D8A"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2</w:t>
            </w:r>
          </w:p>
        </w:tc>
      </w:tr>
      <w:tr w:rsidR="000B360B" w:rsidRPr="000B360B" w14:paraId="13C82154" w14:textId="77777777" w:rsidTr="002A5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03C5447A" w14:textId="77777777" w:rsidR="000B360B" w:rsidRPr="00795001" w:rsidRDefault="000B360B" w:rsidP="002A5EAD">
            <w:pPr>
              <w:spacing w:after="0" w:line="240" w:lineRule="auto"/>
              <w:jc w:val="both"/>
              <w:rPr>
                <w:rFonts w:ascii="Calibri Light" w:eastAsia="Calibri" w:hAnsi="Calibri Light" w:cstheme="majorHAnsi"/>
                <w:color w:val="auto"/>
                <w:sz w:val="18"/>
                <w:szCs w:val="18"/>
                <w:lang w:val="ru-RU"/>
              </w:rPr>
            </w:pPr>
            <w:r w:rsidRPr="00795001">
              <w:rPr>
                <w:rFonts w:ascii="Calibri Light" w:eastAsia="Calibri" w:hAnsi="Calibri Light" w:cstheme="majorHAnsi"/>
                <w:color w:val="auto"/>
                <w:sz w:val="18"/>
                <w:szCs w:val="18"/>
                <w:lang w:val="ru-RU"/>
              </w:rPr>
              <w:t>НАРЭ</w:t>
            </w:r>
          </w:p>
        </w:tc>
        <w:tc>
          <w:tcPr>
            <w:tcW w:w="1559" w:type="dxa"/>
          </w:tcPr>
          <w:p w14:paraId="41E0B378"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7</w:t>
            </w:r>
          </w:p>
        </w:tc>
        <w:tc>
          <w:tcPr>
            <w:tcW w:w="2551" w:type="dxa"/>
          </w:tcPr>
          <w:p w14:paraId="6451D071"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2</w:t>
            </w:r>
          </w:p>
        </w:tc>
        <w:tc>
          <w:tcPr>
            <w:tcW w:w="709" w:type="dxa"/>
          </w:tcPr>
          <w:p w14:paraId="31B674B0"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6 </w:t>
            </w:r>
          </w:p>
        </w:tc>
        <w:tc>
          <w:tcPr>
            <w:tcW w:w="2977" w:type="dxa"/>
          </w:tcPr>
          <w:p w14:paraId="3FA76485"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2</w:t>
            </w:r>
          </w:p>
        </w:tc>
      </w:tr>
      <w:tr w:rsidR="000B360B" w:rsidRPr="000B360B" w14:paraId="6536B34A" w14:textId="77777777" w:rsidTr="002A5EAD">
        <w:trPr>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7FB35347" w14:textId="5D90BDA8" w:rsidR="000B360B" w:rsidRPr="00795001" w:rsidRDefault="00795001" w:rsidP="00795001">
            <w:pPr>
              <w:spacing w:after="0" w:line="240" w:lineRule="auto"/>
              <w:jc w:val="both"/>
              <w:rPr>
                <w:rFonts w:ascii="Calibri Light" w:eastAsia="Calibri" w:hAnsi="Calibri Light" w:cstheme="majorHAnsi"/>
                <w:color w:val="auto"/>
                <w:sz w:val="18"/>
                <w:szCs w:val="18"/>
                <w:lang w:val="ru-RU"/>
              </w:rPr>
            </w:pPr>
            <w:r>
              <w:rPr>
                <w:rFonts w:ascii="Calibri Light" w:eastAsia="Calibri" w:hAnsi="Calibri Light" w:cstheme="majorHAnsi"/>
                <w:color w:val="auto"/>
                <w:sz w:val="18"/>
                <w:szCs w:val="18"/>
                <w:lang w:val="ru-RU"/>
              </w:rPr>
              <w:t>АТН</w:t>
            </w:r>
          </w:p>
        </w:tc>
        <w:tc>
          <w:tcPr>
            <w:tcW w:w="1559" w:type="dxa"/>
          </w:tcPr>
          <w:p w14:paraId="1D8EBABD"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7</w:t>
            </w:r>
          </w:p>
        </w:tc>
        <w:tc>
          <w:tcPr>
            <w:tcW w:w="2551" w:type="dxa"/>
          </w:tcPr>
          <w:p w14:paraId="079EA687"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3</w:t>
            </w:r>
          </w:p>
        </w:tc>
        <w:tc>
          <w:tcPr>
            <w:tcW w:w="709" w:type="dxa"/>
          </w:tcPr>
          <w:p w14:paraId="6C672F8E"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7  </w:t>
            </w:r>
          </w:p>
        </w:tc>
        <w:tc>
          <w:tcPr>
            <w:tcW w:w="2977" w:type="dxa"/>
          </w:tcPr>
          <w:p w14:paraId="4D98425C"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4</w:t>
            </w:r>
          </w:p>
        </w:tc>
      </w:tr>
      <w:tr w:rsidR="000B360B" w:rsidRPr="000B360B" w14:paraId="62DED166" w14:textId="77777777" w:rsidTr="002A5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7E88FEFD"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ОГА</w:t>
            </w:r>
          </w:p>
        </w:tc>
        <w:tc>
          <w:tcPr>
            <w:tcW w:w="1559" w:type="dxa"/>
          </w:tcPr>
          <w:p w14:paraId="68AB1955"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58</w:t>
            </w:r>
          </w:p>
        </w:tc>
        <w:tc>
          <w:tcPr>
            <w:tcW w:w="2551" w:type="dxa"/>
          </w:tcPr>
          <w:p w14:paraId="06F7C19A"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18</w:t>
            </w:r>
          </w:p>
        </w:tc>
        <w:tc>
          <w:tcPr>
            <w:tcW w:w="709" w:type="dxa"/>
          </w:tcPr>
          <w:p w14:paraId="69CADDC0"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53</w:t>
            </w:r>
          </w:p>
        </w:tc>
        <w:tc>
          <w:tcPr>
            <w:tcW w:w="2977" w:type="dxa"/>
          </w:tcPr>
          <w:p w14:paraId="26AA006B"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3</w:t>
            </w:r>
          </w:p>
        </w:tc>
      </w:tr>
      <w:tr w:rsidR="000B360B" w:rsidRPr="000B360B" w14:paraId="2C9FA857" w14:textId="77777777" w:rsidTr="002A5EAD">
        <w:trPr>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19142FAA"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АГУ/</w:t>
            </w:r>
            <w:r w:rsidRPr="00795001">
              <w:rPr>
                <w:rFonts w:ascii="Calibri Light" w:eastAsia="Calibri" w:hAnsi="Calibri Light" w:cstheme="majorHAnsi"/>
                <w:color w:val="auto"/>
                <w:sz w:val="18"/>
                <w:szCs w:val="18"/>
                <w:lang w:val="ru-RU"/>
              </w:rPr>
              <w:t>SÎUD</w:t>
            </w:r>
          </w:p>
        </w:tc>
        <w:tc>
          <w:tcPr>
            <w:tcW w:w="1559" w:type="dxa"/>
          </w:tcPr>
          <w:p w14:paraId="36755F08"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23</w:t>
            </w:r>
          </w:p>
        </w:tc>
        <w:tc>
          <w:tcPr>
            <w:tcW w:w="2551" w:type="dxa"/>
          </w:tcPr>
          <w:p w14:paraId="4FCB7A51"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23</w:t>
            </w:r>
          </w:p>
        </w:tc>
        <w:tc>
          <w:tcPr>
            <w:tcW w:w="709" w:type="dxa"/>
          </w:tcPr>
          <w:p w14:paraId="4C20490C"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20</w:t>
            </w:r>
          </w:p>
        </w:tc>
        <w:tc>
          <w:tcPr>
            <w:tcW w:w="2977" w:type="dxa"/>
          </w:tcPr>
          <w:p w14:paraId="0D9F201D"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20</w:t>
            </w:r>
          </w:p>
        </w:tc>
      </w:tr>
      <w:tr w:rsidR="000B360B" w:rsidRPr="000B360B" w14:paraId="75C37CF8" w14:textId="77777777" w:rsidTr="002A5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0409E71A"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НИМ</w:t>
            </w:r>
          </w:p>
        </w:tc>
        <w:tc>
          <w:tcPr>
            <w:tcW w:w="1559" w:type="dxa"/>
          </w:tcPr>
          <w:p w14:paraId="0AF38D97"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9</w:t>
            </w:r>
          </w:p>
        </w:tc>
        <w:tc>
          <w:tcPr>
            <w:tcW w:w="2551" w:type="dxa"/>
          </w:tcPr>
          <w:p w14:paraId="3C8B95B9"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5</w:t>
            </w:r>
          </w:p>
        </w:tc>
        <w:tc>
          <w:tcPr>
            <w:tcW w:w="709" w:type="dxa"/>
          </w:tcPr>
          <w:p w14:paraId="51FBB911"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9</w:t>
            </w:r>
          </w:p>
        </w:tc>
        <w:tc>
          <w:tcPr>
            <w:tcW w:w="2977" w:type="dxa"/>
          </w:tcPr>
          <w:p w14:paraId="40F7995E"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5</w:t>
            </w:r>
          </w:p>
        </w:tc>
      </w:tr>
      <w:tr w:rsidR="000B360B" w:rsidRPr="000B360B" w14:paraId="5060FBBD" w14:textId="77777777" w:rsidTr="002A5EAD">
        <w:trPr>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679E1D6B"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МЭ</w:t>
            </w:r>
          </w:p>
        </w:tc>
        <w:tc>
          <w:tcPr>
            <w:tcW w:w="1559" w:type="dxa"/>
          </w:tcPr>
          <w:p w14:paraId="37DB7E4B"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8</w:t>
            </w:r>
          </w:p>
        </w:tc>
        <w:tc>
          <w:tcPr>
            <w:tcW w:w="2551" w:type="dxa"/>
          </w:tcPr>
          <w:p w14:paraId="7A88D6B7"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3</w:t>
            </w:r>
          </w:p>
        </w:tc>
        <w:tc>
          <w:tcPr>
            <w:tcW w:w="709" w:type="dxa"/>
          </w:tcPr>
          <w:p w14:paraId="6EA211A7"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8</w:t>
            </w:r>
          </w:p>
        </w:tc>
        <w:tc>
          <w:tcPr>
            <w:tcW w:w="2977" w:type="dxa"/>
          </w:tcPr>
          <w:p w14:paraId="5A8C3884"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1</w:t>
            </w:r>
          </w:p>
        </w:tc>
      </w:tr>
      <w:tr w:rsidR="000B360B" w:rsidRPr="000B360B" w14:paraId="5AD2E116" w14:textId="77777777" w:rsidTr="002A5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33A66F0E"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ГНС</w:t>
            </w:r>
          </w:p>
        </w:tc>
        <w:tc>
          <w:tcPr>
            <w:tcW w:w="1559" w:type="dxa"/>
          </w:tcPr>
          <w:p w14:paraId="12FF4D6C"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5</w:t>
            </w:r>
          </w:p>
        </w:tc>
        <w:tc>
          <w:tcPr>
            <w:tcW w:w="2551" w:type="dxa"/>
          </w:tcPr>
          <w:p w14:paraId="6749D9D6"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5</w:t>
            </w:r>
          </w:p>
        </w:tc>
        <w:tc>
          <w:tcPr>
            <w:tcW w:w="709" w:type="dxa"/>
          </w:tcPr>
          <w:p w14:paraId="1736CA06"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5</w:t>
            </w:r>
          </w:p>
        </w:tc>
        <w:tc>
          <w:tcPr>
            <w:tcW w:w="2977" w:type="dxa"/>
          </w:tcPr>
          <w:p w14:paraId="2BF11582"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5</w:t>
            </w:r>
          </w:p>
        </w:tc>
      </w:tr>
      <w:tr w:rsidR="000B360B" w:rsidRPr="000B360B" w14:paraId="36809488" w14:textId="77777777" w:rsidTr="002A5EAD">
        <w:trPr>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6711E00F"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 xml:space="preserve">СРМРС </w:t>
            </w:r>
          </w:p>
        </w:tc>
        <w:tc>
          <w:tcPr>
            <w:tcW w:w="1559" w:type="dxa"/>
          </w:tcPr>
          <w:p w14:paraId="33CD7BD6"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5</w:t>
            </w:r>
          </w:p>
        </w:tc>
        <w:tc>
          <w:tcPr>
            <w:tcW w:w="2551" w:type="dxa"/>
          </w:tcPr>
          <w:p w14:paraId="6D149928"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3</w:t>
            </w:r>
          </w:p>
        </w:tc>
        <w:tc>
          <w:tcPr>
            <w:tcW w:w="709" w:type="dxa"/>
          </w:tcPr>
          <w:p w14:paraId="4A447A42"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5</w:t>
            </w:r>
          </w:p>
        </w:tc>
        <w:tc>
          <w:tcPr>
            <w:tcW w:w="2977" w:type="dxa"/>
          </w:tcPr>
          <w:p w14:paraId="40131104"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3</w:t>
            </w:r>
          </w:p>
        </w:tc>
      </w:tr>
      <w:tr w:rsidR="000B360B" w:rsidRPr="000B360B" w14:paraId="0FE28711" w14:textId="77777777" w:rsidTr="002A5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none" w:sz="0" w:space="0" w:color="auto"/>
            </w:tcBorders>
          </w:tcPr>
          <w:p w14:paraId="7DCEE338"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МВД</w:t>
            </w:r>
          </w:p>
        </w:tc>
        <w:tc>
          <w:tcPr>
            <w:tcW w:w="1559" w:type="dxa"/>
          </w:tcPr>
          <w:p w14:paraId="04EFD5EE"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186</w:t>
            </w:r>
          </w:p>
        </w:tc>
        <w:tc>
          <w:tcPr>
            <w:tcW w:w="2551" w:type="dxa"/>
          </w:tcPr>
          <w:p w14:paraId="7FEEC53A"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90</w:t>
            </w:r>
          </w:p>
        </w:tc>
        <w:tc>
          <w:tcPr>
            <w:tcW w:w="709" w:type="dxa"/>
          </w:tcPr>
          <w:p w14:paraId="06114400"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186</w:t>
            </w:r>
          </w:p>
        </w:tc>
        <w:tc>
          <w:tcPr>
            <w:tcW w:w="2977" w:type="dxa"/>
          </w:tcPr>
          <w:p w14:paraId="5F6A6646"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90</w:t>
            </w:r>
          </w:p>
        </w:tc>
      </w:tr>
    </w:tbl>
    <w:p w14:paraId="00643F6B" w14:textId="77777777" w:rsidR="000B360B" w:rsidRPr="000B360B" w:rsidRDefault="000B360B" w:rsidP="000B360B">
      <w:pPr>
        <w:spacing w:after="0" w:line="240" w:lineRule="auto"/>
        <w:jc w:val="both"/>
        <w:rPr>
          <w:rFonts w:ascii="Calibri Light" w:eastAsia="Calibri" w:hAnsi="Calibri Light" w:cstheme="majorHAnsi"/>
          <w:i/>
          <w:sz w:val="20"/>
          <w:szCs w:val="20"/>
          <w:lang w:val="ru-RU"/>
        </w:rPr>
      </w:pPr>
      <w:r w:rsidRPr="000B360B">
        <w:rPr>
          <w:rFonts w:ascii="Calibri Light" w:eastAsia="Calibri" w:hAnsi="Calibri Light" w:cstheme="majorHAnsi"/>
          <w:b/>
          <w:i/>
          <w:sz w:val="20"/>
          <w:szCs w:val="20"/>
          <w:lang w:val="ru-RU"/>
        </w:rPr>
        <w:t xml:space="preserve">Источник: </w:t>
      </w:r>
      <w:r w:rsidRPr="000B360B">
        <w:rPr>
          <w:rFonts w:ascii="Calibri Light" w:eastAsia="Calibri" w:hAnsi="Calibri Light" w:cstheme="majorHAnsi"/>
          <w:i/>
          <w:sz w:val="20"/>
          <w:szCs w:val="20"/>
          <w:lang w:val="ru-RU"/>
        </w:rPr>
        <w:t>Разработано аудитом на основании</w:t>
      </w:r>
      <w:r w:rsidRPr="000B360B">
        <w:rPr>
          <w:rFonts w:ascii="Calibri Light" w:eastAsia="Calibri" w:hAnsi="Calibri Light" w:cstheme="majorHAnsi"/>
          <w:b/>
          <w:i/>
          <w:sz w:val="20"/>
          <w:szCs w:val="20"/>
          <w:lang w:val="ru-RU"/>
        </w:rPr>
        <w:t xml:space="preserve"> </w:t>
      </w:r>
      <w:r w:rsidRPr="000B360B">
        <w:rPr>
          <w:rFonts w:ascii="Calibri Light" w:eastAsia="Calibri" w:hAnsi="Calibri Light" w:cstheme="majorHAnsi"/>
          <w:i/>
          <w:sz w:val="20"/>
          <w:szCs w:val="20"/>
          <w:lang w:val="ru-RU"/>
        </w:rPr>
        <w:t>информации, представленной АЭУ из АИС УВРА по состоянию на 11.03.2022.</w:t>
      </w:r>
    </w:p>
    <w:p w14:paraId="20E18DBE"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ru-RU"/>
        </w:rPr>
        <w:t>Необходимо отметить, что ГНС</w:t>
      </w:r>
      <w:r w:rsidRPr="000B360B">
        <w:rPr>
          <w:rStyle w:val="a7"/>
          <w:rFonts w:ascii="Calibri Light" w:eastAsia="Calibri" w:hAnsi="Calibri Light" w:cstheme="majorHAnsi"/>
          <w:sz w:val="24"/>
          <w:szCs w:val="24"/>
          <w:lang w:val="ru-RU"/>
        </w:rPr>
        <w:footnoteReference w:id="216"/>
      </w:r>
      <w:r w:rsidRPr="000B360B">
        <w:rPr>
          <w:rFonts w:ascii="Calibri Light" w:eastAsia="Times New Roman" w:hAnsi="Calibri Light" w:cstheme="majorHAnsi"/>
          <w:sz w:val="24"/>
          <w:szCs w:val="24"/>
          <w:lang w:val="ru-RU" w:eastAsia="ru-RU"/>
        </w:rPr>
        <w:t xml:space="preserve"> пересмотрела список </w:t>
      </w:r>
      <w:r w:rsidRPr="000B360B">
        <w:rPr>
          <w:rFonts w:ascii="Calibri Light" w:eastAsia="Calibri" w:hAnsi="Calibri Light" w:cstheme="majorHAnsi"/>
          <w:color w:val="000000"/>
          <w:sz w:val="24"/>
          <w:szCs w:val="24"/>
          <w:lang w:val="ru-RU" w:eastAsia="ro-RO" w:bidi="ro-RO"/>
        </w:rPr>
        <w:t xml:space="preserve">пользователей с ролью </w:t>
      </w:r>
      <w:r w:rsidRPr="000B360B">
        <w:rPr>
          <w:rFonts w:ascii="Calibri Light" w:eastAsia="Calibri" w:hAnsi="Calibri Light" w:cstheme="majorHAnsi"/>
          <w:sz w:val="24"/>
          <w:szCs w:val="24"/>
          <w:lang w:val="ru-RU"/>
        </w:rPr>
        <w:t xml:space="preserve">„Директора” и, начиная с 06.04.2022, </w:t>
      </w:r>
      <w:r w:rsidRPr="000B360B">
        <w:rPr>
          <w:rFonts w:ascii="Calibri Light" w:eastAsia="Times New Roman" w:hAnsi="Calibri Light" w:cstheme="majorHAnsi"/>
          <w:sz w:val="24"/>
          <w:szCs w:val="24"/>
          <w:lang w:val="ru-RU" w:eastAsia="ru-RU"/>
        </w:rPr>
        <w:t xml:space="preserve">соответствующая роль возложена лишь на 2 </w:t>
      </w:r>
      <w:r w:rsidRPr="000B360B">
        <w:rPr>
          <w:rFonts w:ascii="Calibri Light" w:eastAsia="Calibri" w:hAnsi="Calibri Light" w:cstheme="majorHAnsi"/>
          <w:color w:val="000000"/>
          <w:sz w:val="24"/>
          <w:szCs w:val="24"/>
          <w:lang w:val="ru-RU" w:eastAsia="ro-RO" w:bidi="ro-RO"/>
        </w:rPr>
        <w:t>пользователей.</w:t>
      </w:r>
    </w:p>
    <w:p w14:paraId="08076967" w14:textId="77777777" w:rsidR="000B360B" w:rsidRPr="000B360B" w:rsidRDefault="000B360B" w:rsidP="000B360B">
      <w:pPr>
        <w:spacing w:after="0" w:line="240" w:lineRule="auto"/>
        <w:ind w:firstLine="567"/>
        <w:jc w:val="both"/>
        <w:rPr>
          <w:rFonts w:ascii="Calibri Light" w:eastAsia="Calibri" w:hAnsi="Calibri Light" w:cstheme="majorHAnsi"/>
          <w:b/>
          <w:sz w:val="12"/>
          <w:szCs w:val="12"/>
          <w:lang w:val="ru-RU"/>
        </w:rPr>
      </w:pPr>
    </w:p>
    <w:p w14:paraId="1F6338D6" w14:textId="77777777" w:rsidR="000B360B" w:rsidRPr="000B360B" w:rsidRDefault="000B360B" w:rsidP="000B360B">
      <w:pPr>
        <w:pStyle w:val="a8"/>
        <w:numPr>
          <w:ilvl w:val="2"/>
          <w:numId w:val="30"/>
        </w:numPr>
        <w:autoSpaceDE w:val="0"/>
        <w:autoSpaceDN w:val="0"/>
        <w:adjustRightInd w:val="0"/>
        <w:spacing w:after="0" w:line="240" w:lineRule="auto"/>
        <w:ind w:left="0" w:firstLine="0"/>
        <w:jc w:val="both"/>
        <w:outlineLvl w:val="2"/>
        <w:rPr>
          <w:rFonts w:ascii="Calibri Light" w:eastAsia="Calibri" w:hAnsi="Calibri Light" w:cstheme="majorHAnsi"/>
          <w:b/>
          <w:i/>
          <w:color w:val="1F497D" w:themeColor="text2"/>
          <w:sz w:val="24"/>
          <w:szCs w:val="24"/>
          <w:lang w:val="ru-RU" w:eastAsia="ro-RO" w:bidi="ro-RO"/>
        </w:rPr>
      </w:pPr>
      <w:bookmarkStart w:id="32" w:name="_Toc109651024"/>
      <w:r w:rsidRPr="000B360B">
        <w:rPr>
          <w:rFonts w:ascii="Calibri Light" w:eastAsia="Calibri" w:hAnsi="Calibri Light" w:cstheme="majorHAnsi"/>
          <w:b/>
          <w:i/>
          <w:color w:val="1F497D" w:themeColor="text2"/>
          <w:sz w:val="24"/>
          <w:szCs w:val="24"/>
          <w:shd w:val="clear" w:color="auto" w:fill="FFFFFF"/>
          <w:lang w:val="ru-RU" w:eastAsia="ro-RO" w:bidi="ro-RO"/>
        </w:rPr>
        <w:t>Несмотря на то, что был проведен ряд обучений для пользователей АИС УВРА, в том числе с ролью по администрированию, будучи использованы финансовые средства за счет Проекта, влияние их является скромным.</w:t>
      </w:r>
      <w:bookmarkEnd w:id="32"/>
    </w:p>
    <w:p w14:paraId="3C8827DC" w14:textId="77777777" w:rsidR="0096510C" w:rsidRPr="002013A6" w:rsidRDefault="000B360B" w:rsidP="002013A6">
      <w:pPr>
        <w:pStyle w:val="a8"/>
        <w:spacing w:after="0" w:line="240" w:lineRule="auto"/>
        <w:ind w:left="0" w:firstLine="564"/>
        <w:jc w:val="both"/>
        <w:rPr>
          <w:rFonts w:ascii="Calibri Light" w:eastAsia="Calibri" w:hAnsi="Calibri Light" w:cstheme="majorHAnsi"/>
          <w:color w:val="000000"/>
          <w:sz w:val="24"/>
          <w:szCs w:val="24"/>
          <w:lang w:val="ru-RU" w:eastAsia="ro-RO" w:bidi="ro-RO"/>
        </w:rPr>
      </w:pPr>
      <w:r w:rsidRPr="000B360B">
        <w:rPr>
          <w:rFonts w:ascii="Calibri Light" w:eastAsia="Times New Roman" w:hAnsi="Calibri Light" w:cstheme="majorHAnsi"/>
          <w:sz w:val="24"/>
          <w:szCs w:val="24"/>
          <w:lang w:val="ru-RU"/>
        </w:rPr>
        <w:t xml:space="preserve">В результате проведенных проверок аудит установил, что на основании первоначального Договора, </w:t>
      </w:r>
      <w:r w:rsidRPr="000B360B">
        <w:rPr>
          <w:rFonts w:ascii="Calibri Light" w:eastAsia="Calibri" w:hAnsi="Calibri Light" w:cstheme="majorHAnsi"/>
          <w:sz w:val="24"/>
          <w:szCs w:val="24"/>
          <w:lang w:val="ru-RU"/>
        </w:rPr>
        <w:t xml:space="preserve">связанного с развитием и внедрением </w:t>
      </w:r>
      <w:r w:rsidRPr="000B360B">
        <w:rPr>
          <w:rFonts w:ascii="Calibri Light" w:eastAsia="Times New Roman" w:hAnsi="Calibri Light" w:cstheme="majorHAnsi"/>
          <w:sz w:val="24"/>
          <w:szCs w:val="24"/>
          <w:lang w:val="ru-RU" w:eastAsia="ru-RU"/>
        </w:rPr>
        <w:t xml:space="preserve">АИС УВРА, в период </w:t>
      </w:r>
      <w:r w:rsidRPr="000B360B">
        <w:rPr>
          <w:rFonts w:ascii="Calibri Light" w:eastAsia="Calibri" w:hAnsi="Calibri Light" w:cstheme="majorHAnsi"/>
          <w:color w:val="000000"/>
          <w:sz w:val="24"/>
          <w:szCs w:val="24"/>
          <w:lang w:val="ru-RU" w:eastAsia="ro-RO" w:bidi="ro-RO"/>
        </w:rPr>
        <w:t xml:space="preserve">2017 – 2020 годов группой разработчика было обучено 199 работников публичных органов, в том числе 22 из них были ознакомлены с архитектурой платформы ePermits </w:t>
      </w:r>
      <w:r w:rsidRPr="003C6DB5">
        <w:rPr>
          <w:rFonts w:ascii="Calibri Light" w:eastAsia="Calibri" w:hAnsi="Calibri Light" w:cstheme="majorHAnsi"/>
          <w:color w:val="000000"/>
          <w:sz w:val="24"/>
          <w:szCs w:val="24"/>
          <w:lang w:val="ru-RU" w:eastAsia="ro-RO" w:bidi="ro-RO"/>
        </w:rPr>
        <w:t>MMIP, инфраструктурой</w:t>
      </w:r>
      <w:r w:rsidRPr="000B360B">
        <w:rPr>
          <w:rFonts w:ascii="Calibri Light" w:eastAsia="Calibri" w:hAnsi="Calibri Light" w:cstheme="majorHAnsi"/>
          <w:color w:val="000000"/>
          <w:sz w:val="24"/>
          <w:szCs w:val="24"/>
          <w:lang w:val="ru-RU" w:eastAsia="ro-RO" w:bidi="ro-RO"/>
        </w:rPr>
        <w:t xml:space="preserve"> и </w:t>
      </w:r>
      <w:r w:rsidRPr="000B360B">
        <w:rPr>
          <w:rFonts w:ascii="Calibri Light" w:hAnsi="Calibri Light" w:cstheme="majorHAnsi"/>
          <w:sz w:val="24"/>
          <w:szCs w:val="24"/>
          <w:lang w:val="ru-RU"/>
        </w:rPr>
        <w:t xml:space="preserve">функциональностями, ориентированными </w:t>
      </w:r>
      <w:r w:rsidRPr="000B360B">
        <w:rPr>
          <w:rFonts w:ascii="Calibri Light" w:eastAsia="Calibri" w:hAnsi="Calibri Light" w:cstheme="majorHAnsi"/>
          <w:b/>
          <w:i/>
          <w:color w:val="000000"/>
          <w:sz w:val="24"/>
          <w:szCs w:val="24"/>
          <w:lang w:val="ru-RU" w:eastAsia="ro-RO" w:bidi="ro-RO"/>
        </w:rPr>
        <w:t>администраторам пользователей, администраторам содержания и администраторам по безопасности</w:t>
      </w:r>
      <w:r w:rsidRPr="000B360B">
        <w:rPr>
          <w:rFonts w:ascii="Calibri Light" w:eastAsia="Calibri" w:hAnsi="Calibri Light" w:cstheme="majorHAnsi"/>
          <w:color w:val="000000"/>
          <w:sz w:val="24"/>
          <w:szCs w:val="24"/>
          <w:lang w:val="ru-RU" w:eastAsia="ro-RO" w:bidi="ro-RO"/>
        </w:rPr>
        <w:t xml:space="preserve">. Обобщенная информация о количестве участвующих в обучениях, проведенных в каждом году в отдельности, представлена на рисунке №12. </w:t>
      </w:r>
    </w:p>
    <w:p w14:paraId="4E6DECA7" w14:textId="77777777" w:rsidR="000B360B" w:rsidRPr="000B360B" w:rsidRDefault="000B360B" w:rsidP="000B360B">
      <w:pPr>
        <w:autoSpaceDE w:val="0"/>
        <w:autoSpaceDN w:val="0"/>
        <w:adjustRightInd w:val="0"/>
        <w:spacing w:after="0" w:line="240" w:lineRule="auto"/>
        <w:jc w:val="center"/>
        <w:rPr>
          <w:rFonts w:ascii="Calibri Light" w:eastAsia="Calibri" w:hAnsi="Calibri Light" w:cstheme="majorHAnsi"/>
          <w:b/>
          <w:color w:val="000000"/>
          <w:lang w:val="ru-RU" w:eastAsia="ro-RO" w:bidi="ro-RO"/>
        </w:rPr>
      </w:pPr>
      <w:r w:rsidRPr="000B360B">
        <w:rPr>
          <w:rFonts w:ascii="Calibri Light" w:hAnsi="Calibri Light" w:cstheme="majorHAnsi"/>
          <w:b/>
          <w:sz w:val="20"/>
          <w:szCs w:val="20"/>
          <w:lang w:val="ru-RU"/>
        </w:rPr>
        <w:t>Рисунок №</w:t>
      </w:r>
      <w:r w:rsidRPr="000B360B">
        <w:rPr>
          <w:rFonts w:ascii="Calibri Light" w:eastAsia="Calibri" w:hAnsi="Calibri Light" w:cstheme="majorHAnsi"/>
          <w:b/>
          <w:color w:val="000000"/>
          <w:lang w:val="ru-RU" w:eastAsia="ro-RO" w:bidi="ro-RO"/>
        </w:rPr>
        <w:t>12. Удельный вес участвующих в обучениях по использованию АИС УВРА в период 2017 – 2020 годов</w:t>
      </w:r>
    </w:p>
    <w:p w14:paraId="6A1C9251" w14:textId="77777777" w:rsidR="000B360B" w:rsidRPr="000B360B" w:rsidRDefault="000B360B" w:rsidP="000B360B">
      <w:pPr>
        <w:autoSpaceDE w:val="0"/>
        <w:autoSpaceDN w:val="0"/>
        <w:adjustRightInd w:val="0"/>
        <w:spacing w:after="0" w:line="240" w:lineRule="auto"/>
        <w:jc w:val="center"/>
        <w:rPr>
          <w:rFonts w:ascii="Calibri Light" w:eastAsia="Calibri" w:hAnsi="Calibri Light" w:cstheme="majorHAnsi"/>
          <w:color w:val="000000"/>
          <w:sz w:val="24"/>
          <w:szCs w:val="24"/>
          <w:lang w:val="ru-RU" w:eastAsia="ro-RO" w:bidi="ro-RO"/>
        </w:rPr>
      </w:pPr>
      <w:r w:rsidRPr="000B360B">
        <w:rPr>
          <w:rFonts w:ascii="Calibri Light" w:eastAsia="Calibri" w:hAnsi="Calibri Light" w:cstheme="majorHAnsi"/>
          <w:noProof/>
          <w:color w:val="000000"/>
          <w:sz w:val="24"/>
          <w:szCs w:val="24"/>
          <w:lang w:val="ru-RU" w:eastAsia="ru-RU"/>
        </w:rPr>
        <w:drawing>
          <wp:inline distT="0" distB="0" distL="0" distR="0" wp14:anchorId="075E69C5" wp14:editId="4C0C52F4">
            <wp:extent cx="4914900" cy="1303020"/>
            <wp:effectExtent l="0" t="0" r="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5260A7C" w14:textId="77777777" w:rsidR="000B360B" w:rsidRPr="000B360B" w:rsidRDefault="000B360B" w:rsidP="000B360B">
      <w:pPr>
        <w:spacing w:after="0" w:line="240" w:lineRule="auto"/>
        <w:jc w:val="both"/>
        <w:rPr>
          <w:rFonts w:ascii="Calibri Light" w:eastAsia="Calibri" w:hAnsi="Calibri Light" w:cstheme="majorHAnsi"/>
          <w:b/>
          <w:bCs/>
          <w:i/>
          <w:sz w:val="12"/>
          <w:szCs w:val="12"/>
          <w:lang w:val="ru-RU"/>
        </w:rPr>
      </w:pPr>
    </w:p>
    <w:p w14:paraId="7F6D27CF" w14:textId="77777777" w:rsidR="000B360B" w:rsidRPr="000B360B" w:rsidRDefault="000B360B" w:rsidP="000B360B">
      <w:pPr>
        <w:spacing w:after="0" w:line="240" w:lineRule="auto"/>
        <w:jc w:val="both"/>
        <w:rPr>
          <w:rFonts w:ascii="Calibri Light" w:eastAsia="Calibri" w:hAnsi="Calibri Light" w:cstheme="majorHAnsi"/>
          <w:bCs/>
          <w:i/>
          <w:sz w:val="18"/>
          <w:szCs w:val="18"/>
          <w:lang w:val="ru-RU"/>
        </w:rPr>
      </w:pPr>
      <w:r w:rsidRPr="000B360B">
        <w:rPr>
          <w:rFonts w:ascii="Calibri Light" w:eastAsia="Calibri" w:hAnsi="Calibri Light" w:cstheme="majorHAnsi"/>
          <w:b/>
          <w:i/>
          <w:sz w:val="18"/>
          <w:szCs w:val="18"/>
          <w:lang w:val="ru-RU"/>
        </w:rPr>
        <w:t xml:space="preserve">Источник: </w:t>
      </w:r>
      <w:r w:rsidRPr="000B360B">
        <w:rPr>
          <w:rFonts w:ascii="Calibri Light" w:eastAsia="Calibri" w:hAnsi="Calibri Light" w:cstheme="majorHAnsi"/>
          <w:i/>
          <w:sz w:val="18"/>
          <w:szCs w:val="18"/>
          <w:lang w:val="ru-RU"/>
        </w:rPr>
        <w:t xml:space="preserve">Разработано аудитом на основании данных Отчетов по обучению пользователей в период </w:t>
      </w:r>
      <w:r w:rsidRPr="000B360B">
        <w:rPr>
          <w:rFonts w:ascii="Calibri Light" w:eastAsia="Calibri" w:hAnsi="Calibri Light" w:cstheme="majorHAnsi"/>
          <w:bCs/>
          <w:i/>
          <w:sz w:val="18"/>
          <w:szCs w:val="18"/>
          <w:lang w:val="ru-RU"/>
        </w:rPr>
        <w:t>2017- 2020 годов, представленных DotGov Solution для ПВППК.</w:t>
      </w:r>
    </w:p>
    <w:p w14:paraId="199D3E91" w14:textId="77777777" w:rsidR="000B360B" w:rsidRPr="000B360B" w:rsidRDefault="000B360B" w:rsidP="000B360B">
      <w:pPr>
        <w:spacing w:after="0" w:line="240" w:lineRule="auto"/>
        <w:jc w:val="both"/>
        <w:rPr>
          <w:rFonts w:ascii="Calibri Light" w:eastAsia="Calibri" w:hAnsi="Calibri Light" w:cstheme="majorHAnsi"/>
          <w:b/>
          <w:i/>
          <w:sz w:val="12"/>
          <w:szCs w:val="12"/>
          <w:lang w:val="ru-RU"/>
        </w:rPr>
      </w:pPr>
    </w:p>
    <w:p w14:paraId="4075F8A6" w14:textId="77777777" w:rsidR="000B360B" w:rsidRPr="000B360B" w:rsidRDefault="000B360B" w:rsidP="000B360B">
      <w:pPr>
        <w:autoSpaceDE w:val="0"/>
        <w:autoSpaceDN w:val="0"/>
        <w:adjustRightInd w:val="0"/>
        <w:spacing w:after="0" w:line="240" w:lineRule="auto"/>
        <w:ind w:firstLine="567"/>
        <w:jc w:val="both"/>
        <w:rPr>
          <w:rFonts w:ascii="Calibri Light" w:eastAsia="Calibri" w:hAnsi="Calibri Light" w:cstheme="majorHAnsi"/>
          <w:color w:val="000000"/>
          <w:sz w:val="24"/>
          <w:szCs w:val="24"/>
          <w:lang w:val="ru-RU" w:eastAsia="ro-RO" w:bidi="ro-RO"/>
        </w:rPr>
      </w:pPr>
      <w:r w:rsidRPr="000B360B">
        <w:rPr>
          <w:rFonts w:ascii="Calibri Light" w:eastAsia="Calibri" w:hAnsi="Calibri Light" w:cstheme="majorHAnsi"/>
          <w:color w:val="000000"/>
          <w:sz w:val="24"/>
          <w:szCs w:val="24"/>
          <w:lang w:val="ru-RU" w:eastAsia="ro-RO" w:bidi="ro-RO"/>
        </w:rPr>
        <w:t>Общие расходы на обучение составили 97,2</w:t>
      </w:r>
      <w:r w:rsidRPr="000B360B">
        <w:rPr>
          <w:rFonts w:ascii="Calibri Light" w:hAnsi="Calibri Light" w:cstheme="majorHAnsi"/>
          <w:sz w:val="24"/>
          <w:lang w:val="ru-RU"/>
        </w:rPr>
        <w:t xml:space="preserve"> тыс. дол. США, в том числе </w:t>
      </w:r>
      <w:r w:rsidRPr="000B360B">
        <w:rPr>
          <w:rFonts w:ascii="Calibri Light" w:eastAsia="Calibri" w:hAnsi="Calibri Light" w:cstheme="majorHAnsi"/>
          <w:color w:val="000000"/>
          <w:sz w:val="24"/>
          <w:szCs w:val="24"/>
          <w:lang w:val="ru-RU" w:eastAsia="ro-RO" w:bidi="ro-RO"/>
        </w:rPr>
        <w:t xml:space="preserve">31,8 </w:t>
      </w:r>
      <w:r w:rsidRPr="000B360B">
        <w:rPr>
          <w:rFonts w:ascii="Calibri Light" w:hAnsi="Calibri Light" w:cstheme="majorHAnsi"/>
          <w:sz w:val="24"/>
          <w:lang w:val="ru-RU"/>
        </w:rPr>
        <w:t xml:space="preserve">тыс. дол. США – расходы для </w:t>
      </w:r>
      <w:r w:rsidRPr="000B360B">
        <w:rPr>
          <w:rFonts w:ascii="Calibri Light" w:eastAsia="Calibri" w:hAnsi="Calibri Light" w:cstheme="majorHAnsi"/>
          <w:color w:val="000000"/>
          <w:sz w:val="24"/>
          <w:szCs w:val="24"/>
          <w:lang w:val="ru-RU" w:eastAsia="ro-RO" w:bidi="ro-RO"/>
        </w:rPr>
        <w:t xml:space="preserve">пользователей с ролью </w:t>
      </w:r>
      <w:r w:rsidRPr="000B360B">
        <w:rPr>
          <w:rFonts w:ascii="Calibri Light" w:eastAsia="Times New Roman" w:hAnsi="Calibri Light" w:cstheme="majorHAnsi"/>
          <w:sz w:val="24"/>
          <w:szCs w:val="24"/>
          <w:lang w:val="ru-RU"/>
        </w:rPr>
        <w:t xml:space="preserve">администрирования АИС (местной и центральной). В результате проведенных анализов аудит подчеркивает, что некоторые </w:t>
      </w:r>
      <w:r w:rsidRPr="000B360B">
        <w:rPr>
          <w:rFonts w:ascii="Calibri Light" w:eastAsia="Calibri" w:hAnsi="Calibri Light" w:cstheme="majorHAnsi"/>
          <w:color w:val="000000"/>
          <w:sz w:val="24"/>
          <w:szCs w:val="24"/>
          <w:lang w:val="ru-RU" w:eastAsia="ro-RO" w:bidi="ro-RO"/>
        </w:rPr>
        <w:t>пользователи участвовали в обучении по 2-3 раза, а 9 пользователей, выполняющих роль „местного администратора”, из 22 курсов обучения, на момент аудита имели статус „неактивного” в Системе (</w:t>
      </w:r>
      <w:r w:rsidRPr="000B360B">
        <w:rPr>
          <w:rFonts w:ascii="Calibri Light" w:eastAsia="Calibri" w:hAnsi="Calibri Light" w:cstheme="majorHAnsi"/>
          <w:i/>
          <w:color w:val="000000"/>
          <w:sz w:val="24"/>
          <w:szCs w:val="24"/>
          <w:lang w:val="ru-RU" w:eastAsia="ro-RO" w:bidi="ro-RO"/>
        </w:rPr>
        <w:t>больше не работали в рамках учреждения</w:t>
      </w:r>
      <w:r w:rsidRPr="000B360B">
        <w:rPr>
          <w:rFonts w:ascii="Calibri Light" w:eastAsia="Calibri" w:hAnsi="Calibri Light" w:cstheme="majorHAnsi"/>
          <w:color w:val="000000"/>
          <w:sz w:val="24"/>
          <w:szCs w:val="24"/>
          <w:lang w:val="ru-RU" w:eastAsia="ro-RO" w:bidi="ro-RO"/>
        </w:rPr>
        <w:t xml:space="preserve">). Также, аудит отмечает, что на основании Поправки №1 от 30.06.2021 к Договору, связанному с Подсистемой по управлению и выдаче </w:t>
      </w:r>
      <w:r w:rsidRPr="000B360B">
        <w:rPr>
          <w:rFonts w:ascii="Calibri Light" w:eastAsia="Times New Roman" w:hAnsi="Calibri Light" w:cstheme="majorHAnsi"/>
          <w:sz w:val="24"/>
          <w:szCs w:val="24"/>
          <w:lang w:val="ru-RU" w:eastAsia="ru-RU"/>
        </w:rPr>
        <w:t xml:space="preserve">разрешительных актов в строительстве, в период июля-ноября </w:t>
      </w:r>
      <w:r w:rsidRPr="000B360B">
        <w:rPr>
          <w:rFonts w:ascii="Calibri Light" w:eastAsia="Calibri" w:hAnsi="Calibri Light" w:cstheme="majorHAnsi"/>
          <w:color w:val="000000"/>
          <w:sz w:val="24"/>
          <w:szCs w:val="24"/>
          <w:lang w:val="ru-RU" w:eastAsia="ro-RO" w:bidi="ro-RO"/>
        </w:rPr>
        <w:t xml:space="preserve">2021 года по запросу АЭУ были организованы курсы по обучению для пользователей </w:t>
      </w:r>
      <w:r w:rsidRPr="000B360B">
        <w:rPr>
          <w:rFonts w:ascii="Calibri Light" w:eastAsia="Times New Roman" w:hAnsi="Calibri Light" w:cstheme="majorHAnsi"/>
          <w:sz w:val="24"/>
          <w:szCs w:val="24"/>
          <w:lang w:val="ru-RU" w:eastAsia="ru-RU"/>
        </w:rPr>
        <w:t xml:space="preserve">АИС УВРА. Стоимость обучения составила </w:t>
      </w:r>
      <w:r w:rsidRPr="000B360B">
        <w:rPr>
          <w:rFonts w:ascii="Calibri Light" w:eastAsia="Calibri" w:hAnsi="Calibri Light" w:cstheme="majorHAnsi"/>
          <w:i/>
          <w:color w:val="000000"/>
          <w:sz w:val="24"/>
          <w:szCs w:val="24"/>
          <w:lang w:val="ru-RU" w:eastAsia="ro-RO" w:bidi="ro-RO"/>
        </w:rPr>
        <w:t xml:space="preserve">5,4 тыс. дол. США, </w:t>
      </w:r>
      <w:r w:rsidRPr="000B360B">
        <w:rPr>
          <w:rFonts w:ascii="Calibri Light" w:eastAsia="Calibri" w:hAnsi="Calibri Light" w:cstheme="majorHAnsi"/>
          <w:color w:val="000000"/>
          <w:sz w:val="24"/>
          <w:szCs w:val="24"/>
          <w:lang w:val="ru-RU" w:eastAsia="ro-RO" w:bidi="ro-RO"/>
        </w:rPr>
        <w:t xml:space="preserve">которое было организовано для пользователей на институциональном уровне, в том числе местном. Также, на основании указанного Договора Компания разработчика провела обучения для пользователей </w:t>
      </w:r>
      <w:r w:rsidRPr="000B360B">
        <w:rPr>
          <w:rFonts w:ascii="Calibri Light" w:eastAsia="Calibri" w:hAnsi="Calibri Light" w:cstheme="majorHAnsi"/>
          <w:i/>
          <w:color w:val="000000"/>
          <w:sz w:val="24"/>
          <w:szCs w:val="24"/>
          <w:lang w:val="ru-RU" w:eastAsia="ro-RO" w:bidi="ro-RO"/>
        </w:rPr>
        <w:t>Подсистемы</w:t>
      </w:r>
      <w:r w:rsidRPr="000B360B">
        <w:rPr>
          <w:rFonts w:ascii="Calibri Light" w:eastAsia="Calibri" w:hAnsi="Calibri Light" w:cstheme="majorHAnsi"/>
          <w:color w:val="000000"/>
          <w:sz w:val="24"/>
          <w:szCs w:val="24"/>
          <w:lang w:val="ru-RU" w:eastAsia="ro-RO" w:bidi="ro-RO"/>
        </w:rPr>
        <w:t xml:space="preserve"> с уровня Примэрии мун. Кишинэу (свыше </w:t>
      </w:r>
      <w:r w:rsidRPr="000B360B">
        <w:rPr>
          <w:rFonts w:ascii="Calibri Light" w:eastAsia="Calibri" w:hAnsi="Calibri Light" w:cstheme="majorHAnsi"/>
          <w:i/>
          <w:color w:val="000000"/>
          <w:sz w:val="24"/>
          <w:szCs w:val="24"/>
          <w:lang w:val="ru-RU" w:eastAsia="ro-RO" w:bidi="ro-RO"/>
        </w:rPr>
        <w:t>22,0 тыс. дол. США</w:t>
      </w:r>
      <w:r w:rsidRPr="000B360B">
        <w:rPr>
          <w:rFonts w:ascii="Calibri Light" w:eastAsia="Calibri" w:hAnsi="Calibri Light" w:cstheme="majorHAnsi"/>
          <w:color w:val="000000"/>
          <w:sz w:val="24"/>
          <w:szCs w:val="24"/>
          <w:lang w:val="ru-RU" w:eastAsia="ro-RO" w:bidi="ro-RO"/>
        </w:rPr>
        <w:t>).</w:t>
      </w:r>
    </w:p>
    <w:p w14:paraId="08D0C615" w14:textId="77777777" w:rsidR="000B360B" w:rsidRPr="000B360B" w:rsidRDefault="000B360B" w:rsidP="000B360B">
      <w:pPr>
        <w:autoSpaceDE w:val="0"/>
        <w:autoSpaceDN w:val="0"/>
        <w:adjustRightInd w:val="0"/>
        <w:spacing w:after="0" w:line="240" w:lineRule="auto"/>
        <w:ind w:firstLine="567"/>
        <w:jc w:val="both"/>
        <w:rPr>
          <w:rFonts w:ascii="Calibri Light" w:eastAsia="Calibri" w:hAnsi="Calibri Light" w:cstheme="majorHAnsi"/>
          <w:color w:val="000000"/>
          <w:sz w:val="24"/>
          <w:szCs w:val="24"/>
          <w:lang w:val="ru-RU" w:eastAsia="ro-RO" w:bidi="ro-RO"/>
        </w:rPr>
      </w:pPr>
      <w:r w:rsidRPr="000B360B">
        <w:rPr>
          <w:rFonts w:ascii="Calibri Light" w:eastAsia="Calibri" w:hAnsi="Calibri Light" w:cstheme="majorHAnsi"/>
          <w:color w:val="000000"/>
          <w:sz w:val="24"/>
          <w:szCs w:val="24"/>
          <w:lang w:val="ru-RU" w:eastAsia="ro-RO" w:bidi="ro-RO"/>
        </w:rPr>
        <w:t xml:space="preserve">Согласно информации, </w:t>
      </w:r>
      <w:r w:rsidRPr="000B360B">
        <w:rPr>
          <w:rFonts w:ascii="Calibri Light" w:eastAsia="Calibri" w:hAnsi="Calibri Light" w:cstheme="majorHAnsi"/>
          <w:color w:val="333333"/>
          <w:sz w:val="24"/>
          <w:shd w:val="clear" w:color="auto" w:fill="FFFFFF"/>
          <w:lang w:val="ru-RU"/>
        </w:rPr>
        <w:t xml:space="preserve">представленной АЭУ, было организовано обучение для </w:t>
      </w:r>
      <w:r w:rsidRPr="000B360B">
        <w:rPr>
          <w:rFonts w:ascii="Calibri Light" w:eastAsia="Calibri" w:hAnsi="Calibri Light" w:cstheme="majorHAnsi"/>
          <w:sz w:val="24"/>
          <w:szCs w:val="24"/>
          <w:lang w:val="ru-RU" w:eastAsia="ro-RO" w:bidi="ro-RO"/>
        </w:rPr>
        <w:t xml:space="preserve">491 участника пользователя </w:t>
      </w:r>
      <w:r w:rsidRPr="000B360B">
        <w:rPr>
          <w:rFonts w:ascii="Calibri Light" w:eastAsia="Times New Roman" w:hAnsi="Calibri Light" w:cstheme="majorHAnsi"/>
          <w:sz w:val="24"/>
          <w:szCs w:val="24"/>
          <w:lang w:val="ru-RU" w:eastAsia="ru-RU"/>
        </w:rPr>
        <w:t xml:space="preserve">АИС УВРА (представителей эмитирующих органов). Соответствующие данные графически </w:t>
      </w:r>
      <w:r w:rsidRPr="000B360B">
        <w:rPr>
          <w:rFonts w:ascii="Calibri Light" w:eastAsia="Calibri" w:hAnsi="Calibri Light" w:cstheme="majorHAnsi"/>
          <w:color w:val="333333"/>
          <w:sz w:val="24"/>
          <w:shd w:val="clear" w:color="auto" w:fill="FFFFFF"/>
          <w:lang w:val="ru-RU"/>
        </w:rPr>
        <w:t>представлены на рисунке №13.</w:t>
      </w:r>
    </w:p>
    <w:p w14:paraId="4C4BDBEF" w14:textId="77777777" w:rsidR="000B360B" w:rsidRPr="000B360B" w:rsidRDefault="000B360B" w:rsidP="000B360B">
      <w:pPr>
        <w:spacing w:after="0" w:line="240" w:lineRule="auto"/>
        <w:jc w:val="center"/>
        <w:rPr>
          <w:rFonts w:ascii="Calibri Light" w:eastAsia="Calibri" w:hAnsi="Calibri Light" w:cstheme="majorHAnsi"/>
          <w:b/>
          <w:bCs/>
          <w:i/>
          <w:sz w:val="20"/>
          <w:szCs w:val="20"/>
          <w:lang w:val="ru-RU"/>
        </w:rPr>
      </w:pPr>
      <w:r w:rsidRPr="000B360B">
        <w:rPr>
          <w:rFonts w:ascii="Calibri Light" w:hAnsi="Calibri Light" w:cstheme="majorHAnsi"/>
          <w:b/>
          <w:sz w:val="20"/>
          <w:szCs w:val="20"/>
          <w:lang w:val="ru-RU"/>
        </w:rPr>
        <w:t>Рисунок №</w:t>
      </w:r>
      <w:r w:rsidRPr="000B360B">
        <w:rPr>
          <w:rFonts w:ascii="Calibri Light" w:eastAsia="Calibri" w:hAnsi="Calibri Light" w:cstheme="majorHAnsi"/>
          <w:b/>
          <w:sz w:val="20"/>
          <w:szCs w:val="20"/>
          <w:lang w:val="ru-RU"/>
        </w:rPr>
        <w:t xml:space="preserve">13. Количество участников из различных субъектов, прошедших обучения, проведенные в период июля-ноября 2021 года </w:t>
      </w:r>
    </w:p>
    <w:p w14:paraId="15414488" w14:textId="77777777" w:rsidR="000B360B" w:rsidRPr="000B360B" w:rsidRDefault="000B360B" w:rsidP="000B360B">
      <w:pPr>
        <w:spacing w:after="0" w:line="240" w:lineRule="auto"/>
        <w:ind w:left="284" w:firstLine="68"/>
        <w:jc w:val="both"/>
        <w:rPr>
          <w:rFonts w:ascii="Calibri Light" w:eastAsia="Calibri" w:hAnsi="Calibri Light" w:cstheme="majorHAnsi"/>
          <w:sz w:val="24"/>
          <w:szCs w:val="24"/>
          <w:lang w:val="ru-RU"/>
        </w:rPr>
      </w:pPr>
      <w:r w:rsidRPr="000B360B">
        <w:rPr>
          <w:rFonts w:ascii="Calibri Light" w:eastAsia="Calibri" w:hAnsi="Calibri Light" w:cstheme="majorHAnsi"/>
          <w:noProof/>
          <w:sz w:val="24"/>
          <w:szCs w:val="24"/>
          <w:lang w:val="ru-RU" w:eastAsia="ru-RU"/>
        </w:rPr>
        <w:drawing>
          <wp:inline distT="0" distB="0" distL="0" distR="0" wp14:anchorId="0FD730D0" wp14:editId="4D784AB1">
            <wp:extent cx="5509260" cy="1607820"/>
            <wp:effectExtent l="0" t="0" r="1524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3EECDAE" w14:textId="77777777" w:rsidR="000B360B" w:rsidRPr="000B360B" w:rsidRDefault="000B360B" w:rsidP="000B360B">
      <w:pPr>
        <w:spacing w:after="0" w:line="240" w:lineRule="auto"/>
        <w:jc w:val="both"/>
        <w:rPr>
          <w:rFonts w:ascii="Calibri Light" w:eastAsia="Calibri" w:hAnsi="Calibri Light" w:cstheme="majorHAnsi"/>
          <w:b/>
          <w:bCs/>
          <w:i/>
          <w:sz w:val="8"/>
          <w:szCs w:val="8"/>
          <w:lang w:val="ru-RU"/>
        </w:rPr>
      </w:pPr>
    </w:p>
    <w:p w14:paraId="7B554F7E" w14:textId="77777777" w:rsidR="000B360B" w:rsidRPr="000B360B" w:rsidRDefault="000B360B" w:rsidP="000B360B">
      <w:pPr>
        <w:spacing w:after="0" w:line="240" w:lineRule="auto"/>
        <w:ind w:firstLine="567"/>
        <w:jc w:val="both"/>
        <w:rPr>
          <w:rFonts w:ascii="Calibri Light" w:eastAsia="Calibri" w:hAnsi="Calibri Light" w:cstheme="majorHAnsi"/>
          <w:b/>
          <w:bCs/>
          <w:i/>
          <w:sz w:val="18"/>
          <w:szCs w:val="18"/>
          <w:lang w:val="ru-RU"/>
        </w:rPr>
      </w:pPr>
      <w:r w:rsidRPr="000B360B">
        <w:rPr>
          <w:rFonts w:ascii="Calibri Light" w:eastAsia="Calibri" w:hAnsi="Calibri Light" w:cstheme="majorHAnsi"/>
          <w:b/>
          <w:i/>
          <w:sz w:val="18"/>
          <w:szCs w:val="18"/>
          <w:lang w:val="ru-RU"/>
        </w:rPr>
        <w:t xml:space="preserve">Источник: </w:t>
      </w:r>
      <w:r w:rsidRPr="000B360B">
        <w:rPr>
          <w:rFonts w:ascii="Calibri Light" w:eastAsia="Calibri" w:hAnsi="Calibri Light" w:cstheme="majorHAnsi"/>
          <w:i/>
          <w:sz w:val="18"/>
          <w:szCs w:val="18"/>
          <w:lang w:val="ru-RU"/>
        </w:rPr>
        <w:t xml:space="preserve">Разработано аудитом на основании данных Отчетов по обучению пользователей, </w:t>
      </w:r>
      <w:r w:rsidRPr="000B360B">
        <w:rPr>
          <w:rFonts w:ascii="Calibri Light" w:eastAsia="Calibri" w:hAnsi="Calibri Light" w:cstheme="majorHAnsi"/>
          <w:bCs/>
          <w:i/>
          <w:sz w:val="18"/>
          <w:szCs w:val="18"/>
          <w:lang w:val="ru-RU"/>
        </w:rPr>
        <w:t>представленных ООО</w:t>
      </w:r>
    </w:p>
    <w:p w14:paraId="12D79953" w14:textId="77777777" w:rsidR="000B360B" w:rsidRPr="000B360B" w:rsidRDefault="000B360B" w:rsidP="000B360B">
      <w:pPr>
        <w:spacing w:after="0" w:line="240" w:lineRule="auto"/>
        <w:jc w:val="both"/>
        <w:rPr>
          <w:rFonts w:ascii="Calibri Light" w:eastAsia="Calibri" w:hAnsi="Calibri Light" w:cstheme="majorHAnsi"/>
          <w:bCs/>
          <w:i/>
          <w:sz w:val="18"/>
          <w:szCs w:val="18"/>
          <w:lang w:val="ru-RU"/>
        </w:rPr>
      </w:pPr>
      <w:r w:rsidRPr="000B360B">
        <w:rPr>
          <w:rFonts w:ascii="Calibri Light" w:eastAsia="Calibri" w:hAnsi="Calibri Light" w:cstheme="majorHAnsi"/>
          <w:bCs/>
          <w:i/>
          <w:sz w:val="18"/>
          <w:szCs w:val="18"/>
          <w:lang w:val="ru-RU"/>
        </w:rPr>
        <w:t>„AlfaSoft”.</w:t>
      </w:r>
    </w:p>
    <w:p w14:paraId="7421C510" w14:textId="77777777" w:rsidR="000B360B" w:rsidRPr="000B360B" w:rsidRDefault="000B360B" w:rsidP="000B360B">
      <w:pPr>
        <w:autoSpaceDE w:val="0"/>
        <w:autoSpaceDN w:val="0"/>
        <w:adjustRightInd w:val="0"/>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rPr>
        <w:t xml:space="preserve">В результате анализа данных из списка </w:t>
      </w:r>
      <w:r w:rsidRPr="000B360B">
        <w:rPr>
          <w:rFonts w:ascii="Calibri Light" w:eastAsia="Calibri" w:hAnsi="Calibri Light" w:cstheme="majorHAnsi"/>
          <w:color w:val="000000"/>
          <w:sz w:val="24"/>
          <w:szCs w:val="24"/>
          <w:lang w:val="ru-RU" w:eastAsia="ro-RO" w:bidi="ro-RO"/>
        </w:rPr>
        <w:t xml:space="preserve">пользователей Системы, </w:t>
      </w:r>
      <w:r w:rsidRPr="000B360B">
        <w:rPr>
          <w:rFonts w:ascii="Calibri Light" w:eastAsia="Calibri" w:hAnsi="Calibri Light" w:cstheme="majorHAnsi"/>
          <w:sz w:val="24"/>
          <w:shd w:val="clear" w:color="auto" w:fill="FFFFFF"/>
          <w:lang w:val="ru-RU"/>
        </w:rPr>
        <w:t xml:space="preserve">представленного АЭУ по состоянию на </w:t>
      </w:r>
      <w:r w:rsidRPr="000B360B">
        <w:rPr>
          <w:rFonts w:ascii="Calibri Light" w:eastAsia="Calibri" w:hAnsi="Calibri Light" w:cstheme="majorHAnsi"/>
          <w:color w:val="000000"/>
          <w:sz w:val="24"/>
          <w:szCs w:val="24"/>
          <w:lang w:val="ru-RU" w:eastAsia="ro-RO" w:bidi="ro-RO"/>
        </w:rPr>
        <w:t xml:space="preserve">11.03.2022, и сопоставления их с информацией, </w:t>
      </w:r>
      <w:r w:rsidRPr="000B360B">
        <w:rPr>
          <w:rFonts w:ascii="Calibri Light" w:eastAsia="Calibri" w:hAnsi="Calibri Light" w:cstheme="majorHAnsi"/>
          <w:sz w:val="24"/>
          <w:shd w:val="clear" w:color="auto" w:fill="FFFFFF"/>
          <w:lang w:val="ru-RU"/>
        </w:rPr>
        <w:t xml:space="preserve">представленной </w:t>
      </w:r>
      <w:r w:rsidRPr="000B360B">
        <w:rPr>
          <w:rFonts w:ascii="Calibri Light" w:eastAsia="Times New Roman" w:hAnsi="Calibri Light" w:cstheme="majorHAnsi"/>
          <w:sz w:val="24"/>
          <w:szCs w:val="24"/>
          <w:lang w:val="ru-RU" w:eastAsia="ru-RU"/>
        </w:rPr>
        <w:t xml:space="preserve">эмитирующими органами, аудит констатировал, что активных </w:t>
      </w:r>
      <w:r w:rsidRPr="000B360B">
        <w:rPr>
          <w:rFonts w:ascii="Calibri Light" w:eastAsia="Calibri" w:hAnsi="Calibri Light" w:cstheme="majorHAnsi"/>
          <w:color w:val="000000"/>
          <w:sz w:val="24"/>
          <w:szCs w:val="24"/>
          <w:lang w:val="ru-RU" w:eastAsia="ro-RO" w:bidi="ro-RO"/>
        </w:rPr>
        <w:t xml:space="preserve">администраторов в АИС имели все </w:t>
      </w:r>
      <w:r w:rsidRPr="000B360B">
        <w:rPr>
          <w:rFonts w:ascii="Calibri Light" w:eastAsia="Times New Roman" w:hAnsi="Calibri Light" w:cstheme="majorHAnsi"/>
          <w:sz w:val="24"/>
          <w:szCs w:val="24"/>
          <w:lang w:val="ru-RU" w:eastAsia="ru-RU"/>
        </w:rPr>
        <w:t>эмитирующие органы, за исключением Технического центра по промышленной безопасности и сертификации (ТЦПБС).</w:t>
      </w:r>
    </w:p>
    <w:p w14:paraId="4E91F4B1" w14:textId="77777777" w:rsidR="000B360B" w:rsidRPr="000B360B" w:rsidRDefault="000B360B" w:rsidP="000B360B">
      <w:pPr>
        <w:autoSpaceDE w:val="0"/>
        <w:autoSpaceDN w:val="0"/>
        <w:adjustRightInd w:val="0"/>
        <w:spacing w:after="0" w:line="240" w:lineRule="auto"/>
        <w:ind w:firstLine="567"/>
        <w:jc w:val="both"/>
        <w:rPr>
          <w:rFonts w:ascii="Calibri Light" w:eastAsia="Calibri" w:hAnsi="Calibri Light" w:cstheme="majorHAnsi"/>
          <w:color w:val="000000"/>
          <w:sz w:val="24"/>
          <w:szCs w:val="24"/>
          <w:lang w:val="ru-RU" w:eastAsia="ro-RO" w:bidi="ro-RO"/>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w:t>
      </w:r>
      <w:r w:rsidRPr="000B360B">
        <w:rPr>
          <w:rFonts w:ascii="Calibri Light" w:eastAsia="Times New Roman" w:hAnsi="Calibri Light" w:cstheme="majorHAnsi"/>
          <w:sz w:val="24"/>
          <w:szCs w:val="24"/>
          <w:lang w:val="ru-RU"/>
        </w:rPr>
        <w:t xml:space="preserve"> в результате рассмотрения информаций, </w:t>
      </w:r>
      <w:r w:rsidRPr="000B360B">
        <w:rPr>
          <w:rFonts w:ascii="Calibri Light" w:eastAsia="Calibri" w:hAnsi="Calibri Light" w:cstheme="majorHAnsi"/>
          <w:sz w:val="24"/>
          <w:shd w:val="clear" w:color="auto" w:fill="FFFFFF"/>
          <w:lang w:val="ru-RU"/>
        </w:rPr>
        <w:t xml:space="preserve">представленных публичными органами, аудит подчеркивает, что влияние проведенных обучений является относительно скромным, или, на этапе проведения аудита </w:t>
      </w:r>
      <w:r w:rsidRPr="000B360B">
        <w:rPr>
          <w:rFonts w:ascii="Calibri Light" w:eastAsia="Times New Roman" w:hAnsi="Calibri Light" w:cstheme="majorHAnsi"/>
          <w:sz w:val="24"/>
          <w:szCs w:val="24"/>
          <w:lang w:val="ru-RU"/>
        </w:rPr>
        <w:t xml:space="preserve">администрирование и обслуживание АИС осуществлялось с некоторыми недостатками/несоответствиями, а развитие Системы </w:t>
      </w:r>
      <w:r w:rsidRPr="000B360B">
        <w:rPr>
          <w:rFonts w:ascii="Calibri Light" w:eastAsia="Calibri" w:hAnsi="Calibri Light" w:cstheme="majorHAnsi"/>
          <w:sz w:val="24"/>
          <w:szCs w:val="24"/>
          <w:lang w:val="ru-RU"/>
        </w:rPr>
        <w:t>осуществляется исключительно путем аутсорсинга.</w:t>
      </w:r>
      <w:r w:rsidRPr="000B360B">
        <w:rPr>
          <w:rFonts w:ascii="Calibri Light" w:eastAsia="Times New Roman" w:hAnsi="Calibri Light" w:cstheme="majorHAnsi"/>
          <w:sz w:val="24"/>
          <w:szCs w:val="24"/>
          <w:lang w:val="ru-RU" w:eastAsia="ru-RU"/>
        </w:rPr>
        <w:t xml:space="preserve"> Вместе с тем</w:t>
      </w:r>
      <w:r w:rsidRPr="000B360B">
        <w:rPr>
          <w:rFonts w:ascii="Calibri Light" w:eastAsia="Calibri" w:hAnsi="Calibri Light" w:cstheme="majorHAnsi"/>
          <w:color w:val="333333"/>
          <w:sz w:val="24"/>
          <w:shd w:val="clear" w:color="auto" w:fill="FFFFFF"/>
          <w:lang w:val="ru-RU"/>
        </w:rPr>
        <w:t xml:space="preserve">, как было отмечено ранее, свыше </w:t>
      </w:r>
      <w:r w:rsidRPr="000B360B">
        <w:rPr>
          <w:rFonts w:ascii="Calibri Light" w:eastAsia="Calibri" w:hAnsi="Calibri Light" w:cstheme="majorHAnsi"/>
          <w:sz w:val="24"/>
          <w:szCs w:val="24"/>
          <w:lang w:val="ru-RU"/>
        </w:rPr>
        <w:t xml:space="preserve">70% из МПО не знают о АИС и ее </w:t>
      </w:r>
      <w:r w:rsidRPr="000B360B">
        <w:rPr>
          <w:rFonts w:ascii="Calibri Light" w:hAnsi="Calibri Light" w:cstheme="majorHAnsi"/>
          <w:sz w:val="24"/>
          <w:szCs w:val="24"/>
          <w:lang w:val="ru-RU"/>
        </w:rPr>
        <w:t xml:space="preserve">функциональностях, а согласно ответам, </w:t>
      </w:r>
      <w:r w:rsidRPr="000B360B">
        <w:rPr>
          <w:rFonts w:ascii="Calibri Light" w:eastAsia="Calibri" w:hAnsi="Calibri Light" w:cstheme="majorHAnsi"/>
          <w:sz w:val="24"/>
          <w:shd w:val="clear" w:color="auto" w:fill="FFFFFF"/>
          <w:lang w:val="ru-RU"/>
        </w:rPr>
        <w:t xml:space="preserve">представленным </w:t>
      </w:r>
      <w:r w:rsidRPr="000B360B">
        <w:rPr>
          <w:rFonts w:ascii="Calibri Light" w:eastAsia="Times New Roman" w:hAnsi="Calibri Light" w:cstheme="majorHAnsi"/>
          <w:sz w:val="24"/>
          <w:szCs w:val="24"/>
          <w:lang w:val="ru-RU" w:eastAsia="ru-RU"/>
        </w:rPr>
        <w:t xml:space="preserve">эмитирующими органами, а также по наблюдениям аудита необходимо эффективное обучение, особенно для </w:t>
      </w:r>
      <w:r w:rsidRPr="000B360B">
        <w:rPr>
          <w:rFonts w:ascii="Calibri Light" w:eastAsia="Calibri" w:hAnsi="Calibri Light" w:cstheme="majorHAnsi"/>
          <w:color w:val="000000"/>
          <w:sz w:val="24"/>
          <w:szCs w:val="24"/>
          <w:lang w:val="ru-RU" w:eastAsia="ro-RO" w:bidi="ro-RO"/>
        </w:rPr>
        <w:t>пользователей с ролью администратора (местного/центрального) с целью снижения рисков по безопасности и не</w:t>
      </w:r>
      <w:r w:rsidRPr="000B360B">
        <w:rPr>
          <w:rFonts w:ascii="Calibri Light" w:eastAsia="Times New Roman" w:hAnsi="Calibri Light" w:cstheme="majorHAnsi"/>
          <w:sz w:val="24"/>
          <w:szCs w:val="24"/>
          <w:lang w:val="ru-RU" w:eastAsia="ru-RU"/>
        </w:rPr>
        <w:t>эффективного использования ресурсов.</w:t>
      </w:r>
    </w:p>
    <w:p w14:paraId="50650A22" w14:textId="77777777" w:rsidR="000B360B" w:rsidRPr="000B360B" w:rsidRDefault="000B360B" w:rsidP="000B360B">
      <w:pPr>
        <w:autoSpaceDE w:val="0"/>
        <w:autoSpaceDN w:val="0"/>
        <w:adjustRightInd w:val="0"/>
        <w:spacing w:after="0" w:line="240" w:lineRule="auto"/>
        <w:ind w:firstLine="709"/>
        <w:jc w:val="both"/>
        <w:rPr>
          <w:rFonts w:ascii="Calibri Light" w:eastAsia="Calibri" w:hAnsi="Calibri Light" w:cstheme="majorHAnsi"/>
          <w:sz w:val="16"/>
          <w:szCs w:val="16"/>
          <w:lang w:val="ru-RU"/>
        </w:rPr>
      </w:pPr>
    </w:p>
    <w:p w14:paraId="4F42A067" w14:textId="77777777" w:rsidR="000B360B" w:rsidRPr="000B360B" w:rsidRDefault="000B360B" w:rsidP="000B360B">
      <w:pPr>
        <w:pStyle w:val="a8"/>
        <w:numPr>
          <w:ilvl w:val="2"/>
          <w:numId w:val="30"/>
        </w:numPr>
        <w:autoSpaceDE w:val="0"/>
        <w:autoSpaceDN w:val="0"/>
        <w:adjustRightInd w:val="0"/>
        <w:spacing w:after="0" w:line="240" w:lineRule="auto"/>
        <w:ind w:left="0" w:firstLine="567"/>
        <w:jc w:val="both"/>
        <w:outlineLvl w:val="2"/>
        <w:rPr>
          <w:rFonts w:ascii="Calibri Light" w:eastAsia="Calibri" w:hAnsi="Calibri Light" w:cstheme="majorHAnsi"/>
          <w:b/>
          <w:i/>
          <w:color w:val="1F497D" w:themeColor="text2"/>
          <w:sz w:val="24"/>
          <w:szCs w:val="24"/>
          <w:lang w:val="ru-RU"/>
        </w:rPr>
      </w:pPr>
      <w:bookmarkStart w:id="33" w:name="_Toc109651025"/>
      <w:r w:rsidRPr="000B360B">
        <w:rPr>
          <w:rFonts w:ascii="Calibri Light" w:eastAsia="Calibri" w:hAnsi="Calibri Light" w:cstheme="majorHAnsi"/>
          <w:b/>
          <w:i/>
          <w:color w:val="1F497D" w:themeColor="text2"/>
          <w:sz w:val="24"/>
          <w:szCs w:val="24"/>
          <w:lang w:val="ru-RU"/>
        </w:rPr>
        <w:t>Контроли ИТ (общие), связанные с АИС УВРА, необходимо улучшить/укрепить для обеспечения безопасности Системы.</w:t>
      </w:r>
      <w:bookmarkEnd w:id="33"/>
      <w:r w:rsidRPr="000B360B">
        <w:rPr>
          <w:rFonts w:ascii="Calibri Light" w:eastAsia="Calibri" w:hAnsi="Calibri Light" w:cstheme="majorHAnsi"/>
          <w:b/>
          <w:i/>
          <w:color w:val="1F497D" w:themeColor="text2"/>
          <w:sz w:val="24"/>
          <w:szCs w:val="24"/>
          <w:lang w:val="ru-RU"/>
        </w:rPr>
        <w:t xml:space="preserve">  </w:t>
      </w:r>
    </w:p>
    <w:p w14:paraId="4A107864"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 xml:space="preserve">Общие контроли ИТ применяются ко всем компонентам и активам, </w:t>
      </w:r>
      <w:r w:rsidRPr="000B360B">
        <w:rPr>
          <w:rFonts w:ascii="Calibri Light" w:eastAsia="Times New Roman" w:hAnsi="Calibri Light" w:cstheme="majorHAnsi"/>
          <w:color w:val="000000" w:themeColor="text1"/>
          <w:sz w:val="24"/>
          <w:szCs w:val="24"/>
          <w:lang w:val="ru-RU" w:eastAsia="ru-RU"/>
        </w:rPr>
        <w:t xml:space="preserve">связанным с использованием ИТК, основанных на обеспечении непрерывности операционной деятельности с перспективы устранения рисков информационной безопасности. Целью внедрения контролей ИТ является, в частности, обеспечение безопасности, сохранности и последовательности использования и развития активов ИТ, так, чтобы они способствовали дальнейшей реализации задач учреждения, с соблюдением 3 „Э” (эффективности, результативности, экономичности). </w:t>
      </w:r>
      <w:r w:rsidRPr="000B360B">
        <w:rPr>
          <w:rFonts w:ascii="Calibri Light" w:eastAsia="Times New Roman" w:hAnsi="Calibri Light" w:cstheme="majorHAnsi"/>
          <w:sz w:val="24"/>
          <w:szCs w:val="24"/>
          <w:lang w:val="ru-RU"/>
        </w:rPr>
        <w:t xml:space="preserve">В результате проведенных проверок аудит отмечает, что в общих чертах в течение отчетного периода были предприняты определенные действия для обеспечения внедрения необходимых контролей ИТ.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установлены некоторые недостатки и дис</w:t>
      </w:r>
      <w:r w:rsidRPr="000B360B">
        <w:rPr>
          <w:rFonts w:ascii="Calibri Light" w:hAnsi="Calibri Light" w:cstheme="majorHAnsi"/>
          <w:sz w:val="24"/>
          <w:szCs w:val="24"/>
          <w:lang w:val="ru-RU"/>
        </w:rPr>
        <w:t xml:space="preserve">функциональности, обусловленные в основном </w:t>
      </w:r>
      <w:r w:rsidRPr="000B360B">
        <w:rPr>
          <w:rFonts w:ascii="Calibri Light" w:eastAsia="Calibri" w:hAnsi="Calibri Light" w:cstheme="majorHAnsi"/>
          <w:color w:val="333333"/>
          <w:sz w:val="24"/>
          <w:shd w:val="clear" w:color="auto" w:fill="FFFFFF"/>
          <w:lang w:val="ru-RU"/>
        </w:rPr>
        <w:t xml:space="preserve">недостатками на этапе внедрения и развития </w:t>
      </w:r>
      <w:r w:rsidRPr="000B360B">
        <w:rPr>
          <w:rFonts w:ascii="Calibri Light" w:eastAsia="Times New Roman" w:hAnsi="Calibri Light" w:cstheme="majorHAnsi"/>
          <w:sz w:val="24"/>
          <w:szCs w:val="24"/>
          <w:lang w:val="ru-RU" w:eastAsia="ru-RU"/>
        </w:rPr>
        <w:t xml:space="preserve">АИС УВРА, в течение </w:t>
      </w:r>
      <w:r w:rsidRPr="000B360B">
        <w:rPr>
          <w:rFonts w:ascii="Calibri Light" w:eastAsia="Times New Roman" w:hAnsi="Calibri Light" w:cstheme="majorHAnsi"/>
          <w:color w:val="000000" w:themeColor="text1"/>
          <w:sz w:val="24"/>
          <w:szCs w:val="24"/>
          <w:lang w:val="ru-RU" w:eastAsia="ru-RU"/>
        </w:rPr>
        <w:t xml:space="preserve">2017 – 2020 годов, и которые требуют вмешательства со стороны АЭУ, в качестве нынешнего держателя </w:t>
      </w:r>
      <w:r w:rsidRPr="000B360B">
        <w:rPr>
          <w:rFonts w:ascii="Calibri Light" w:eastAsia="Times New Roman" w:hAnsi="Calibri Light" w:cstheme="majorHAnsi"/>
          <w:sz w:val="24"/>
          <w:szCs w:val="24"/>
          <w:lang w:val="ru-RU" w:eastAsia="ru-RU"/>
        </w:rPr>
        <w:t>АИС УВРА, следующим образом:</w:t>
      </w:r>
    </w:p>
    <w:p w14:paraId="74E78086" w14:textId="77777777" w:rsidR="000B360B" w:rsidRPr="000B360B" w:rsidRDefault="000B360B" w:rsidP="000B360B">
      <w:pPr>
        <w:pStyle w:val="a8"/>
        <w:numPr>
          <w:ilvl w:val="0"/>
          <w:numId w:val="32"/>
        </w:numPr>
        <w:spacing w:after="0" w:line="240" w:lineRule="auto"/>
        <w:ind w:left="0" w:firstLine="360"/>
        <w:jc w:val="both"/>
        <w:rPr>
          <w:rFonts w:ascii="Calibri Light" w:eastAsia="Times New Roman" w:hAnsi="Calibri Light" w:cstheme="majorBidi"/>
          <w:color w:val="000000" w:themeColor="text1"/>
          <w:sz w:val="24"/>
          <w:szCs w:val="24"/>
          <w:lang w:val="ru-RU" w:eastAsia="ru-RU"/>
        </w:rPr>
      </w:pPr>
      <w:r w:rsidRPr="000B360B">
        <w:rPr>
          <w:rFonts w:ascii="Calibri Light" w:eastAsia="Times New Roman" w:hAnsi="Calibri Light" w:cstheme="majorBidi"/>
          <w:i/>
          <w:color w:val="000000" w:themeColor="text1"/>
          <w:sz w:val="24"/>
          <w:szCs w:val="24"/>
          <w:lang w:val="ru-RU" w:eastAsia="ru-RU"/>
        </w:rPr>
        <w:t xml:space="preserve">недостаточный контроль за внедрением системы менеджмента кибернетической безопасности (СМКБ). </w:t>
      </w:r>
      <w:r w:rsidRPr="000B360B">
        <w:rPr>
          <w:rFonts w:ascii="Calibri Light" w:eastAsia="Times New Roman" w:hAnsi="Calibri Light" w:cstheme="majorBidi"/>
          <w:color w:val="000000" w:themeColor="text1"/>
          <w:sz w:val="24"/>
          <w:szCs w:val="24"/>
          <w:lang w:val="ru-RU" w:eastAsia="ru-RU"/>
        </w:rPr>
        <w:t>На уровне</w:t>
      </w:r>
      <w:r w:rsidR="0096510C">
        <w:rPr>
          <w:rFonts w:ascii="Calibri Light" w:eastAsia="Times New Roman" w:hAnsi="Calibri Light" w:cstheme="majorBidi"/>
          <w:color w:val="000000" w:themeColor="text1"/>
          <w:sz w:val="24"/>
          <w:szCs w:val="24"/>
          <w:lang w:val="ru-RU" w:eastAsia="ru-RU"/>
        </w:rPr>
        <w:t xml:space="preserve"> </w:t>
      </w:r>
      <w:r w:rsidRPr="000B360B">
        <w:rPr>
          <w:rFonts w:ascii="Calibri Light" w:eastAsia="Times New Roman" w:hAnsi="Calibri Light" w:cstheme="majorBidi"/>
          <w:color w:val="000000" w:themeColor="text1"/>
          <w:sz w:val="24"/>
          <w:szCs w:val="24"/>
          <w:lang w:val="ru-RU" w:eastAsia="ru-RU"/>
        </w:rPr>
        <w:t>АЭУ была утверждена Политика информационной безопасности и Политика кибернетической безопасности</w:t>
      </w:r>
      <w:r w:rsidRPr="000B360B">
        <w:rPr>
          <w:color w:val="000000"/>
          <w:vertAlign w:val="superscript"/>
          <w:lang w:val="ru-RU"/>
        </w:rPr>
        <w:footnoteReference w:id="217"/>
      </w:r>
      <w:r w:rsidRPr="000B360B">
        <w:rPr>
          <w:rFonts w:ascii="Calibri Light" w:eastAsia="Times New Roman" w:hAnsi="Calibri Light" w:cstheme="majorBidi"/>
          <w:color w:val="000000"/>
          <w:sz w:val="24"/>
          <w:szCs w:val="24"/>
          <w:lang w:val="ru-RU"/>
        </w:rPr>
        <w:t>, и впоследствии пересмотрены Приказом директора АЭУ №</w:t>
      </w:r>
      <w:r w:rsidRPr="000B360B">
        <w:rPr>
          <w:rFonts w:ascii="Calibri Light" w:eastAsia="Times New Roman" w:hAnsi="Calibri Light" w:cstheme="majorBidi"/>
          <w:color w:val="000000" w:themeColor="text1"/>
          <w:sz w:val="24"/>
          <w:szCs w:val="24"/>
          <w:lang w:val="ru-RU"/>
        </w:rPr>
        <w:t xml:space="preserve">3005-01 от 06.01.2022 с целью приведения в соответствие с положениями </w:t>
      </w:r>
      <w:r w:rsidRPr="000B360B">
        <w:rPr>
          <w:rFonts w:ascii="Calibri Light" w:eastAsia="Times New Roman" w:hAnsi="Calibri Light" w:cstheme="majorHAnsi"/>
          <w:sz w:val="24"/>
          <w:szCs w:val="24"/>
          <w:lang w:val="ru-RU" w:eastAsia="ru-RU"/>
        </w:rPr>
        <w:t>соответствующей нормативной базы</w:t>
      </w:r>
      <w:r w:rsidRPr="000B360B">
        <w:rPr>
          <w:color w:val="000000"/>
          <w:vertAlign w:val="superscript"/>
          <w:lang w:val="ru-RU"/>
        </w:rPr>
        <w:footnoteReference w:id="218"/>
      </w:r>
      <w:r w:rsidRPr="000B360B">
        <w:rPr>
          <w:rFonts w:ascii="Calibri Light" w:eastAsia="Times New Roman" w:hAnsi="Calibri Light" w:cstheme="majorBidi"/>
          <w:color w:val="000000" w:themeColor="text1"/>
          <w:sz w:val="24"/>
          <w:szCs w:val="24"/>
          <w:lang w:val="ru-RU"/>
        </w:rPr>
        <w:t>.</w:t>
      </w:r>
      <w:r w:rsidRPr="000B360B">
        <w:rPr>
          <w:rFonts w:ascii="Calibri Light" w:eastAsia="Times New Roman" w:hAnsi="Calibri Light" w:cstheme="majorHAnsi"/>
          <w:sz w:val="24"/>
          <w:szCs w:val="24"/>
          <w:lang w:val="ru-RU" w:eastAsia="ru-RU"/>
        </w:rPr>
        <w:t xml:space="preserve"> Что касается АИС УВРА, аудит установил, что хотя некоторые положения относительно </w:t>
      </w:r>
      <w:r w:rsidRPr="000B360B">
        <w:rPr>
          <w:rFonts w:ascii="Calibri Light" w:eastAsia="Times New Roman" w:hAnsi="Calibri Light" w:cstheme="majorBidi"/>
          <w:color w:val="000000" w:themeColor="text1"/>
          <w:sz w:val="24"/>
          <w:szCs w:val="24"/>
          <w:lang w:val="ru-RU" w:eastAsia="ru-RU"/>
        </w:rPr>
        <w:t>безопасности и защиты персональных данных были предусмотрены в Концепции АИС и Положении о РРА, не было разработано и утверждено в установленном порядке</w:t>
      </w:r>
      <w:r w:rsidRPr="000B360B">
        <w:rPr>
          <w:color w:val="000000"/>
          <w:vertAlign w:val="superscript"/>
          <w:lang w:val="ru-RU"/>
        </w:rPr>
        <w:footnoteReference w:id="219"/>
      </w:r>
      <w:r w:rsidRPr="000B360B">
        <w:rPr>
          <w:rFonts w:ascii="Calibri Light" w:eastAsia="Times New Roman" w:hAnsi="Calibri Light" w:cstheme="majorBidi"/>
          <w:color w:val="000000" w:themeColor="text1"/>
          <w:sz w:val="24"/>
          <w:szCs w:val="24"/>
          <w:lang w:val="ru-RU" w:eastAsia="ru-RU"/>
        </w:rPr>
        <w:t xml:space="preserve"> Положение о кибернетической безопасности </w:t>
      </w:r>
      <w:r w:rsidRPr="000B360B">
        <w:rPr>
          <w:rFonts w:ascii="Calibri Light" w:eastAsia="Times New Roman" w:hAnsi="Calibri Light" w:cstheme="majorBidi"/>
          <w:i/>
          <w:color w:val="000000"/>
          <w:sz w:val="24"/>
          <w:szCs w:val="24"/>
          <w:lang w:val="ru-RU"/>
        </w:rPr>
        <w:t xml:space="preserve">(для 2 уровня – передовой </w:t>
      </w:r>
      <w:r w:rsidRPr="000B360B">
        <w:rPr>
          <w:rFonts w:ascii="Calibri Light" w:eastAsia="Times New Roman" w:hAnsi="Calibri Light" w:cstheme="majorBidi"/>
          <w:i/>
          <w:color w:val="000000" w:themeColor="text1"/>
          <w:sz w:val="24"/>
          <w:szCs w:val="24"/>
          <w:lang w:val="ru-RU" w:eastAsia="ru-RU"/>
        </w:rPr>
        <w:t xml:space="preserve">кибернетической безопасности), </w:t>
      </w:r>
      <w:r w:rsidRPr="000B360B">
        <w:rPr>
          <w:rFonts w:ascii="Calibri Light" w:eastAsia="Times New Roman" w:hAnsi="Calibri Light" w:cstheme="majorBidi"/>
          <w:color w:val="000000" w:themeColor="text1"/>
          <w:sz w:val="24"/>
          <w:szCs w:val="24"/>
          <w:lang w:val="ru-RU" w:eastAsia="ru-RU"/>
        </w:rPr>
        <w:t>связанной с АИС</w:t>
      </w:r>
      <w:r w:rsidRPr="000B360B">
        <w:rPr>
          <w:rFonts w:ascii="Calibri Light" w:eastAsia="Times New Roman" w:hAnsi="Calibri Light" w:cstheme="majorBidi"/>
          <w:i/>
          <w:color w:val="000000" w:themeColor="text1"/>
          <w:sz w:val="24"/>
          <w:szCs w:val="24"/>
          <w:lang w:val="ru-RU" w:eastAsia="ru-RU"/>
        </w:rPr>
        <w:t xml:space="preserve"> (н</w:t>
      </w:r>
      <w:r w:rsidRPr="000B360B">
        <w:rPr>
          <w:rFonts w:ascii="Calibri Light" w:eastAsia="Times New Roman" w:hAnsi="Calibri Light" w:cstheme="majorHAnsi"/>
          <w:i/>
          <w:sz w:val="24"/>
          <w:szCs w:val="24"/>
          <w:lang w:val="ru-RU" w:eastAsia="ru-RU"/>
        </w:rPr>
        <w:t xml:space="preserve">еобходимо отметить, что до </w:t>
      </w:r>
      <w:r w:rsidRPr="000B360B">
        <w:rPr>
          <w:rFonts w:ascii="Calibri Light" w:eastAsia="Times New Roman" w:hAnsi="Calibri Light" w:cstheme="majorBidi"/>
          <w:i/>
          <w:color w:val="000000"/>
          <w:sz w:val="24"/>
          <w:szCs w:val="24"/>
          <w:lang w:val="ru-RU"/>
        </w:rPr>
        <w:t xml:space="preserve">2021 года ответственным за его разработку было АГУ, а с </w:t>
      </w:r>
      <w:r w:rsidRPr="000B360B">
        <w:rPr>
          <w:rFonts w:ascii="Calibri Light" w:eastAsia="Times New Roman" w:hAnsi="Calibri Light" w:cstheme="majorHAnsi"/>
          <w:i/>
          <w:sz w:val="24"/>
          <w:szCs w:val="24"/>
          <w:lang w:val="ru-RU" w:eastAsia="ru-RU"/>
        </w:rPr>
        <w:t xml:space="preserve">соответствующего года – АЭУ). </w:t>
      </w:r>
      <w:r w:rsidRPr="000B360B">
        <w:rPr>
          <w:rFonts w:ascii="Calibri Light" w:eastAsia="Times New Roman" w:hAnsi="Calibri Light" w:cstheme="majorHAnsi"/>
          <w:sz w:val="24"/>
          <w:szCs w:val="24"/>
          <w:lang w:val="ru-RU" w:eastAsia="ru-RU"/>
        </w:rPr>
        <w:t xml:space="preserve">Необеспечение ряда адекватных мер контроля, связанных с </w:t>
      </w:r>
      <w:r w:rsidRPr="000B360B">
        <w:rPr>
          <w:rFonts w:ascii="Calibri Light" w:eastAsia="Times New Roman" w:hAnsi="Calibri Light" w:cstheme="majorBidi"/>
          <w:color w:val="000000" w:themeColor="text1"/>
          <w:sz w:val="24"/>
          <w:szCs w:val="24"/>
          <w:lang w:val="ru-RU" w:eastAsia="ru-RU"/>
        </w:rPr>
        <w:t xml:space="preserve">безопасностью </w:t>
      </w:r>
      <w:r w:rsidRPr="000B360B">
        <w:rPr>
          <w:rFonts w:ascii="Calibri Light" w:eastAsia="Times New Roman" w:hAnsi="Calibri Light" w:cstheme="majorHAnsi"/>
          <w:sz w:val="24"/>
          <w:szCs w:val="24"/>
          <w:lang w:val="ru-RU" w:eastAsia="ru-RU"/>
        </w:rPr>
        <w:t xml:space="preserve">АИС УВРА, может обусловить риск </w:t>
      </w:r>
      <w:r w:rsidRPr="000B360B">
        <w:rPr>
          <w:rFonts w:ascii="Calibri Light" w:eastAsia="Times New Roman" w:hAnsi="Calibri Light" w:cstheme="majorBidi"/>
          <w:color w:val="000000" w:themeColor="text1"/>
          <w:sz w:val="24"/>
          <w:szCs w:val="24"/>
          <w:lang w:val="ru-RU" w:eastAsia="ru-RU"/>
        </w:rPr>
        <w:t>непоследовательного и непрозрачного подхода, особенно в случае аутсорсинга услуг по обслуживанию/</w:t>
      </w:r>
      <w:r w:rsidRPr="000B360B">
        <w:rPr>
          <w:rFonts w:ascii="Calibri Light" w:eastAsia="Times New Roman" w:hAnsi="Calibri Light" w:cstheme="majorHAnsi"/>
          <w:sz w:val="24"/>
          <w:szCs w:val="24"/>
          <w:lang w:val="ru-RU"/>
        </w:rPr>
        <w:t xml:space="preserve">администрированию (несмотря на то, что были подписаны обязательства об </w:t>
      </w:r>
      <w:r w:rsidRPr="000B360B">
        <w:rPr>
          <w:rFonts w:ascii="Calibri Light" w:eastAsia="Times New Roman" w:hAnsi="Calibri Light" w:cstheme="majorBidi"/>
          <w:color w:val="000000" w:themeColor="text1"/>
          <w:sz w:val="24"/>
          <w:szCs w:val="24"/>
          <w:lang w:val="ru-RU" w:eastAsia="ru-RU"/>
        </w:rPr>
        <w:t>информационной безопасности с вовлеченными лицами со стороны поставщика услуг по обслуживанию). Таким образом, ответственность за обеспечение информационной безопасности</w:t>
      </w:r>
      <w:r w:rsidRPr="000B360B">
        <w:rPr>
          <w:rFonts w:ascii="Calibri Light" w:eastAsia="Times New Roman" w:hAnsi="Calibri Light" w:cstheme="majorHAnsi"/>
          <w:sz w:val="24"/>
          <w:szCs w:val="24"/>
          <w:lang w:val="ru-RU" w:eastAsia="ru-RU"/>
        </w:rPr>
        <w:t xml:space="preserve"> АИС УВРА должна быть четко распределена и взята каждым участником/пользователем АИС УВРА, а документы, регламентирующие </w:t>
      </w:r>
      <w:r w:rsidRPr="000B360B">
        <w:rPr>
          <w:rFonts w:ascii="Calibri Light" w:eastAsia="Times New Roman" w:hAnsi="Calibri Light" w:cstheme="majorBidi"/>
          <w:color w:val="000000" w:themeColor="text1"/>
          <w:sz w:val="24"/>
          <w:szCs w:val="24"/>
          <w:lang w:val="ru-RU" w:eastAsia="ru-RU"/>
        </w:rPr>
        <w:t xml:space="preserve">кибернетическую безопасность АИС, должны быть доступны для всех </w:t>
      </w:r>
      <w:r w:rsidRPr="000B360B">
        <w:rPr>
          <w:rFonts w:ascii="Calibri Light" w:eastAsia="Calibri" w:hAnsi="Calibri Light" w:cstheme="majorHAnsi"/>
          <w:color w:val="000000"/>
          <w:sz w:val="24"/>
          <w:szCs w:val="24"/>
          <w:lang w:val="ru-RU" w:eastAsia="ro-RO" w:bidi="ro-RO"/>
        </w:rPr>
        <w:t>пользователей Системы. Более того, в контексте нормативных положений</w:t>
      </w:r>
      <w:r w:rsidRPr="000B360B">
        <w:rPr>
          <w:rFonts w:ascii="Calibri Light" w:eastAsia="Times New Roman" w:hAnsi="Calibri Light" w:cstheme="majorBidi"/>
          <w:color w:val="000000"/>
          <w:sz w:val="24"/>
          <w:szCs w:val="24"/>
          <w:vertAlign w:val="superscript"/>
          <w:lang w:val="ru-RU"/>
        </w:rPr>
        <w:footnoteReference w:id="220"/>
      </w:r>
      <w:r w:rsidRPr="000B360B">
        <w:rPr>
          <w:rFonts w:ascii="Calibri Light" w:eastAsia="Times New Roman" w:hAnsi="Calibri Light" w:cstheme="majorBidi"/>
          <w:color w:val="000000"/>
          <w:sz w:val="24"/>
          <w:szCs w:val="24"/>
          <w:lang w:val="ru-RU"/>
        </w:rPr>
        <w:t xml:space="preserve">, АЭУ должно проводить обучения для всех </w:t>
      </w:r>
      <w:r w:rsidRPr="000B360B">
        <w:rPr>
          <w:rFonts w:ascii="Calibri Light" w:eastAsia="Calibri" w:hAnsi="Calibri Light" w:cstheme="majorHAnsi"/>
          <w:color w:val="000000"/>
          <w:sz w:val="24"/>
          <w:szCs w:val="24"/>
          <w:lang w:val="ru-RU" w:eastAsia="ro-RO" w:bidi="ro-RO"/>
        </w:rPr>
        <w:t xml:space="preserve">пользователей Системы </w:t>
      </w:r>
      <w:r w:rsidRPr="000B360B">
        <w:rPr>
          <w:rFonts w:ascii="Calibri Light" w:eastAsia="Times New Roman" w:hAnsi="Calibri Light" w:cstheme="majorBidi"/>
          <w:color w:val="000000" w:themeColor="text1"/>
          <w:sz w:val="24"/>
          <w:szCs w:val="24"/>
          <w:lang w:val="ru-RU" w:eastAsia="ru-RU"/>
        </w:rPr>
        <w:t>реагирования на инциденты информационной безопасности.</w:t>
      </w:r>
    </w:p>
    <w:p w14:paraId="703A799B" w14:textId="77777777" w:rsidR="000B360B" w:rsidRPr="000B360B" w:rsidRDefault="000B360B" w:rsidP="000B360B">
      <w:pPr>
        <w:numPr>
          <w:ilvl w:val="0"/>
          <w:numId w:val="32"/>
        </w:numPr>
        <w:spacing w:after="0" w:line="240" w:lineRule="auto"/>
        <w:ind w:left="0" w:firstLine="360"/>
        <w:contextualSpacing/>
        <w:jc w:val="both"/>
        <w:rPr>
          <w:rFonts w:ascii="Calibri Light" w:eastAsia="Times New Roman" w:hAnsi="Calibri Light" w:cstheme="majorHAnsi"/>
          <w:color w:val="000000" w:themeColor="text1"/>
          <w:sz w:val="24"/>
          <w:szCs w:val="24"/>
          <w:lang w:val="ru-RU" w:eastAsia="ru-RU"/>
        </w:rPr>
      </w:pPr>
      <w:r w:rsidRPr="000B360B">
        <w:rPr>
          <w:rFonts w:ascii="Calibri Light" w:eastAsia="Times New Roman" w:hAnsi="Calibri Light" w:cstheme="majorHAnsi"/>
          <w:i/>
          <w:color w:val="000000" w:themeColor="text1"/>
          <w:sz w:val="24"/>
          <w:szCs w:val="24"/>
          <w:lang w:val="ru-RU" w:eastAsia="ru-RU"/>
        </w:rPr>
        <w:t xml:space="preserve">Не был установлен классификатор информаций в рамках АЭУ. </w:t>
      </w:r>
      <w:r w:rsidRPr="000B360B">
        <w:rPr>
          <w:rFonts w:ascii="Calibri Light" w:eastAsia="Times New Roman" w:hAnsi="Calibri Light" w:cstheme="majorHAnsi"/>
          <w:color w:val="000000" w:themeColor="text1"/>
          <w:sz w:val="24"/>
          <w:szCs w:val="24"/>
          <w:lang w:val="ru-RU" w:eastAsia="ru-RU"/>
        </w:rPr>
        <w:t xml:space="preserve">Проверки аудита </w:t>
      </w:r>
      <w:r w:rsidRPr="000B360B">
        <w:rPr>
          <w:rFonts w:ascii="Calibri Light" w:eastAsia="Calibri" w:hAnsi="Calibri Light" w:cstheme="majorHAnsi"/>
          <w:sz w:val="24"/>
          <w:lang w:val="ru-RU"/>
        </w:rPr>
        <w:t xml:space="preserve">свидетельствует о том, что в аудируемом периоде не были утверждены документы </w:t>
      </w:r>
      <w:r w:rsidRPr="000B360B">
        <w:rPr>
          <w:rFonts w:ascii="Calibri Light" w:eastAsia="Times New Roman" w:hAnsi="Calibri Light" w:cstheme="majorHAnsi"/>
          <w:sz w:val="24"/>
          <w:szCs w:val="24"/>
          <w:lang w:val="ru-RU" w:eastAsia="ru-RU"/>
        </w:rPr>
        <w:t xml:space="preserve">относительно классификации информации, </w:t>
      </w:r>
      <w:r w:rsidRPr="000B360B">
        <w:rPr>
          <w:rFonts w:ascii="Calibri Light" w:eastAsia="Times New Roman" w:hAnsi="Calibri Light" w:cstheme="majorHAnsi"/>
          <w:color w:val="000000" w:themeColor="text1"/>
          <w:sz w:val="24"/>
          <w:szCs w:val="24"/>
          <w:lang w:val="ru-RU" w:eastAsia="ru-RU"/>
        </w:rPr>
        <w:t>инвентаризация</w:t>
      </w:r>
      <w:r w:rsidRPr="000B360B">
        <w:rPr>
          <w:lang w:val="ru-RU"/>
        </w:rPr>
        <w:t xml:space="preserve"> </w:t>
      </w:r>
      <w:r w:rsidRPr="000B360B">
        <w:rPr>
          <w:rFonts w:ascii="Calibri Light" w:eastAsia="Times New Roman" w:hAnsi="Calibri Light" w:cstheme="majorHAnsi"/>
          <w:color w:val="000000" w:themeColor="text1"/>
          <w:sz w:val="24"/>
          <w:szCs w:val="24"/>
          <w:lang w:val="ru-RU" w:eastAsia="ru-RU"/>
        </w:rPr>
        <w:t>собственных ресурсов</w:t>
      </w:r>
      <w:r w:rsidRPr="000B360B">
        <w:rPr>
          <w:rFonts w:ascii="Calibri Light" w:eastAsia="Times New Roman" w:hAnsi="Calibri Light" w:cstheme="majorHAnsi"/>
          <w:color w:val="000000" w:themeColor="text1"/>
          <w:sz w:val="24"/>
          <w:szCs w:val="24"/>
          <w:vertAlign w:val="superscript"/>
          <w:lang w:val="ru-RU" w:eastAsia="ru-RU"/>
        </w:rPr>
        <w:footnoteReference w:id="221"/>
      </w:r>
      <w:r w:rsidRPr="000B360B">
        <w:rPr>
          <w:rFonts w:ascii="Calibri Light" w:eastAsia="Times New Roman" w:hAnsi="Calibri Light" w:cstheme="majorHAnsi"/>
          <w:color w:val="000000" w:themeColor="text1"/>
          <w:sz w:val="24"/>
          <w:szCs w:val="24"/>
          <w:lang w:val="ru-RU" w:eastAsia="ru-RU"/>
        </w:rPr>
        <w:t xml:space="preserve">. Вместе с тем, хранящаяся и выбираемая из </w:t>
      </w:r>
      <w:r w:rsidRPr="000B360B">
        <w:rPr>
          <w:rFonts w:ascii="Calibri Light" w:eastAsia="Times New Roman" w:hAnsi="Calibri Light" w:cstheme="majorHAnsi"/>
          <w:sz w:val="24"/>
          <w:szCs w:val="24"/>
          <w:lang w:val="ru-RU" w:eastAsia="ru-RU"/>
        </w:rPr>
        <w:t>АИС УВРА информация не классифицирована/отмечена.</w:t>
      </w:r>
    </w:p>
    <w:p w14:paraId="0E5822ED" w14:textId="77777777" w:rsidR="000B360B" w:rsidRPr="000B360B" w:rsidRDefault="000B360B" w:rsidP="000B360B">
      <w:pPr>
        <w:numPr>
          <w:ilvl w:val="0"/>
          <w:numId w:val="32"/>
        </w:numPr>
        <w:spacing w:after="0" w:line="240" w:lineRule="auto"/>
        <w:ind w:left="0" w:firstLine="426"/>
        <w:contextualSpacing/>
        <w:jc w:val="both"/>
        <w:rPr>
          <w:rFonts w:ascii="Calibri Light" w:eastAsia="Times New Roman" w:hAnsi="Calibri Light" w:cstheme="majorHAnsi"/>
          <w:color w:val="000000" w:themeColor="text1"/>
          <w:sz w:val="24"/>
          <w:szCs w:val="24"/>
          <w:lang w:val="ru-RU" w:eastAsia="ru-RU"/>
        </w:rPr>
      </w:pPr>
      <w:r w:rsidRPr="000B360B">
        <w:rPr>
          <w:rFonts w:ascii="Calibri Light" w:eastAsia="Times New Roman" w:hAnsi="Calibri Light" w:cstheme="majorHAnsi"/>
          <w:i/>
          <w:color w:val="000000" w:themeColor="text1"/>
          <w:sz w:val="24"/>
          <w:szCs w:val="24"/>
          <w:lang w:val="ru-RU" w:eastAsia="ru-RU"/>
        </w:rPr>
        <w:t>Не были созданы нормы допустимого использования информационных ресурсов</w:t>
      </w:r>
      <w:r w:rsidRPr="000B360B">
        <w:rPr>
          <w:rFonts w:ascii="Calibri Light" w:eastAsia="Times New Roman" w:hAnsi="Calibri Light" w:cstheme="majorHAnsi"/>
          <w:color w:val="000000" w:themeColor="text1"/>
          <w:sz w:val="24"/>
          <w:szCs w:val="24"/>
          <w:lang w:val="ru-RU" w:eastAsia="ru-RU"/>
        </w:rPr>
        <w:t>. Согласно положениям нормативной базы</w:t>
      </w:r>
      <w:r w:rsidRPr="000B360B">
        <w:rPr>
          <w:rFonts w:ascii="Calibri Light" w:eastAsia="Times New Roman" w:hAnsi="Calibri Light" w:cstheme="majorHAnsi"/>
          <w:color w:val="000000" w:themeColor="text1"/>
          <w:sz w:val="24"/>
          <w:szCs w:val="24"/>
          <w:vertAlign w:val="superscript"/>
          <w:lang w:val="ru-RU" w:eastAsia="ru-RU"/>
        </w:rPr>
        <w:footnoteReference w:id="222"/>
      </w:r>
      <w:r w:rsidRPr="000B360B">
        <w:rPr>
          <w:rFonts w:ascii="Calibri Light" w:eastAsia="Times New Roman" w:hAnsi="Calibri Light" w:cstheme="majorHAnsi"/>
          <w:color w:val="000000" w:themeColor="text1"/>
          <w:sz w:val="24"/>
          <w:szCs w:val="24"/>
          <w:lang w:val="ru-RU" w:eastAsia="ru-RU"/>
        </w:rPr>
        <w:t xml:space="preserve">, необходимы формализованные нормы </w:t>
      </w:r>
      <w:r w:rsidRPr="000B360B">
        <w:rPr>
          <w:rFonts w:ascii="Calibri Light" w:eastAsia="Times New Roman" w:hAnsi="Calibri Light" w:cstheme="majorHAnsi"/>
          <w:sz w:val="24"/>
          <w:szCs w:val="24"/>
          <w:lang w:val="ru-RU" w:eastAsia="ru-RU"/>
        </w:rPr>
        <w:t xml:space="preserve">относительно </w:t>
      </w:r>
      <w:r w:rsidRPr="000B360B">
        <w:rPr>
          <w:rFonts w:ascii="Calibri Light" w:eastAsia="Times New Roman" w:hAnsi="Calibri Light" w:cstheme="majorHAnsi"/>
          <w:color w:val="000000" w:themeColor="text1"/>
          <w:sz w:val="24"/>
          <w:szCs w:val="24"/>
          <w:lang w:val="ru-RU" w:eastAsia="ru-RU"/>
        </w:rPr>
        <w:t xml:space="preserve">допустимого использования информационных ресурсов, которые должны быть сообщены </w:t>
      </w:r>
      <w:r w:rsidRPr="000B360B">
        <w:rPr>
          <w:rFonts w:ascii="Calibri Light" w:eastAsia="Times New Roman" w:hAnsi="Calibri Light" w:cstheme="majorBidi"/>
          <w:color w:val="000000" w:themeColor="text1"/>
          <w:sz w:val="24"/>
          <w:szCs w:val="24"/>
          <w:lang w:val="ru-RU" w:eastAsia="ru-RU"/>
        </w:rPr>
        <w:t>пользователям. Так, аудит установил, что Приказом директора АЭУ №</w:t>
      </w:r>
      <w:r w:rsidRPr="000B360B">
        <w:rPr>
          <w:rFonts w:ascii="Calibri Light" w:eastAsia="Times New Roman" w:hAnsi="Calibri Light" w:cstheme="majorBidi"/>
          <w:color w:val="000000" w:themeColor="text1"/>
          <w:sz w:val="24"/>
          <w:szCs w:val="24"/>
          <w:lang w:val="ru-RU"/>
        </w:rPr>
        <w:t xml:space="preserve">3005-01 от 06.01.2022 была утверждена Политика </w:t>
      </w:r>
      <w:r w:rsidRPr="000B360B">
        <w:rPr>
          <w:rFonts w:ascii="Calibri Light" w:eastAsia="Times New Roman" w:hAnsi="Calibri Light" w:cstheme="majorHAnsi"/>
          <w:color w:val="000000" w:themeColor="text1"/>
          <w:sz w:val="24"/>
          <w:szCs w:val="24"/>
          <w:lang w:val="ru-RU" w:eastAsia="ru-RU"/>
        </w:rPr>
        <w:t>допустимого использования информационных ресурсов для минимизации рисков ошибочного использования или злоупотребления в использовании информационных ресурсов, влияющих на возможности компрометирования доступа к персональным/ограниченным данным.</w:t>
      </w:r>
    </w:p>
    <w:p w14:paraId="66409C10" w14:textId="77777777" w:rsidR="000B360B" w:rsidRPr="000B360B" w:rsidRDefault="000B360B" w:rsidP="000B360B">
      <w:pPr>
        <w:numPr>
          <w:ilvl w:val="0"/>
          <w:numId w:val="32"/>
        </w:numPr>
        <w:spacing w:after="0" w:line="240" w:lineRule="auto"/>
        <w:ind w:left="0" w:firstLine="426"/>
        <w:contextualSpacing/>
        <w:jc w:val="both"/>
        <w:rPr>
          <w:rFonts w:ascii="Calibri Light" w:eastAsia="Times New Roman" w:hAnsi="Calibri Light" w:cstheme="majorHAnsi"/>
          <w:i/>
          <w:color w:val="000000" w:themeColor="text1"/>
          <w:sz w:val="24"/>
          <w:szCs w:val="24"/>
          <w:lang w:val="ru-RU" w:eastAsia="ru-RU"/>
        </w:rPr>
      </w:pPr>
      <w:r w:rsidRPr="000B360B">
        <w:rPr>
          <w:rFonts w:ascii="Calibri Light" w:eastAsia="Times New Roman" w:hAnsi="Calibri Light" w:cstheme="majorHAnsi"/>
          <w:i/>
          <w:color w:val="000000" w:themeColor="text1"/>
          <w:sz w:val="24"/>
          <w:szCs w:val="24"/>
          <w:lang w:val="ru-RU" w:eastAsia="ru-RU"/>
        </w:rPr>
        <w:t xml:space="preserve">Не были утверждены стандарты по </w:t>
      </w:r>
      <w:r w:rsidRPr="000B360B">
        <w:rPr>
          <w:rFonts w:ascii="Calibri Light" w:eastAsia="Times New Roman" w:hAnsi="Calibri Light" w:cstheme="majorBidi"/>
          <w:i/>
          <w:color w:val="000000" w:themeColor="text1"/>
          <w:sz w:val="24"/>
          <w:szCs w:val="24"/>
          <w:lang w:val="ru-RU" w:eastAsia="ru-RU"/>
        </w:rPr>
        <w:t>безопасности</w:t>
      </w:r>
      <w:r w:rsidRPr="000B360B">
        <w:rPr>
          <w:rFonts w:ascii="Calibri Light" w:eastAsia="Times New Roman" w:hAnsi="Calibri Light" w:cstheme="majorBidi"/>
          <w:color w:val="000000" w:themeColor="text1"/>
          <w:sz w:val="24"/>
          <w:szCs w:val="24"/>
          <w:lang w:val="ru-RU" w:eastAsia="ru-RU"/>
        </w:rPr>
        <w:t xml:space="preserve">. Проведенные аудитом анализы показывают, что в аудируемом периоде не были </w:t>
      </w:r>
      <w:r w:rsidRPr="000B360B">
        <w:rPr>
          <w:rFonts w:ascii="Calibri Light" w:eastAsia="Times New Roman" w:hAnsi="Calibri Light" w:cstheme="majorHAnsi"/>
          <w:color w:val="000000" w:themeColor="text1"/>
          <w:sz w:val="24"/>
          <w:szCs w:val="24"/>
          <w:lang w:val="ru-RU" w:eastAsia="ru-RU"/>
        </w:rPr>
        <w:t xml:space="preserve">утверждены внутренние стандарты по </w:t>
      </w:r>
      <w:r w:rsidRPr="000B360B">
        <w:rPr>
          <w:rFonts w:ascii="Calibri Light" w:eastAsia="Times New Roman" w:hAnsi="Calibri Light" w:cstheme="majorBidi"/>
          <w:color w:val="000000" w:themeColor="text1"/>
          <w:sz w:val="24"/>
          <w:szCs w:val="24"/>
          <w:lang w:val="ru-RU" w:eastAsia="ru-RU"/>
        </w:rPr>
        <w:t>безопасности, которые укажут на процедуры контроля, необходимые для внедрения в рамках учреждения (</w:t>
      </w:r>
      <w:r w:rsidRPr="000B360B">
        <w:rPr>
          <w:rFonts w:ascii="Calibri Light" w:eastAsia="Times New Roman" w:hAnsi="Calibri Light" w:cstheme="majorBidi"/>
          <w:i/>
          <w:color w:val="000000" w:themeColor="text1"/>
          <w:sz w:val="24"/>
          <w:szCs w:val="24"/>
          <w:lang w:val="ru-RU" w:eastAsia="ru-RU"/>
        </w:rPr>
        <w:t>наприм</w:t>
      </w:r>
      <w:r w:rsidR="0096510C">
        <w:rPr>
          <w:rFonts w:ascii="Calibri Light" w:eastAsia="Times New Roman" w:hAnsi="Calibri Light" w:cstheme="majorBidi"/>
          <w:i/>
          <w:color w:val="000000" w:themeColor="text1"/>
          <w:sz w:val="24"/>
          <w:szCs w:val="24"/>
          <w:lang w:val="ru-RU" w:eastAsia="ru-RU"/>
        </w:rPr>
        <w:t>ер</w:t>
      </w:r>
      <w:r w:rsidRPr="000B360B">
        <w:rPr>
          <w:rFonts w:ascii="Calibri Light" w:eastAsia="Times New Roman" w:hAnsi="Calibri Light" w:cstheme="majorBidi"/>
          <w:i/>
          <w:color w:val="000000" w:themeColor="text1"/>
          <w:sz w:val="24"/>
          <w:szCs w:val="24"/>
          <w:lang w:val="ru-RU" w:eastAsia="ru-RU"/>
        </w:rPr>
        <w:t xml:space="preserve">: меры контроля по безопасности сетей, менеджмент уязвимостей, </w:t>
      </w:r>
      <w:r w:rsidRPr="000B360B">
        <w:rPr>
          <w:rFonts w:ascii="Calibri Light" w:eastAsia="Calibri" w:hAnsi="Calibri Light" w:cstheme="majorHAnsi"/>
          <w:i/>
          <w:sz w:val="24"/>
          <w:szCs w:val="24"/>
          <w:lang w:val="ru-RU"/>
        </w:rPr>
        <w:t>осуществление мониторинга и</w:t>
      </w:r>
      <w:r w:rsidRPr="000B360B">
        <w:rPr>
          <w:rFonts w:ascii="Calibri Light" w:eastAsia="Times New Roman" w:hAnsi="Calibri Light" w:cstheme="majorHAnsi"/>
          <w:i/>
          <w:color w:val="000000" w:themeColor="text1"/>
          <w:sz w:val="24"/>
          <w:szCs w:val="24"/>
          <w:lang w:val="ru-RU" w:eastAsia="ru-RU"/>
        </w:rPr>
        <w:t xml:space="preserve"> внедрение мер по </w:t>
      </w:r>
      <w:r w:rsidRPr="000B360B">
        <w:rPr>
          <w:rFonts w:ascii="Calibri Light" w:eastAsia="Times New Roman" w:hAnsi="Calibri Light" w:cstheme="majorBidi"/>
          <w:i/>
          <w:color w:val="000000" w:themeColor="text1"/>
          <w:sz w:val="24"/>
          <w:szCs w:val="24"/>
          <w:lang w:val="ru-RU" w:eastAsia="ru-RU"/>
        </w:rPr>
        <w:t xml:space="preserve">безопасности, </w:t>
      </w:r>
      <w:r w:rsidRPr="000B360B">
        <w:rPr>
          <w:rFonts w:ascii="Calibri Light" w:eastAsia="Times New Roman" w:hAnsi="Calibri Light" w:cstheme="majorHAnsi"/>
          <w:i/>
          <w:color w:val="000000" w:themeColor="text1"/>
          <w:sz w:val="24"/>
          <w:szCs w:val="24"/>
          <w:lang w:val="ru-RU" w:eastAsia="ru-RU"/>
        </w:rPr>
        <w:t xml:space="preserve">аварийное восстановление на основе доступных резервных копий и др.). </w:t>
      </w:r>
      <w:r w:rsidRPr="000B360B">
        <w:rPr>
          <w:rFonts w:ascii="Calibri Light" w:eastAsia="Times New Roman" w:hAnsi="Calibri Light" w:cstheme="majorHAnsi"/>
          <w:color w:val="000000" w:themeColor="text1"/>
          <w:sz w:val="24"/>
          <w:szCs w:val="24"/>
          <w:lang w:val="ru-RU" w:eastAsia="ru-RU"/>
        </w:rPr>
        <w:t xml:space="preserve">Все установленное </w:t>
      </w:r>
      <w:r w:rsidRPr="000B360B">
        <w:rPr>
          <w:rFonts w:ascii="Calibri Light" w:eastAsia="Calibri" w:hAnsi="Calibri Light" w:cstheme="majorHAnsi"/>
          <w:sz w:val="24"/>
          <w:lang w:val="ru-RU"/>
        </w:rPr>
        <w:t xml:space="preserve">свидетельствует о риске применения неодинакового и нестандартного подхода к порядку, в котором внедрены меры по </w:t>
      </w:r>
      <w:r w:rsidRPr="000B360B">
        <w:rPr>
          <w:rFonts w:ascii="Calibri Light" w:eastAsia="Times New Roman" w:hAnsi="Calibri Light" w:cstheme="majorBidi"/>
          <w:color w:val="000000" w:themeColor="text1"/>
          <w:sz w:val="24"/>
          <w:szCs w:val="24"/>
          <w:lang w:val="ru-RU" w:eastAsia="ru-RU"/>
        </w:rPr>
        <w:t xml:space="preserve">безопасности в рамках учреждения. </w:t>
      </w:r>
      <w:r w:rsidRPr="000B360B">
        <w:rPr>
          <w:rFonts w:ascii="Calibri Light" w:eastAsia="Times New Roman" w:hAnsi="Calibri Light" w:cstheme="majorHAnsi"/>
          <w:sz w:val="24"/>
          <w:szCs w:val="24"/>
          <w:lang w:val="ru-RU" w:eastAsia="ru-RU"/>
        </w:rPr>
        <w:t>Вместе с тем, в</w:t>
      </w:r>
      <w:r w:rsidRPr="000B360B">
        <w:rPr>
          <w:rFonts w:ascii="Calibri Light" w:eastAsia="Times New Roman" w:hAnsi="Calibri Light" w:cstheme="majorHAnsi"/>
          <w:sz w:val="24"/>
          <w:szCs w:val="24"/>
          <w:lang w:val="ru-RU"/>
        </w:rPr>
        <w:t xml:space="preserve"> результате</w:t>
      </w:r>
      <w:r w:rsidRPr="000B360B">
        <w:rPr>
          <w:rFonts w:ascii="Calibri Light" w:eastAsia="Calibri" w:hAnsi="Calibri Light" w:cstheme="majorHAnsi"/>
          <w:sz w:val="24"/>
          <w:lang w:val="ru-RU"/>
        </w:rPr>
        <w:t xml:space="preserve"> анализа информации, </w:t>
      </w:r>
      <w:r w:rsidRPr="000B360B">
        <w:rPr>
          <w:rFonts w:ascii="Calibri Light" w:eastAsia="Calibri" w:hAnsi="Calibri Light" w:cstheme="majorHAnsi"/>
          <w:sz w:val="24"/>
          <w:shd w:val="clear" w:color="auto" w:fill="FFFFFF"/>
          <w:lang w:val="ru-RU"/>
        </w:rPr>
        <w:t xml:space="preserve">представленной аудиторской группе, до настоящего времени был разработан ряд внутренних процедур, которые должны быть утверждены в соответствии с Планом действий по развитию СМИБ в рамках АЭУ, утвержденным </w:t>
      </w:r>
      <w:r w:rsidRPr="000B360B">
        <w:rPr>
          <w:rFonts w:ascii="Calibri Light" w:eastAsia="Times New Roman" w:hAnsi="Calibri Light" w:cstheme="majorBidi"/>
          <w:color w:val="000000" w:themeColor="text1"/>
          <w:sz w:val="24"/>
          <w:szCs w:val="24"/>
          <w:lang w:val="ru-RU" w:eastAsia="ru-RU"/>
        </w:rPr>
        <w:t>Приказом директора АЭУ №</w:t>
      </w:r>
      <w:r w:rsidRPr="000B360B">
        <w:rPr>
          <w:rFonts w:ascii="Calibri Light" w:eastAsia="Times New Roman" w:hAnsi="Calibri Light" w:cstheme="majorHAnsi"/>
          <w:color w:val="000000" w:themeColor="text1"/>
          <w:sz w:val="24"/>
          <w:szCs w:val="24"/>
          <w:lang w:val="ru-RU" w:eastAsia="ru-RU"/>
        </w:rPr>
        <w:t>3005-01 от 06.01.2022.</w:t>
      </w:r>
    </w:p>
    <w:p w14:paraId="57AFF3F8" w14:textId="77777777" w:rsidR="000B360B" w:rsidRPr="000B360B" w:rsidRDefault="000B360B" w:rsidP="000B360B">
      <w:pPr>
        <w:numPr>
          <w:ilvl w:val="0"/>
          <w:numId w:val="32"/>
        </w:numPr>
        <w:spacing w:after="0" w:line="240" w:lineRule="auto"/>
        <w:ind w:left="0" w:firstLine="426"/>
        <w:contextualSpacing/>
        <w:jc w:val="both"/>
        <w:rPr>
          <w:rFonts w:ascii="Calibri Light" w:eastAsia="Times New Roman" w:hAnsi="Calibri Light" w:cstheme="majorHAnsi"/>
          <w:color w:val="000000" w:themeColor="text1"/>
          <w:sz w:val="24"/>
          <w:szCs w:val="24"/>
          <w:lang w:val="ru-RU" w:eastAsia="ru-RU"/>
        </w:rPr>
      </w:pPr>
      <w:r w:rsidRPr="000B360B">
        <w:rPr>
          <w:rFonts w:ascii="Calibri Light" w:eastAsia="Times New Roman" w:hAnsi="Calibri Light" w:cstheme="majorHAnsi"/>
          <w:i/>
          <w:color w:val="000000" w:themeColor="text1"/>
          <w:sz w:val="24"/>
          <w:szCs w:val="24"/>
          <w:lang w:val="ru-RU" w:eastAsia="ru-RU"/>
        </w:rPr>
        <w:t xml:space="preserve">Не был проведен анализ рисков </w:t>
      </w:r>
      <w:r w:rsidRPr="000B360B">
        <w:rPr>
          <w:rFonts w:ascii="Calibri Light" w:eastAsia="Times New Roman" w:hAnsi="Calibri Light" w:cstheme="majorBidi"/>
          <w:i/>
          <w:color w:val="000000" w:themeColor="text1"/>
          <w:sz w:val="24"/>
          <w:szCs w:val="24"/>
          <w:lang w:val="ru-RU" w:eastAsia="ru-RU"/>
        </w:rPr>
        <w:t xml:space="preserve">безопасности, связанных с </w:t>
      </w:r>
      <w:r w:rsidRPr="000B360B">
        <w:rPr>
          <w:rFonts w:ascii="Calibri Light" w:eastAsia="Times New Roman" w:hAnsi="Calibri Light" w:cstheme="majorHAnsi"/>
          <w:i/>
          <w:sz w:val="24"/>
          <w:szCs w:val="24"/>
          <w:lang w:val="ru-RU" w:eastAsia="ru-RU"/>
        </w:rPr>
        <w:t xml:space="preserve">АИС УВРА, периодические сканирования для выявления уязвимостей и не были утверждены планы действий для обработки рисков. </w:t>
      </w:r>
      <w:r w:rsidRPr="000B360B">
        <w:rPr>
          <w:rFonts w:ascii="Calibri Light" w:eastAsia="Times New Roman" w:hAnsi="Calibri Light" w:cstheme="majorHAnsi"/>
          <w:sz w:val="24"/>
          <w:szCs w:val="24"/>
          <w:lang w:val="ru-RU" w:eastAsia="ru-RU"/>
        </w:rPr>
        <w:t>Аудит установил отсутствие процедуры по периодическому исполнению сканирований для выявления уязвимостей АИС УВРА с целью обеспечения наличности, целостности и конфиденциальности данных, в том числе анализ выявленных рисков и путей их устранения.</w:t>
      </w:r>
    </w:p>
    <w:p w14:paraId="142F48FD" w14:textId="77777777" w:rsidR="000B360B" w:rsidRPr="000B360B" w:rsidRDefault="000B360B" w:rsidP="000B360B">
      <w:pPr>
        <w:numPr>
          <w:ilvl w:val="0"/>
          <w:numId w:val="32"/>
        </w:numPr>
        <w:spacing w:after="0" w:line="240" w:lineRule="auto"/>
        <w:ind w:left="0" w:firstLine="426"/>
        <w:contextualSpacing/>
        <w:jc w:val="both"/>
        <w:rPr>
          <w:rFonts w:ascii="Calibri Light" w:eastAsia="Times New Roman" w:hAnsi="Calibri Light" w:cstheme="majorBidi"/>
          <w:color w:val="000000" w:themeColor="text1"/>
          <w:sz w:val="24"/>
          <w:szCs w:val="24"/>
          <w:lang w:val="ru-RU" w:eastAsia="ru-RU"/>
        </w:rPr>
      </w:pPr>
      <w:r w:rsidRPr="000B360B">
        <w:rPr>
          <w:rFonts w:ascii="Calibri Light" w:eastAsia="Times New Roman" w:hAnsi="Calibri Light" w:cstheme="majorHAnsi"/>
          <w:i/>
          <w:color w:val="000000" w:themeColor="text1"/>
          <w:sz w:val="24"/>
          <w:szCs w:val="24"/>
          <w:lang w:val="ru-RU" w:eastAsia="ru-RU"/>
        </w:rPr>
        <w:t xml:space="preserve">Не были созданы конкретные/процедурные действия со ссылкой на деятельность, ориентированную на решение ошибок/инцидентов, которые влияют на </w:t>
      </w:r>
      <w:r w:rsidRPr="000B360B">
        <w:rPr>
          <w:rFonts w:ascii="Calibri Light" w:hAnsi="Calibri Light" w:cstheme="majorHAnsi"/>
          <w:i/>
          <w:sz w:val="24"/>
          <w:szCs w:val="24"/>
          <w:lang w:val="ru-RU"/>
        </w:rPr>
        <w:t xml:space="preserve">функциональность </w:t>
      </w:r>
      <w:r w:rsidRPr="000B360B">
        <w:rPr>
          <w:rFonts w:ascii="Calibri Light" w:eastAsia="Times New Roman" w:hAnsi="Calibri Light" w:cstheme="majorHAnsi"/>
          <w:i/>
          <w:sz w:val="24"/>
          <w:szCs w:val="24"/>
          <w:lang w:val="ru-RU" w:eastAsia="ru-RU"/>
        </w:rPr>
        <w:t>АИС УВРА (</w:t>
      </w:r>
      <w:r w:rsidRPr="000B360B">
        <w:rPr>
          <w:rFonts w:ascii="Calibri Light" w:eastAsia="Times New Roman" w:hAnsi="Calibri Light" w:cstheme="majorHAnsi"/>
          <w:sz w:val="24"/>
          <w:szCs w:val="24"/>
          <w:lang w:val="ru-RU" w:eastAsia="ru-RU"/>
        </w:rPr>
        <w:t xml:space="preserve">выявление, регистрация, уведомление и решение). Так, ошибки и недостатки в </w:t>
      </w:r>
      <w:r w:rsidRPr="000B360B">
        <w:rPr>
          <w:rFonts w:ascii="Calibri Light" w:hAnsi="Calibri Light" w:cstheme="majorHAnsi"/>
          <w:sz w:val="24"/>
          <w:szCs w:val="24"/>
          <w:lang w:val="ru-RU"/>
        </w:rPr>
        <w:t xml:space="preserve">функционировании, </w:t>
      </w:r>
      <w:r w:rsidRPr="000B360B">
        <w:rPr>
          <w:rFonts w:ascii="Calibri Light" w:eastAsia="Calibri" w:hAnsi="Calibri Light" w:cstheme="majorHAnsi"/>
          <w:sz w:val="24"/>
          <w:szCs w:val="24"/>
          <w:lang w:val="ru-RU"/>
        </w:rPr>
        <w:t xml:space="preserve">связанные с инфраструктурой </w:t>
      </w:r>
      <w:r w:rsidRPr="000B360B">
        <w:rPr>
          <w:rFonts w:ascii="Calibri Light" w:eastAsia="Times New Roman" w:hAnsi="Calibri Light" w:cstheme="majorHAnsi"/>
          <w:sz w:val="24"/>
          <w:szCs w:val="24"/>
          <w:lang w:val="ru-RU" w:eastAsia="ru-RU"/>
        </w:rPr>
        <w:t xml:space="preserve">АИС УВРА, недостаточно задокументированы и выявлены в результате отчетности </w:t>
      </w:r>
      <w:r w:rsidRPr="000B360B">
        <w:rPr>
          <w:rFonts w:ascii="Calibri Light" w:eastAsia="Calibri" w:hAnsi="Calibri Light" w:cstheme="majorHAnsi"/>
          <w:color w:val="000000"/>
          <w:sz w:val="24"/>
          <w:szCs w:val="24"/>
          <w:lang w:val="ru-RU" w:eastAsia="ro-RO" w:bidi="ro-RO"/>
        </w:rPr>
        <w:t>пользователями АИС. Соответственно, аудит подчеркивает необходимость обеспечения адекватного управления соответствующим риском с целью уклонения от компром</w:t>
      </w:r>
      <w:r w:rsidR="0096510C">
        <w:rPr>
          <w:rFonts w:ascii="Calibri Light" w:eastAsia="Calibri" w:hAnsi="Calibri Light" w:cstheme="majorHAnsi"/>
          <w:color w:val="000000"/>
          <w:sz w:val="24"/>
          <w:szCs w:val="24"/>
          <w:lang w:val="ru-RU" w:eastAsia="ro-RO" w:bidi="ro-RO"/>
        </w:rPr>
        <w:t>е</w:t>
      </w:r>
      <w:r w:rsidRPr="000B360B">
        <w:rPr>
          <w:rFonts w:ascii="Calibri Light" w:eastAsia="Calibri" w:hAnsi="Calibri Light" w:cstheme="majorHAnsi"/>
          <w:color w:val="000000"/>
          <w:sz w:val="24"/>
          <w:szCs w:val="24"/>
          <w:lang w:val="ru-RU" w:eastAsia="ro-RO" w:bidi="ro-RO"/>
        </w:rPr>
        <w:t xml:space="preserve">тирования информаций в рамках системы </w:t>
      </w:r>
      <w:r w:rsidRPr="000B360B">
        <w:rPr>
          <w:rFonts w:ascii="Calibri Light" w:eastAsia="Times New Roman" w:hAnsi="Calibri Light" w:cstheme="majorHAnsi"/>
          <w:sz w:val="24"/>
          <w:szCs w:val="24"/>
          <w:lang w:val="ru-RU" w:eastAsia="ru-RU"/>
        </w:rPr>
        <w:t xml:space="preserve">АИС УВРА. В этом контексте, </w:t>
      </w:r>
      <w:r w:rsidRPr="000B360B">
        <w:rPr>
          <w:rFonts w:ascii="Calibri Light" w:eastAsia="Times New Roman" w:hAnsi="Calibri Light" w:cstheme="majorBidi"/>
          <w:color w:val="000000" w:themeColor="text1"/>
          <w:sz w:val="24"/>
          <w:szCs w:val="24"/>
          <w:lang w:val="ru-RU" w:eastAsia="ru-RU"/>
        </w:rPr>
        <w:t xml:space="preserve">безотлагательно необходимо установить процедуры и обязанности для эффективной обработки событий, связанных с безопасностью, мониторингом, оценкой и др. </w:t>
      </w:r>
    </w:p>
    <w:p w14:paraId="750FC7DB" w14:textId="77777777" w:rsidR="000B360B" w:rsidRPr="000B360B" w:rsidRDefault="000B360B" w:rsidP="000B360B">
      <w:pPr>
        <w:numPr>
          <w:ilvl w:val="0"/>
          <w:numId w:val="32"/>
        </w:numPr>
        <w:spacing w:after="0" w:line="240" w:lineRule="auto"/>
        <w:ind w:left="0" w:firstLine="426"/>
        <w:contextualSpacing/>
        <w:jc w:val="both"/>
        <w:rPr>
          <w:rFonts w:ascii="Calibri Light" w:eastAsia="Times New Roman" w:hAnsi="Calibri Light" w:cstheme="majorBidi"/>
          <w:i/>
          <w:color w:val="000000" w:themeColor="text1"/>
          <w:sz w:val="24"/>
          <w:szCs w:val="24"/>
          <w:lang w:val="ru-RU" w:eastAsia="ru-RU"/>
        </w:rPr>
      </w:pPr>
      <w:r w:rsidRPr="000B360B">
        <w:rPr>
          <w:rFonts w:ascii="Calibri Light" w:eastAsia="Times New Roman" w:hAnsi="Calibri Light" w:cstheme="majorBidi"/>
          <w:i/>
          <w:color w:val="000000" w:themeColor="text1"/>
          <w:sz w:val="24"/>
          <w:szCs w:val="24"/>
          <w:lang w:val="ru-RU" w:eastAsia="ru-RU"/>
        </w:rPr>
        <w:t>Отсутствуют стандартные операционные процедуры ИТ</w:t>
      </w:r>
      <w:r w:rsidRPr="000B360B">
        <w:rPr>
          <w:rFonts w:ascii="Calibri Light" w:eastAsia="Times New Roman" w:hAnsi="Calibri Light" w:cstheme="majorBidi"/>
          <w:i/>
          <w:color w:val="000000" w:themeColor="text1"/>
          <w:sz w:val="24"/>
          <w:szCs w:val="24"/>
          <w:vertAlign w:val="superscript"/>
          <w:lang w:val="ru-RU" w:eastAsia="ru-RU"/>
        </w:rPr>
        <w:footnoteReference w:id="223"/>
      </w:r>
      <w:r w:rsidRPr="000B360B">
        <w:rPr>
          <w:rFonts w:ascii="Calibri Light" w:eastAsia="Times New Roman" w:hAnsi="Calibri Light" w:cstheme="majorBidi"/>
          <w:color w:val="000000" w:themeColor="text1"/>
          <w:sz w:val="24"/>
          <w:szCs w:val="24"/>
          <w:lang w:val="ru-RU" w:eastAsia="ru-RU"/>
        </w:rPr>
        <w:t xml:space="preserve">. Проведенные анализы </w:t>
      </w:r>
      <w:r w:rsidRPr="000B360B">
        <w:rPr>
          <w:rFonts w:ascii="Calibri Light" w:eastAsia="Calibri" w:hAnsi="Calibri Light" w:cstheme="majorHAnsi"/>
          <w:sz w:val="24"/>
          <w:lang w:val="ru-RU"/>
        </w:rPr>
        <w:t xml:space="preserve">свидетельствуют о том, что деятельность по </w:t>
      </w:r>
      <w:r w:rsidRPr="000B360B">
        <w:rPr>
          <w:rFonts w:ascii="Calibri Light" w:eastAsia="Times New Roman" w:hAnsi="Calibri Light" w:cstheme="majorHAnsi"/>
          <w:sz w:val="24"/>
          <w:szCs w:val="24"/>
          <w:lang w:val="ru-RU"/>
        </w:rPr>
        <w:t xml:space="preserve">администрированию и обслуживанию </w:t>
      </w:r>
      <w:r w:rsidRPr="000B360B">
        <w:rPr>
          <w:rFonts w:ascii="Calibri Light" w:eastAsia="Times New Roman" w:hAnsi="Calibri Light" w:cstheme="majorHAnsi"/>
          <w:sz w:val="24"/>
          <w:szCs w:val="24"/>
          <w:lang w:val="ru-RU" w:eastAsia="ru-RU"/>
        </w:rPr>
        <w:t>АИС УВРА</w:t>
      </w:r>
      <w:r w:rsidRPr="000B360B">
        <w:rPr>
          <w:rFonts w:ascii="Calibri Light" w:eastAsia="Times New Roman" w:hAnsi="Calibri Light" w:cstheme="majorBidi"/>
          <w:color w:val="000000" w:themeColor="text1"/>
          <w:sz w:val="24"/>
          <w:szCs w:val="24"/>
          <w:vertAlign w:val="superscript"/>
          <w:lang w:val="ru-RU" w:eastAsia="ru-RU"/>
        </w:rPr>
        <w:footnoteReference w:id="224"/>
      </w:r>
      <w:r w:rsidRPr="000B360B">
        <w:rPr>
          <w:rFonts w:ascii="Calibri Light" w:eastAsia="Times New Roman" w:hAnsi="Calibri Light" w:cstheme="majorHAnsi"/>
          <w:sz w:val="24"/>
          <w:szCs w:val="24"/>
          <w:lang w:val="ru-RU" w:eastAsia="ru-RU"/>
        </w:rPr>
        <w:t xml:space="preserve"> недостаточно задокументирована, а также отсутствуют </w:t>
      </w:r>
      <w:r w:rsidRPr="000B360B">
        <w:rPr>
          <w:rFonts w:ascii="Calibri Light" w:eastAsia="Times New Roman" w:hAnsi="Calibri Light" w:cstheme="majorHAnsi"/>
          <w:i/>
          <w:sz w:val="24"/>
          <w:szCs w:val="24"/>
          <w:lang w:val="ru-RU" w:eastAsia="ru-RU"/>
        </w:rPr>
        <w:t xml:space="preserve">применяемые достаточные и адекватные внутренние процедуры по оценке, управлению и мониторингу аутсорсинговой деятельности, </w:t>
      </w:r>
      <w:r w:rsidRPr="000B360B">
        <w:rPr>
          <w:rFonts w:ascii="Calibri Light" w:eastAsia="Times New Roman" w:hAnsi="Calibri Light" w:cstheme="majorHAnsi"/>
          <w:sz w:val="24"/>
          <w:szCs w:val="24"/>
          <w:lang w:val="ru-RU" w:eastAsia="ru-RU"/>
        </w:rPr>
        <w:t xml:space="preserve">хотя определенные процедурные правила относительно предоставления услуг, обработки запросов/инцидентов, их классификация включены в договора/соглашения, в том числе в их приложения. Отсутствие процедур, </w:t>
      </w:r>
      <w:r w:rsidRPr="000B360B">
        <w:rPr>
          <w:rFonts w:ascii="Calibri Light" w:eastAsia="Times New Roman" w:hAnsi="Calibri Light" w:cstheme="majorBidi"/>
          <w:color w:val="000000" w:themeColor="text1"/>
          <w:sz w:val="24"/>
          <w:szCs w:val="24"/>
          <w:lang w:val="ru-RU" w:eastAsia="ru-RU"/>
        </w:rPr>
        <w:t xml:space="preserve">которые в настоящее время находятся на стадии проекта, а также действий, которые необходимо предпринять, могут обусловить риск неправильного исполнения операционных процедур, которые могут повлиять на наличность и безопасность Системы. Из информации, </w:t>
      </w:r>
      <w:r w:rsidRPr="000B360B">
        <w:rPr>
          <w:rFonts w:ascii="Calibri Light" w:eastAsia="Calibri" w:hAnsi="Calibri Light" w:cstheme="majorHAnsi"/>
          <w:sz w:val="24"/>
          <w:shd w:val="clear" w:color="auto" w:fill="FFFFFF"/>
          <w:lang w:val="ru-RU"/>
        </w:rPr>
        <w:t>представленной АЭУ</w:t>
      </w:r>
      <w:r w:rsidRPr="000B360B">
        <w:rPr>
          <w:rFonts w:ascii="Calibri Light" w:eastAsia="Times New Roman" w:hAnsi="Calibri Light" w:cstheme="majorBidi"/>
          <w:color w:val="000000" w:themeColor="text1"/>
          <w:sz w:val="24"/>
          <w:szCs w:val="24"/>
          <w:vertAlign w:val="superscript"/>
          <w:lang w:val="ru-RU" w:eastAsia="ru-RU"/>
        </w:rPr>
        <w:footnoteReference w:id="225"/>
      </w:r>
      <w:r w:rsidRPr="000B360B">
        <w:rPr>
          <w:rFonts w:ascii="Calibri Light" w:eastAsia="Times New Roman" w:hAnsi="Calibri Light" w:cstheme="majorBidi"/>
          <w:color w:val="000000" w:themeColor="text1"/>
          <w:sz w:val="24"/>
          <w:szCs w:val="24"/>
          <w:lang w:val="ru-RU" w:eastAsia="ru-RU"/>
        </w:rPr>
        <w:t xml:space="preserve"> на момент проведения аудита, установлено, что учреждение разработало ряд </w:t>
      </w:r>
      <w:r w:rsidR="0096510C">
        <w:rPr>
          <w:rFonts w:ascii="Calibri Light" w:eastAsia="Times New Roman" w:hAnsi="Calibri Light" w:cstheme="majorBidi"/>
          <w:color w:val="000000" w:themeColor="text1"/>
          <w:sz w:val="24"/>
          <w:szCs w:val="24"/>
          <w:lang w:val="ru-RU" w:eastAsia="ru-RU"/>
        </w:rPr>
        <w:t>п</w:t>
      </w:r>
      <w:r w:rsidRPr="000B360B">
        <w:rPr>
          <w:rFonts w:ascii="Calibri Light" w:eastAsia="Times New Roman" w:hAnsi="Calibri Light" w:cstheme="majorBidi"/>
          <w:color w:val="000000" w:themeColor="text1"/>
          <w:sz w:val="24"/>
          <w:szCs w:val="24"/>
          <w:lang w:val="ru-RU" w:eastAsia="ru-RU"/>
        </w:rPr>
        <w:t>роцедур (</w:t>
      </w:r>
      <w:r w:rsidRPr="000B360B">
        <w:rPr>
          <w:rFonts w:ascii="Calibri Light" w:eastAsia="Times New Roman" w:hAnsi="Calibri Light" w:cstheme="majorBidi"/>
          <w:i/>
          <w:color w:val="000000" w:themeColor="text1"/>
          <w:sz w:val="24"/>
          <w:szCs w:val="24"/>
          <w:lang w:val="ru-RU" w:eastAsia="ru-RU"/>
        </w:rPr>
        <w:t>классификацию информации, менеджмент проекта, развитие программного обеспечения, поставку продукции в эксплуатацию,</w:t>
      </w:r>
      <w:r w:rsidRPr="000B360B">
        <w:rPr>
          <w:rFonts w:ascii="Calibri Light" w:eastAsia="Times New Roman" w:hAnsi="Calibri Light" w:cstheme="majorBidi"/>
          <w:color w:val="000000" w:themeColor="text1"/>
          <w:sz w:val="24"/>
          <w:szCs w:val="24"/>
          <w:lang w:val="ru-RU" w:eastAsia="ru-RU"/>
        </w:rPr>
        <w:t xml:space="preserve"> </w:t>
      </w:r>
      <w:r w:rsidRPr="000B360B">
        <w:rPr>
          <w:rFonts w:ascii="Calibri Light" w:eastAsia="Times New Roman" w:hAnsi="Calibri Light" w:cstheme="majorBidi"/>
          <w:i/>
          <w:color w:val="000000" w:themeColor="text1"/>
          <w:sz w:val="24"/>
          <w:szCs w:val="24"/>
          <w:lang w:val="ru-RU" w:eastAsia="ru-RU"/>
        </w:rPr>
        <w:t xml:space="preserve">обслуживание, менеджмент поставщиков). </w:t>
      </w:r>
      <w:r w:rsidRPr="000B360B">
        <w:rPr>
          <w:rFonts w:ascii="Calibri Light" w:eastAsia="Times New Roman" w:hAnsi="Calibri Light" w:cstheme="majorBidi"/>
          <w:color w:val="000000" w:themeColor="text1"/>
          <w:sz w:val="24"/>
          <w:szCs w:val="24"/>
          <w:lang w:val="ru-RU" w:eastAsia="ru-RU"/>
        </w:rPr>
        <w:t xml:space="preserve">Аудит отмечает, что созданные и применяемые процедуры должны быть </w:t>
      </w:r>
      <w:r w:rsidRPr="000B360B">
        <w:rPr>
          <w:rFonts w:ascii="Calibri Light" w:eastAsia="Times New Roman" w:hAnsi="Calibri Light" w:cstheme="majorHAnsi"/>
          <w:sz w:val="24"/>
          <w:szCs w:val="24"/>
          <w:lang w:val="ru-RU" w:eastAsia="ru-RU"/>
        </w:rPr>
        <w:t>задокументированы/ пери</w:t>
      </w:r>
      <w:r w:rsidR="0096510C">
        <w:rPr>
          <w:rFonts w:ascii="Calibri Light" w:eastAsia="Times New Roman" w:hAnsi="Calibri Light" w:cstheme="majorHAnsi"/>
          <w:sz w:val="24"/>
          <w:szCs w:val="24"/>
          <w:lang w:val="ru-RU" w:eastAsia="ru-RU"/>
        </w:rPr>
        <w:t>о</w:t>
      </w:r>
      <w:r w:rsidRPr="000B360B">
        <w:rPr>
          <w:rFonts w:ascii="Calibri Light" w:eastAsia="Times New Roman" w:hAnsi="Calibri Light" w:cstheme="majorHAnsi"/>
          <w:sz w:val="24"/>
          <w:szCs w:val="24"/>
          <w:lang w:val="ru-RU" w:eastAsia="ru-RU"/>
        </w:rPr>
        <w:t xml:space="preserve">дически пересматриваться, храниться и предоставляться в распоряжение авторизованным лицам. </w:t>
      </w:r>
    </w:p>
    <w:p w14:paraId="7973145E" w14:textId="77777777" w:rsidR="000B360B" w:rsidRPr="000B360B" w:rsidRDefault="000B360B" w:rsidP="000B360B">
      <w:pPr>
        <w:numPr>
          <w:ilvl w:val="0"/>
          <w:numId w:val="32"/>
        </w:numPr>
        <w:spacing w:after="0" w:line="240" w:lineRule="auto"/>
        <w:ind w:left="0" w:firstLine="426"/>
        <w:contextualSpacing/>
        <w:jc w:val="both"/>
        <w:rPr>
          <w:rFonts w:ascii="Calibri Light" w:eastAsia="Times New Roman" w:hAnsi="Calibri Light" w:cstheme="majorBidi"/>
          <w:i/>
          <w:color w:val="000000" w:themeColor="text1"/>
          <w:sz w:val="24"/>
          <w:szCs w:val="24"/>
          <w:lang w:val="ru-RU" w:eastAsia="ru-RU"/>
        </w:rPr>
      </w:pPr>
      <w:r w:rsidRPr="000B360B">
        <w:rPr>
          <w:rFonts w:ascii="Calibri Light" w:eastAsia="Times New Roman" w:hAnsi="Calibri Light" w:cstheme="majorBidi"/>
          <w:i/>
          <w:color w:val="000000" w:themeColor="text1"/>
          <w:sz w:val="24"/>
          <w:szCs w:val="24"/>
          <w:lang w:val="ru-RU" w:eastAsia="ru-RU"/>
        </w:rPr>
        <w:t xml:space="preserve">Меры контроля за доступом к </w:t>
      </w:r>
      <w:r w:rsidRPr="000B360B">
        <w:rPr>
          <w:rFonts w:ascii="Calibri Light" w:eastAsia="Times New Roman" w:hAnsi="Calibri Light" w:cstheme="majorHAnsi"/>
          <w:i/>
          <w:color w:val="000000" w:themeColor="text1"/>
          <w:sz w:val="24"/>
          <w:szCs w:val="24"/>
          <w:lang w:val="ru-RU" w:eastAsia="ru-RU"/>
        </w:rPr>
        <w:t>АИС УВРА необходимо укрепить</w:t>
      </w:r>
      <w:r w:rsidRPr="000B360B">
        <w:rPr>
          <w:rFonts w:ascii="Calibri Light" w:eastAsia="Times New Roman" w:hAnsi="Calibri Light" w:cstheme="majorHAnsi"/>
          <w:color w:val="000000" w:themeColor="text1"/>
          <w:sz w:val="24"/>
          <w:szCs w:val="24"/>
          <w:vertAlign w:val="superscript"/>
          <w:lang w:val="ru-RU" w:eastAsia="ru-RU"/>
        </w:rPr>
        <w:footnoteReference w:id="226"/>
      </w:r>
      <w:r w:rsidRPr="000B360B">
        <w:rPr>
          <w:rFonts w:ascii="Calibri Light" w:eastAsia="Times New Roman" w:hAnsi="Calibri Light" w:cstheme="majorHAnsi"/>
          <w:color w:val="000000" w:themeColor="text1"/>
          <w:sz w:val="24"/>
          <w:szCs w:val="24"/>
          <w:lang w:val="ru-RU" w:eastAsia="ru-RU"/>
        </w:rPr>
        <w:t xml:space="preserve">. С целью устранения уязвимостей на уровне аутентификации в рамках </w:t>
      </w:r>
      <w:r w:rsidRPr="000B360B">
        <w:rPr>
          <w:rFonts w:ascii="Calibri Light" w:eastAsia="Times New Roman" w:hAnsi="Calibri Light" w:cstheme="majorHAnsi"/>
          <w:sz w:val="24"/>
          <w:szCs w:val="24"/>
          <w:lang w:val="ru-RU" w:eastAsia="ru-RU"/>
        </w:rPr>
        <w:t xml:space="preserve">АИС УВРА, присоединение к АИС УВРА произведено </w:t>
      </w:r>
      <w:r w:rsidRPr="003C6DB5">
        <w:rPr>
          <w:rFonts w:ascii="Calibri Light" w:eastAsia="Times New Roman" w:hAnsi="Calibri Light" w:cstheme="majorHAnsi"/>
          <w:sz w:val="24"/>
          <w:szCs w:val="24"/>
          <w:lang w:val="ru-RU" w:eastAsia="ru-RU"/>
        </w:rPr>
        <w:t xml:space="preserve">посредством </w:t>
      </w:r>
      <w:r w:rsidRPr="003C6DB5">
        <w:rPr>
          <w:rFonts w:ascii="Calibri Light" w:eastAsia="Times New Roman" w:hAnsi="Calibri Light" w:cstheme="majorHAnsi"/>
          <w:color w:val="000000" w:themeColor="text1"/>
          <w:sz w:val="24"/>
          <w:szCs w:val="24"/>
          <w:lang w:val="ru-RU" w:eastAsia="ru-RU"/>
        </w:rPr>
        <w:t>HTTPS, а</w:t>
      </w:r>
      <w:r w:rsidRPr="000B360B">
        <w:rPr>
          <w:rFonts w:ascii="Calibri Light" w:eastAsia="Times New Roman" w:hAnsi="Calibri Light" w:cstheme="majorHAnsi"/>
          <w:color w:val="000000" w:themeColor="text1"/>
          <w:sz w:val="24"/>
          <w:szCs w:val="24"/>
          <w:lang w:val="ru-RU" w:eastAsia="ru-RU"/>
        </w:rPr>
        <w:t xml:space="preserve"> аутентификация пользователей реализуется посредством </w:t>
      </w:r>
      <w:r w:rsidRPr="000B360B">
        <w:rPr>
          <w:rFonts w:ascii="Calibri Light" w:eastAsia="Times New Roman" w:hAnsi="Calibri Light" w:cstheme="majorHAnsi"/>
          <w:sz w:val="24"/>
          <w:szCs w:val="24"/>
          <w:lang w:val="ru-RU" w:eastAsia="ru-RU"/>
        </w:rPr>
        <w:t xml:space="preserve">правительственной электронной услуги по </w:t>
      </w:r>
      <w:r w:rsidRPr="000B360B">
        <w:rPr>
          <w:rFonts w:ascii="Calibri Light" w:eastAsia="Times New Roman" w:hAnsi="Calibri Light" w:cstheme="majorHAnsi"/>
          <w:color w:val="000000" w:themeColor="text1"/>
          <w:sz w:val="24"/>
          <w:szCs w:val="24"/>
          <w:lang w:val="ru-RU" w:eastAsia="ru-RU"/>
        </w:rPr>
        <w:t xml:space="preserve">аутентификации и контролю доступа через MPass. В результате проведенных проверок установлено, что </w:t>
      </w:r>
      <w:r w:rsidRPr="000B360B">
        <w:rPr>
          <w:rFonts w:ascii="Calibri Light" w:eastAsia="Times New Roman" w:hAnsi="Calibri Light" w:cstheme="majorHAnsi"/>
          <w:i/>
          <w:color w:val="000000" w:themeColor="text1"/>
          <w:sz w:val="24"/>
          <w:szCs w:val="24"/>
          <w:lang w:val="ru-RU" w:eastAsia="ru-RU"/>
        </w:rPr>
        <w:t xml:space="preserve">сервер настроен так, чтобы обеспечить устойчивость к шифровальным атакам на основе достаточно безопасных алгоритмов и длины ключей.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в нарушение положений нормативной базы, рабочая сессия в рамках </w:t>
      </w:r>
      <w:r w:rsidRPr="000B360B">
        <w:rPr>
          <w:rFonts w:ascii="Calibri Light" w:eastAsia="Times New Roman" w:hAnsi="Calibri Light" w:cstheme="majorHAnsi"/>
          <w:sz w:val="24"/>
          <w:szCs w:val="24"/>
          <w:lang w:val="ru-RU" w:eastAsia="ru-RU"/>
        </w:rPr>
        <w:t xml:space="preserve">АИС УВРА остается активной даже и тогда, когда </w:t>
      </w:r>
      <w:r w:rsidRPr="000B360B">
        <w:rPr>
          <w:rFonts w:ascii="Calibri Light" w:eastAsia="Calibri" w:hAnsi="Calibri Light" w:cstheme="majorHAnsi"/>
          <w:color w:val="000000"/>
          <w:sz w:val="24"/>
          <w:szCs w:val="24"/>
          <w:lang w:val="ru-RU" w:eastAsia="ro-RO" w:bidi="ro-RO"/>
        </w:rPr>
        <w:t xml:space="preserve">пользователь имеет период безактивности в рамках Системы более 15 минут.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проверки аудита установили разрешения для </w:t>
      </w:r>
      <w:r w:rsidRPr="000B360B">
        <w:rPr>
          <w:rFonts w:ascii="Calibri Light" w:eastAsia="Times New Roman" w:hAnsi="Calibri Light" w:cstheme="majorHAnsi"/>
          <w:sz w:val="24"/>
          <w:szCs w:val="24"/>
          <w:lang w:val="ru-RU" w:eastAsia="ru-RU"/>
        </w:rPr>
        <w:t xml:space="preserve">АИС УВРА </w:t>
      </w:r>
      <w:r w:rsidRPr="000B360B">
        <w:rPr>
          <w:rFonts w:ascii="Calibri Light" w:eastAsia="Times New Roman" w:hAnsi="Calibri Light" w:cstheme="majorHAnsi"/>
          <w:color w:val="000000" w:themeColor="text1"/>
          <w:sz w:val="24"/>
          <w:szCs w:val="24"/>
          <w:lang w:val="ru-RU" w:eastAsia="ru-RU"/>
        </w:rPr>
        <w:t xml:space="preserve">разрешать возобновление деятельности в Системе, даже если браузер (веб навигатор) был отключен без перезапуска процесса аутентификации и авторизации посредством MPass. Также установлено, что не было внедрено разработчиком приложения требование по дезактивации счета пользователя после периода </w:t>
      </w:r>
      <w:r w:rsidRPr="000B360B">
        <w:rPr>
          <w:rFonts w:ascii="Calibri Light" w:eastAsia="Calibri" w:hAnsi="Calibri Light" w:cstheme="majorHAnsi"/>
          <w:color w:val="000000"/>
          <w:sz w:val="24"/>
          <w:szCs w:val="24"/>
          <w:lang w:val="ru-RU" w:eastAsia="ro-RO" w:bidi="ro-RO"/>
        </w:rPr>
        <w:t xml:space="preserve">безактивности, а также не была обеспечена </w:t>
      </w:r>
      <w:r w:rsidRPr="000B360B">
        <w:rPr>
          <w:rFonts w:ascii="Calibri Light" w:eastAsia="Times New Roman" w:hAnsi="Calibri Light" w:cstheme="majorHAnsi"/>
          <w:color w:val="000000" w:themeColor="text1"/>
          <w:sz w:val="24"/>
          <w:szCs w:val="24"/>
          <w:lang w:val="ru-RU" w:eastAsia="ru-RU"/>
        </w:rPr>
        <w:t>многофакторная аутентификация и использование безопасного канала связи с административными счетами (VPN). Аудит повторяет, что Политика контроля доступа к ИС, утвержденная Приказом АЭУ №3005-20/2018, не применялась для услуг аутсорсинга. В этом отношении, аудит установил некоторые уязвимости в управлении доступом с дистанции к АИС, не будучи применены надлежа</w:t>
      </w:r>
      <w:r w:rsidRPr="000B360B">
        <w:rPr>
          <w:rFonts w:ascii="Calibri Light" w:eastAsia="Times New Roman" w:hAnsi="Calibri Light" w:cstheme="majorHAnsi"/>
          <w:sz w:val="24"/>
          <w:szCs w:val="24"/>
          <w:lang w:val="ru-RU" w:eastAsia="ru-RU"/>
        </w:rPr>
        <w:t>щим образом положения соответствующей Политики</w:t>
      </w:r>
      <w:r w:rsidRPr="000B360B">
        <w:rPr>
          <w:rFonts w:ascii="Calibri Light" w:eastAsia="Times New Roman" w:hAnsi="Calibri Light" w:cstheme="majorHAnsi"/>
          <w:color w:val="000000" w:themeColor="text1"/>
          <w:sz w:val="24"/>
          <w:szCs w:val="24"/>
          <w:vertAlign w:val="superscript"/>
          <w:lang w:val="ru-RU" w:eastAsia="ru-RU"/>
        </w:rPr>
        <w:footnoteReference w:id="227"/>
      </w:r>
      <w:r w:rsidRPr="000B360B">
        <w:rPr>
          <w:rFonts w:ascii="Calibri Light" w:eastAsia="Times New Roman" w:hAnsi="Calibri Light" w:cstheme="majorHAnsi"/>
          <w:color w:val="000000" w:themeColor="text1"/>
          <w:sz w:val="24"/>
          <w:szCs w:val="24"/>
          <w:lang w:val="ru-RU" w:eastAsia="ru-RU"/>
        </w:rPr>
        <w:t xml:space="preserve">, что </w:t>
      </w:r>
      <w:r w:rsidRPr="000B360B">
        <w:rPr>
          <w:rFonts w:ascii="Calibri Light" w:eastAsia="Calibri" w:hAnsi="Calibri Light" w:cstheme="majorHAnsi"/>
          <w:sz w:val="24"/>
          <w:lang w:val="ru-RU"/>
        </w:rPr>
        <w:t xml:space="preserve">свидетельствует о риске </w:t>
      </w:r>
      <w:r w:rsidRPr="000B360B">
        <w:rPr>
          <w:rFonts w:ascii="Calibri Light" w:eastAsia="Times New Roman" w:hAnsi="Calibri Light" w:cstheme="majorHAnsi"/>
          <w:color w:val="000000" w:themeColor="text1"/>
          <w:sz w:val="24"/>
          <w:szCs w:val="24"/>
          <w:lang w:val="ru-RU" w:eastAsia="ru-RU"/>
        </w:rPr>
        <w:t>компрометирования привилегированного доступа к ИТ-системам посредством атак, направленных на кражу учетных данных, передачу хеша и т. д.</w:t>
      </w:r>
    </w:p>
    <w:p w14:paraId="4EE14512" w14:textId="77777777" w:rsidR="000B360B" w:rsidRPr="000B360B" w:rsidRDefault="000B360B" w:rsidP="000B360B">
      <w:pPr>
        <w:numPr>
          <w:ilvl w:val="0"/>
          <w:numId w:val="32"/>
        </w:numPr>
        <w:spacing w:after="0" w:line="240" w:lineRule="auto"/>
        <w:ind w:left="0" w:firstLine="426"/>
        <w:contextualSpacing/>
        <w:jc w:val="both"/>
        <w:rPr>
          <w:rFonts w:ascii="Calibri Light" w:eastAsia="Times New Roman" w:hAnsi="Calibri Light" w:cstheme="majorHAnsi"/>
          <w:color w:val="000000" w:themeColor="text1"/>
          <w:sz w:val="24"/>
          <w:szCs w:val="24"/>
          <w:lang w:val="ru-RU" w:eastAsia="ru-RU"/>
        </w:rPr>
      </w:pPr>
      <w:r w:rsidRPr="000B360B">
        <w:rPr>
          <w:rFonts w:ascii="Calibri Light" w:eastAsia="Calibri" w:hAnsi="Calibri Light" w:cstheme="majorHAnsi"/>
          <w:i/>
          <w:color w:val="000000"/>
          <w:sz w:val="24"/>
          <w:szCs w:val="24"/>
          <w:lang w:val="ru-RU" w:eastAsia="ro-RO" w:bidi="ro-RO"/>
        </w:rPr>
        <w:t>Административный доступ, разрешенный из сети Интернета</w:t>
      </w:r>
      <w:r w:rsidRPr="000B360B">
        <w:rPr>
          <w:rFonts w:ascii="Calibri Light" w:eastAsia="Calibri" w:hAnsi="Calibri Light" w:cstheme="majorHAnsi"/>
          <w:color w:val="000000"/>
          <w:sz w:val="24"/>
          <w:szCs w:val="24"/>
          <w:lang w:val="ru-RU" w:eastAsia="ro-RO" w:bidi="ro-RO"/>
        </w:rPr>
        <w:t>.</w:t>
      </w:r>
      <w:r w:rsidRPr="000B360B">
        <w:rPr>
          <w:rFonts w:ascii="Calibri Light" w:eastAsia="Times New Roman" w:hAnsi="Calibri Light" w:cstheme="majorHAnsi"/>
          <w:color w:val="000000" w:themeColor="text1"/>
          <w:sz w:val="24"/>
          <w:szCs w:val="24"/>
          <w:lang w:val="ru-RU" w:eastAsia="ru-RU"/>
        </w:rPr>
        <w:t xml:space="preserve"> </w:t>
      </w:r>
      <w:r w:rsidRPr="000B360B">
        <w:rPr>
          <w:rFonts w:ascii="Calibri Light" w:eastAsia="Times New Roman" w:hAnsi="Calibri Light" w:cstheme="majorHAnsi"/>
          <w:sz w:val="24"/>
          <w:szCs w:val="24"/>
          <w:lang w:val="ru-RU"/>
        </w:rPr>
        <w:t xml:space="preserve">В результате проведенных проверок установлено, что </w:t>
      </w:r>
      <w:r w:rsidRPr="000B360B">
        <w:rPr>
          <w:rFonts w:ascii="Calibri Light" w:eastAsia="Times New Roman" w:hAnsi="Calibri Light" w:cstheme="majorHAnsi"/>
          <w:color w:val="000000" w:themeColor="text1"/>
          <w:sz w:val="24"/>
          <w:szCs w:val="24"/>
          <w:lang w:val="ru-RU" w:eastAsia="ru-RU"/>
        </w:rPr>
        <w:t>сетевой брандмауэр настроен слишком разрешительно, что обуславливает риск неограниченного доступа к АИС и доступа к доступным административным услугам, компром</w:t>
      </w:r>
      <w:r w:rsidR="0096510C">
        <w:rPr>
          <w:rFonts w:ascii="Calibri Light" w:eastAsia="Times New Roman" w:hAnsi="Calibri Light" w:cstheme="majorHAnsi"/>
          <w:color w:val="000000" w:themeColor="text1"/>
          <w:sz w:val="24"/>
          <w:szCs w:val="24"/>
          <w:lang w:val="ru-RU" w:eastAsia="ru-RU"/>
        </w:rPr>
        <w:t>е</w:t>
      </w:r>
      <w:r w:rsidRPr="000B360B">
        <w:rPr>
          <w:rFonts w:ascii="Calibri Light" w:eastAsia="Times New Roman" w:hAnsi="Calibri Light" w:cstheme="majorHAnsi"/>
          <w:color w:val="000000" w:themeColor="text1"/>
          <w:sz w:val="24"/>
          <w:szCs w:val="24"/>
          <w:lang w:val="ru-RU" w:eastAsia="ru-RU"/>
        </w:rPr>
        <w:t xml:space="preserve">тирования Системы путем использования уязвимостей, специфичных для протоколов административного доступа. Согласно АЭУ, эти аспекты должны быть устранены СИТКБ одновременно с подписанием Соглашения о техническом </w:t>
      </w:r>
      <w:r w:rsidRPr="000B360B">
        <w:rPr>
          <w:rFonts w:ascii="Calibri Light" w:eastAsia="Times New Roman" w:hAnsi="Calibri Light" w:cstheme="majorHAnsi"/>
          <w:sz w:val="24"/>
          <w:szCs w:val="24"/>
          <w:lang w:val="ru-RU"/>
        </w:rPr>
        <w:t>администрировании №</w:t>
      </w:r>
      <w:r w:rsidRPr="000B360B">
        <w:rPr>
          <w:rFonts w:ascii="Calibri Light" w:eastAsia="Times New Roman" w:hAnsi="Calibri Light" w:cstheme="majorBidi"/>
          <w:color w:val="000000" w:themeColor="text1"/>
          <w:sz w:val="24"/>
          <w:szCs w:val="24"/>
          <w:lang w:val="ru-RU" w:eastAsia="ru-RU"/>
        </w:rPr>
        <w:t xml:space="preserve"> AT/05-22 от 17.01.22. В данном контексте аудит установил, что АЭУ направило запрос в адрес </w:t>
      </w:r>
      <w:r w:rsidRPr="000B360B">
        <w:rPr>
          <w:rFonts w:ascii="Calibri Light" w:eastAsia="Times New Roman" w:hAnsi="Calibri Light" w:cstheme="majorHAnsi"/>
          <w:color w:val="000000" w:themeColor="text1"/>
          <w:sz w:val="24"/>
          <w:szCs w:val="24"/>
          <w:lang w:val="ru-RU" w:eastAsia="ru-RU"/>
        </w:rPr>
        <w:t>СИТКБ, который направлен на устранение обнаруженного недостатка.</w:t>
      </w:r>
    </w:p>
    <w:p w14:paraId="3323A52C" w14:textId="77777777" w:rsidR="000B360B" w:rsidRPr="000B360B" w:rsidRDefault="000B360B" w:rsidP="000B360B">
      <w:pPr>
        <w:numPr>
          <w:ilvl w:val="0"/>
          <w:numId w:val="32"/>
        </w:numPr>
        <w:spacing w:after="0" w:line="240" w:lineRule="auto"/>
        <w:ind w:left="0" w:firstLine="426"/>
        <w:contextualSpacing/>
        <w:jc w:val="both"/>
        <w:rPr>
          <w:rFonts w:ascii="Calibri Light" w:eastAsia="Times New Roman" w:hAnsi="Calibri Light" w:cstheme="majorHAnsi"/>
          <w:color w:val="000000" w:themeColor="text1"/>
          <w:sz w:val="24"/>
          <w:szCs w:val="24"/>
          <w:lang w:val="ru-RU" w:eastAsia="ru-RU"/>
        </w:rPr>
      </w:pPr>
      <w:r w:rsidRPr="000B360B">
        <w:rPr>
          <w:rFonts w:ascii="Calibri Light" w:eastAsia="Times New Roman" w:hAnsi="Calibri Light" w:cstheme="majorHAnsi"/>
          <w:i/>
          <w:color w:val="000000" w:themeColor="text1"/>
          <w:sz w:val="24"/>
          <w:szCs w:val="24"/>
          <w:lang w:val="ru-RU" w:eastAsia="ru-RU"/>
        </w:rPr>
        <w:t xml:space="preserve">Недостаточные возможности по управлению журналами логов. </w:t>
      </w:r>
      <w:r w:rsidRPr="000B360B">
        <w:rPr>
          <w:rFonts w:ascii="Calibri Light" w:eastAsia="Times New Roman" w:hAnsi="Calibri Light" w:cstheme="majorHAnsi"/>
          <w:color w:val="000000" w:themeColor="text1"/>
          <w:sz w:val="24"/>
          <w:szCs w:val="24"/>
          <w:lang w:val="ru-RU" w:eastAsia="ru-RU"/>
        </w:rPr>
        <w:t xml:space="preserve">Проверки аудита </w:t>
      </w:r>
      <w:r w:rsidRPr="000B360B">
        <w:rPr>
          <w:rFonts w:ascii="Calibri Light" w:eastAsia="Calibri" w:hAnsi="Calibri Light" w:cstheme="majorHAnsi"/>
          <w:sz w:val="24"/>
          <w:lang w:val="ru-RU"/>
        </w:rPr>
        <w:t xml:space="preserve">свидетельствуют о том, что компоненты </w:t>
      </w:r>
      <w:r w:rsidRPr="000B360B">
        <w:rPr>
          <w:rFonts w:ascii="Calibri Light" w:eastAsia="Times New Roman" w:hAnsi="Calibri Light" w:cstheme="majorHAnsi"/>
          <w:sz w:val="24"/>
          <w:szCs w:val="24"/>
          <w:lang w:val="ru-RU" w:eastAsia="ru-RU"/>
        </w:rPr>
        <w:t xml:space="preserve">АИС УВРА недостаточно мониторизируются и не обеспечивается </w:t>
      </w:r>
      <w:r w:rsidRPr="000B360B">
        <w:rPr>
          <w:rFonts w:ascii="Calibri Light" w:eastAsia="Times New Roman" w:hAnsi="Calibri Light" w:cstheme="majorBidi"/>
          <w:color w:val="000000" w:themeColor="text1"/>
          <w:sz w:val="24"/>
          <w:szCs w:val="24"/>
          <w:lang w:val="ru-RU" w:eastAsia="ru-RU"/>
        </w:rPr>
        <w:t>безопасность и защита информации в соответствии с требованиями стандарта SM ISO CEI 27001.</w:t>
      </w:r>
      <w:r w:rsidRPr="000B360B">
        <w:rPr>
          <w:rFonts w:ascii="Calibri Light" w:eastAsia="Times New Roman" w:hAnsi="Calibri Light" w:cstheme="majorHAnsi"/>
          <w:sz w:val="24"/>
          <w:szCs w:val="24"/>
          <w:lang w:val="ru-RU"/>
        </w:rPr>
        <w:t xml:space="preserve"> В результате проведенных тестирований, аудит установил и сообщил АЭУ о некоторых уязвимостях, связанных с доступом к АИС с влиянием на </w:t>
      </w:r>
      <w:r w:rsidRPr="000B360B">
        <w:rPr>
          <w:rFonts w:ascii="Calibri Light" w:eastAsia="Times New Roman" w:hAnsi="Calibri Light" w:cstheme="majorBidi"/>
          <w:color w:val="000000" w:themeColor="text1"/>
          <w:sz w:val="24"/>
          <w:szCs w:val="24"/>
          <w:lang w:val="ru-RU" w:eastAsia="ru-RU"/>
        </w:rPr>
        <w:t xml:space="preserve">безопасность Системы. Аудит повторяет, что в </w:t>
      </w:r>
      <w:r w:rsidRPr="000B360B">
        <w:rPr>
          <w:rFonts w:ascii="Calibri Light" w:eastAsia="Times New Roman" w:hAnsi="Calibri Light" w:cstheme="majorHAnsi"/>
          <w:sz w:val="24"/>
          <w:szCs w:val="24"/>
          <w:lang w:val="ru-RU" w:eastAsia="ru-RU"/>
        </w:rPr>
        <w:t xml:space="preserve">АИС УВРА в меню </w:t>
      </w:r>
      <w:r w:rsidRPr="000B360B">
        <w:rPr>
          <w:rFonts w:ascii="Calibri Light" w:eastAsia="Times New Roman" w:hAnsi="Calibri Light" w:cstheme="majorBidi"/>
          <w:color w:val="000000" w:themeColor="text1"/>
          <w:sz w:val="24"/>
          <w:szCs w:val="24"/>
          <w:lang w:val="ru-RU" w:eastAsia="ru-RU"/>
        </w:rPr>
        <w:t>„Отчеты” не формируется/генерируется отчет „Журнал аудита”, что создает трудности в анализе деятельности и документировании выводов.</w:t>
      </w:r>
    </w:p>
    <w:p w14:paraId="79845675" w14:textId="77777777" w:rsidR="000B360B" w:rsidRPr="000B360B" w:rsidRDefault="000B360B" w:rsidP="000B360B">
      <w:pPr>
        <w:spacing w:after="0" w:line="240" w:lineRule="auto"/>
        <w:ind w:firstLine="567"/>
        <w:jc w:val="both"/>
        <w:rPr>
          <w:rFonts w:ascii="Calibri Light" w:eastAsia="Times New Roman" w:hAnsi="Calibri Light" w:cstheme="majorBidi"/>
          <w:color w:val="000000" w:themeColor="text1"/>
          <w:sz w:val="24"/>
          <w:szCs w:val="24"/>
          <w:lang w:val="ru-RU" w:eastAsia="ru-RU"/>
        </w:rPr>
      </w:pPr>
      <w:r w:rsidRPr="000B360B">
        <w:rPr>
          <w:rFonts w:ascii="Calibri Light" w:eastAsia="Times New Roman" w:hAnsi="Calibri Light" w:cstheme="majorBidi"/>
          <w:color w:val="000000" w:themeColor="text1"/>
          <w:sz w:val="24"/>
          <w:szCs w:val="24"/>
          <w:lang w:val="ru-RU" w:eastAsia="ru-RU"/>
        </w:rPr>
        <w:t xml:space="preserve">Также, аудит установил, что на уровне учреждений, использующих АИС, не осуществляется пересмотр и мониторинг </w:t>
      </w:r>
      <w:r w:rsidRPr="000B360B">
        <w:rPr>
          <w:rFonts w:ascii="Calibri Light" w:eastAsia="Times New Roman" w:hAnsi="Calibri Light" w:cstheme="majorHAnsi"/>
          <w:sz w:val="24"/>
          <w:szCs w:val="24"/>
          <w:lang w:val="ru-RU" w:eastAsia="ru-RU"/>
        </w:rPr>
        <w:t>соответствующих</w:t>
      </w:r>
      <w:r w:rsidRPr="000B360B">
        <w:rPr>
          <w:rFonts w:ascii="Calibri Light" w:eastAsia="Times New Roman" w:hAnsi="Calibri Light" w:cstheme="majorBidi"/>
          <w:color w:val="000000" w:themeColor="text1"/>
          <w:sz w:val="24"/>
          <w:szCs w:val="24"/>
          <w:lang w:val="ru-RU" w:eastAsia="ru-RU"/>
        </w:rPr>
        <w:t xml:space="preserve"> элементов безопасности, произведенных в рамках </w:t>
      </w:r>
      <w:r w:rsidRPr="000B360B">
        <w:rPr>
          <w:rFonts w:ascii="Calibri Light" w:eastAsia="Times New Roman" w:hAnsi="Calibri Light" w:cstheme="majorHAnsi"/>
          <w:sz w:val="24"/>
          <w:szCs w:val="24"/>
          <w:lang w:val="ru-RU" w:eastAsia="ru-RU"/>
        </w:rPr>
        <w:t xml:space="preserve">АИС УВРА. Местные </w:t>
      </w:r>
      <w:r w:rsidRPr="000B360B">
        <w:rPr>
          <w:rFonts w:ascii="Calibri Light" w:eastAsia="Calibri" w:hAnsi="Calibri Light" w:cstheme="majorHAnsi"/>
          <w:color w:val="000000"/>
          <w:sz w:val="24"/>
          <w:szCs w:val="24"/>
          <w:lang w:val="ru-RU" w:eastAsia="ro-RO" w:bidi="ro-RO"/>
        </w:rPr>
        <w:t xml:space="preserve">администраторы в рамках </w:t>
      </w:r>
      <w:r w:rsidRPr="000B360B">
        <w:rPr>
          <w:rFonts w:ascii="Calibri Light" w:eastAsia="Times New Roman" w:hAnsi="Calibri Light" w:cstheme="majorHAnsi"/>
          <w:sz w:val="24"/>
          <w:szCs w:val="24"/>
          <w:lang w:val="ru-RU" w:eastAsia="ru-RU"/>
        </w:rPr>
        <w:t xml:space="preserve">эмитирующих органов не располагают доступом к панели учета/журналов действий, произведенных </w:t>
      </w:r>
      <w:r w:rsidRPr="000B360B">
        <w:rPr>
          <w:rFonts w:ascii="Calibri Light" w:eastAsia="Times New Roman" w:hAnsi="Calibri Light" w:cstheme="majorHAnsi"/>
          <w:sz w:val="24"/>
          <w:szCs w:val="24"/>
          <w:lang w:val="ru-RU"/>
        </w:rPr>
        <w:t xml:space="preserve">администрируемыми пользователями. Так, регистраторы не в состоянии обеспечить </w:t>
      </w:r>
      <w:r w:rsidRPr="000B360B">
        <w:rPr>
          <w:rFonts w:ascii="Calibri Light" w:eastAsia="Times New Roman" w:hAnsi="Calibri Light" w:cstheme="majorBidi"/>
          <w:color w:val="000000" w:themeColor="text1"/>
          <w:sz w:val="24"/>
          <w:szCs w:val="24"/>
          <w:lang w:val="ru-RU" w:eastAsia="ru-RU"/>
        </w:rPr>
        <w:t>безопасность, конфиденциальность и целостность данных, обрабатываемых в рамках РРА</w:t>
      </w:r>
      <w:r w:rsidRPr="000B360B">
        <w:rPr>
          <w:rFonts w:ascii="Calibri Light" w:eastAsia="Times New Roman" w:hAnsi="Calibri Light" w:cstheme="majorBidi"/>
          <w:color w:val="000000" w:themeColor="text1"/>
          <w:sz w:val="24"/>
          <w:szCs w:val="24"/>
          <w:vertAlign w:val="superscript"/>
          <w:lang w:val="ru-RU" w:eastAsia="ru-RU"/>
        </w:rPr>
        <w:footnoteReference w:id="228"/>
      </w:r>
      <w:r w:rsidRPr="000B360B">
        <w:rPr>
          <w:rFonts w:ascii="Calibri Light" w:eastAsia="Times New Roman" w:hAnsi="Calibri Light" w:cstheme="majorBidi"/>
          <w:color w:val="000000" w:themeColor="text1"/>
          <w:sz w:val="24"/>
          <w:szCs w:val="24"/>
          <w:lang w:val="ru-RU" w:eastAsia="ru-RU"/>
        </w:rPr>
        <w:t>. В этом контексте отмечается риск того, что важные события, в том числе ассоциированные с потенциальными инцидентами безопасности, не будут наблюдаться и эффективно обрабатываться в разумные сроки. Так, п</w:t>
      </w:r>
      <w:r w:rsidRPr="000B360B">
        <w:rPr>
          <w:rFonts w:ascii="Calibri Light" w:eastAsia="Times New Roman" w:hAnsi="Calibri Light" w:cstheme="majorHAnsi"/>
          <w:color w:val="000000" w:themeColor="text1"/>
          <w:sz w:val="24"/>
          <w:szCs w:val="24"/>
          <w:lang w:val="ru-RU" w:eastAsia="ru-RU"/>
        </w:rPr>
        <w:t xml:space="preserve">роверки аудита </w:t>
      </w:r>
      <w:r w:rsidRPr="000B360B">
        <w:rPr>
          <w:rFonts w:ascii="Calibri Light" w:eastAsia="Calibri" w:hAnsi="Calibri Light" w:cstheme="majorHAnsi"/>
          <w:sz w:val="24"/>
          <w:lang w:val="ru-RU"/>
        </w:rPr>
        <w:t xml:space="preserve">свидетельствуют о том, что эта </w:t>
      </w:r>
      <w:r w:rsidRPr="000B360B">
        <w:rPr>
          <w:rFonts w:ascii="Calibri Light" w:hAnsi="Calibri Light" w:cstheme="majorHAnsi"/>
          <w:sz w:val="24"/>
          <w:szCs w:val="24"/>
          <w:lang w:val="ru-RU"/>
        </w:rPr>
        <w:t xml:space="preserve">функциональность не была развита до этапа передачи </w:t>
      </w:r>
      <w:r w:rsidRPr="000B360B">
        <w:rPr>
          <w:rFonts w:ascii="Calibri Light" w:eastAsia="Times New Roman" w:hAnsi="Calibri Light" w:cstheme="majorHAnsi"/>
          <w:sz w:val="24"/>
          <w:szCs w:val="24"/>
          <w:lang w:val="ru-RU" w:eastAsia="ru-RU"/>
        </w:rPr>
        <w:t>АИС УВРА АЭУ, а для ее развития, согласно Агентству, будут необходимы дополнительные ресурсы.</w:t>
      </w:r>
    </w:p>
    <w:p w14:paraId="64F5BFA9" w14:textId="77777777" w:rsidR="000B360B" w:rsidRPr="000B360B" w:rsidRDefault="000B360B" w:rsidP="000B360B">
      <w:pPr>
        <w:numPr>
          <w:ilvl w:val="0"/>
          <w:numId w:val="32"/>
        </w:numPr>
        <w:spacing w:after="0" w:line="240" w:lineRule="auto"/>
        <w:ind w:left="0" w:firstLine="360"/>
        <w:contextualSpacing/>
        <w:jc w:val="both"/>
        <w:rPr>
          <w:rFonts w:ascii="Calibri Light" w:eastAsia="Times New Roman" w:hAnsi="Calibri Light" w:cstheme="majorBidi"/>
          <w:i/>
          <w:color w:val="000000" w:themeColor="text1"/>
          <w:sz w:val="24"/>
          <w:szCs w:val="24"/>
          <w:lang w:val="ru-RU" w:eastAsia="ru-RU"/>
        </w:rPr>
      </w:pPr>
      <w:r w:rsidRPr="000B360B">
        <w:rPr>
          <w:rFonts w:ascii="Calibri Light" w:eastAsia="Times New Roman" w:hAnsi="Calibri Light" w:cstheme="majorHAnsi"/>
          <w:i/>
          <w:color w:val="000000" w:themeColor="text1"/>
          <w:sz w:val="24"/>
          <w:szCs w:val="24"/>
          <w:lang w:val="ru-RU" w:eastAsia="ru-RU"/>
        </w:rPr>
        <w:t xml:space="preserve">Недостаточное осуществление мониторинга показателей эффективности, </w:t>
      </w:r>
      <w:r w:rsidRPr="000B360B">
        <w:rPr>
          <w:rFonts w:ascii="Calibri Light" w:eastAsia="Times New Roman" w:hAnsi="Calibri Light" w:cstheme="majorHAnsi"/>
          <w:color w:val="000000" w:themeColor="text1"/>
          <w:sz w:val="24"/>
          <w:szCs w:val="24"/>
          <w:lang w:val="ru-RU" w:eastAsia="ru-RU"/>
        </w:rPr>
        <w:t xml:space="preserve">обусловленное отсутствием инструментов контроля/мониторинга в АИС. В результате анализа ответов, предоставленных АЭУ, аудит установил, что недостаточно осуществляется мониторинг компонентов </w:t>
      </w:r>
      <w:r w:rsidRPr="000B360B">
        <w:rPr>
          <w:rFonts w:ascii="Calibri Light" w:eastAsia="Times New Roman" w:hAnsi="Calibri Light" w:cstheme="majorHAnsi"/>
          <w:sz w:val="24"/>
          <w:szCs w:val="24"/>
          <w:lang w:val="ru-RU" w:eastAsia="ru-RU"/>
        </w:rPr>
        <w:t xml:space="preserve">АИС УВРА, не будучи внедрена современная система мониторинга, </w:t>
      </w:r>
      <w:r w:rsidRPr="000B360B">
        <w:rPr>
          <w:rFonts w:ascii="Calibri Light" w:eastAsia="Times New Roman" w:hAnsi="Calibri Light" w:cstheme="majorBidi"/>
          <w:color w:val="000000" w:themeColor="text1"/>
          <w:sz w:val="24"/>
          <w:szCs w:val="24"/>
          <w:lang w:val="ru-RU" w:eastAsia="ru-RU"/>
        </w:rPr>
        <w:t xml:space="preserve">содержащая историю показателей </w:t>
      </w:r>
      <w:r w:rsidRPr="000B360B">
        <w:rPr>
          <w:rFonts w:ascii="Calibri Light" w:eastAsia="Times New Roman" w:hAnsi="Calibri Light" w:cstheme="majorHAnsi"/>
          <w:color w:val="000000" w:themeColor="text1"/>
          <w:sz w:val="24"/>
          <w:szCs w:val="24"/>
          <w:lang w:val="ru-RU" w:eastAsia="ru-RU"/>
        </w:rPr>
        <w:t xml:space="preserve">эффективности и </w:t>
      </w:r>
      <w:r w:rsidRPr="000B360B">
        <w:rPr>
          <w:rFonts w:ascii="Calibri Light" w:eastAsia="Times New Roman" w:hAnsi="Calibri Light" w:cstheme="majorBidi"/>
          <w:color w:val="000000" w:themeColor="text1"/>
          <w:sz w:val="24"/>
          <w:szCs w:val="24"/>
          <w:lang w:val="ru-RU" w:eastAsia="ru-RU"/>
        </w:rPr>
        <w:t xml:space="preserve">доступности компонентов АИС. Так, некоторые проблемы </w:t>
      </w:r>
      <w:r w:rsidRPr="000B360B">
        <w:rPr>
          <w:rFonts w:ascii="Calibri Light" w:eastAsia="Times New Roman" w:hAnsi="Calibri Light" w:cstheme="majorHAnsi"/>
          <w:color w:val="000000" w:themeColor="text1"/>
          <w:sz w:val="24"/>
          <w:szCs w:val="24"/>
          <w:lang w:val="ru-RU" w:eastAsia="ru-RU"/>
        </w:rPr>
        <w:t>эффективности ИС могут наблюдаться с существенным запозданием (</w:t>
      </w:r>
      <w:r w:rsidRPr="000B360B">
        <w:rPr>
          <w:rFonts w:ascii="Calibri Light" w:eastAsia="Times New Roman" w:hAnsi="Calibri Light" w:cstheme="majorHAnsi"/>
          <w:i/>
          <w:color w:val="000000" w:themeColor="text1"/>
          <w:sz w:val="24"/>
          <w:szCs w:val="24"/>
          <w:lang w:val="ru-RU" w:eastAsia="ru-RU"/>
        </w:rPr>
        <w:t xml:space="preserve">иногда более 30 секунд для простых операций, какими будут учет </w:t>
      </w:r>
      <w:r w:rsidRPr="000B360B">
        <w:rPr>
          <w:rFonts w:ascii="Calibri Light" w:eastAsia="Calibri" w:hAnsi="Calibri Light" w:cstheme="majorHAnsi"/>
          <w:i/>
          <w:color w:val="000000"/>
          <w:sz w:val="24"/>
          <w:szCs w:val="24"/>
          <w:lang w:val="ru-RU" w:eastAsia="ro-RO" w:bidi="ro-RO"/>
        </w:rPr>
        <w:t xml:space="preserve">пользователей или доступ к услуге). </w:t>
      </w:r>
      <w:r w:rsidRPr="000B360B">
        <w:rPr>
          <w:rFonts w:ascii="Calibri Light" w:eastAsia="Calibri" w:hAnsi="Calibri Light" w:cstheme="majorHAnsi"/>
          <w:color w:val="000000"/>
          <w:sz w:val="24"/>
          <w:szCs w:val="24"/>
          <w:lang w:val="ru-RU" w:eastAsia="ro-RO" w:bidi="ro-RO"/>
        </w:rPr>
        <w:t xml:space="preserve">Из ответов, предоставленных администратором Системы/поставщиком услуги по обслуживанию, причины не были выявлены, ссылаясь на другие проблемы, чем те, которые находятся в основе. Все установленное </w:t>
      </w:r>
      <w:r w:rsidRPr="000B360B">
        <w:rPr>
          <w:rFonts w:ascii="Calibri Light" w:eastAsia="Calibri" w:hAnsi="Calibri Light" w:cstheme="majorHAnsi"/>
          <w:sz w:val="24"/>
          <w:lang w:val="ru-RU"/>
        </w:rPr>
        <w:t xml:space="preserve">свидетельствует о риске </w:t>
      </w:r>
      <w:r w:rsidRPr="000B360B">
        <w:rPr>
          <w:rFonts w:ascii="Calibri Light" w:eastAsia="Times New Roman" w:hAnsi="Calibri Light" w:cstheme="majorBidi"/>
          <w:color w:val="000000" w:themeColor="text1"/>
          <w:sz w:val="24"/>
          <w:szCs w:val="24"/>
          <w:lang w:val="ru-RU" w:eastAsia="ru-RU"/>
        </w:rPr>
        <w:t xml:space="preserve">необнаружения и своевременного устранения проблем, которые могут негативно отразиться на доступности Системы и, безусловно, на деятельности бенефициаров, поставщиков услуг </w:t>
      </w:r>
      <w:r w:rsidRPr="000B360B">
        <w:rPr>
          <w:rFonts w:ascii="Calibri Light" w:eastAsia="Times New Roman" w:hAnsi="Calibri Light" w:cstheme="majorHAnsi"/>
          <w:sz w:val="24"/>
          <w:szCs w:val="24"/>
          <w:lang w:val="ru-RU" w:eastAsia="ru-RU"/>
        </w:rPr>
        <w:t xml:space="preserve">разрешительных актов. Так, аудит указывает на необходимость внедрения ряда эффективных инструментов для </w:t>
      </w:r>
      <w:r w:rsidRPr="000B360B">
        <w:rPr>
          <w:rFonts w:ascii="Calibri Light" w:eastAsia="Times New Roman" w:hAnsi="Calibri Light" w:cstheme="majorHAnsi"/>
          <w:color w:val="000000" w:themeColor="text1"/>
          <w:sz w:val="24"/>
          <w:szCs w:val="24"/>
          <w:lang w:val="ru-RU" w:eastAsia="ru-RU"/>
        </w:rPr>
        <w:t>осуществления мониторинга</w:t>
      </w:r>
      <w:r w:rsidRPr="000B360B">
        <w:rPr>
          <w:rFonts w:ascii="Calibri Light" w:eastAsia="Times New Roman" w:hAnsi="Calibri Light" w:cstheme="majorBidi"/>
          <w:color w:val="000000" w:themeColor="text1"/>
          <w:sz w:val="24"/>
          <w:szCs w:val="24"/>
          <w:lang w:val="ru-RU" w:eastAsia="ru-RU"/>
        </w:rPr>
        <w:t xml:space="preserve"> истории показателей </w:t>
      </w:r>
      <w:r w:rsidRPr="000B360B">
        <w:rPr>
          <w:rFonts w:ascii="Calibri Light" w:eastAsia="Times New Roman" w:hAnsi="Calibri Light" w:cstheme="majorHAnsi"/>
          <w:color w:val="000000" w:themeColor="text1"/>
          <w:sz w:val="24"/>
          <w:szCs w:val="24"/>
          <w:lang w:val="ru-RU" w:eastAsia="ru-RU"/>
        </w:rPr>
        <w:t xml:space="preserve">эффективности и </w:t>
      </w:r>
      <w:r w:rsidRPr="000B360B">
        <w:rPr>
          <w:rFonts w:ascii="Calibri Light" w:eastAsia="Times New Roman" w:hAnsi="Calibri Light" w:cstheme="majorBidi"/>
          <w:color w:val="000000" w:themeColor="text1"/>
          <w:sz w:val="24"/>
          <w:szCs w:val="24"/>
          <w:lang w:val="ru-RU" w:eastAsia="ru-RU"/>
        </w:rPr>
        <w:t xml:space="preserve">доступности систем, связанных с </w:t>
      </w:r>
      <w:r w:rsidRPr="000B360B">
        <w:rPr>
          <w:rFonts w:ascii="Calibri Light" w:eastAsia="Times New Roman" w:hAnsi="Calibri Light" w:cstheme="majorHAnsi"/>
          <w:sz w:val="24"/>
          <w:szCs w:val="24"/>
          <w:lang w:val="ru-RU" w:eastAsia="ru-RU"/>
        </w:rPr>
        <w:t>АИС УВРА, а также проведения анализа уровня оптимизации Системы по отношению к требованиям выделенного оборудования</w:t>
      </w:r>
      <w:r w:rsidRPr="000B360B">
        <w:rPr>
          <w:rFonts w:ascii="Calibri Light" w:eastAsia="Times New Roman" w:hAnsi="Calibri Light" w:cstheme="majorBidi"/>
          <w:color w:val="000000" w:themeColor="text1"/>
          <w:sz w:val="24"/>
          <w:szCs w:val="24"/>
          <w:vertAlign w:val="superscript"/>
          <w:lang w:val="ru-RU" w:eastAsia="ru-RU"/>
        </w:rPr>
        <w:footnoteReference w:id="229"/>
      </w:r>
      <w:r w:rsidRPr="000B360B">
        <w:rPr>
          <w:rFonts w:ascii="Calibri Light" w:eastAsia="Times New Roman" w:hAnsi="Calibri Light" w:cstheme="majorBidi"/>
          <w:color w:val="000000" w:themeColor="text1"/>
          <w:sz w:val="24"/>
          <w:szCs w:val="24"/>
          <w:lang w:val="ru-RU" w:eastAsia="ru-RU"/>
        </w:rPr>
        <w:t xml:space="preserve">. </w:t>
      </w:r>
      <w:r w:rsidRPr="000B360B">
        <w:rPr>
          <w:rFonts w:ascii="Calibri Light" w:eastAsia="Times New Roman" w:hAnsi="Calibri Light" w:cstheme="majorHAnsi"/>
          <w:sz w:val="24"/>
          <w:szCs w:val="24"/>
          <w:lang w:val="ru-RU" w:eastAsia="ru-RU"/>
        </w:rPr>
        <w:t xml:space="preserve">Необходимо отметить, что Соглашение по техническому </w:t>
      </w:r>
      <w:r w:rsidRPr="000B360B">
        <w:rPr>
          <w:rFonts w:ascii="Calibri Light" w:eastAsia="Times New Roman" w:hAnsi="Calibri Light" w:cstheme="majorHAnsi"/>
          <w:sz w:val="24"/>
          <w:szCs w:val="24"/>
          <w:lang w:val="ru-RU"/>
        </w:rPr>
        <w:t>администрированию</w:t>
      </w:r>
      <w:r w:rsidRPr="000B360B">
        <w:rPr>
          <w:rFonts w:ascii="Calibri Light" w:eastAsia="Times New Roman" w:hAnsi="Calibri Light" w:cstheme="majorHAnsi"/>
          <w:sz w:val="24"/>
          <w:szCs w:val="24"/>
          <w:lang w:val="ru-RU" w:eastAsia="ru-RU"/>
        </w:rPr>
        <w:t xml:space="preserve"> АИС УВРА №</w:t>
      </w:r>
      <w:r w:rsidRPr="000B360B">
        <w:rPr>
          <w:rFonts w:ascii="Calibri Light" w:eastAsia="Times New Roman" w:hAnsi="Calibri Light" w:cstheme="majorBidi"/>
          <w:color w:val="000000" w:themeColor="text1"/>
          <w:sz w:val="24"/>
          <w:szCs w:val="24"/>
          <w:lang w:val="ru-RU" w:eastAsia="ru-RU"/>
        </w:rPr>
        <w:t xml:space="preserve">AT/05-22 от 17.01.2022, подписанное между АЭУ и СИТКБ, предусматривает деятельность по мониторингу и </w:t>
      </w:r>
      <w:r w:rsidRPr="000B360B">
        <w:rPr>
          <w:rFonts w:ascii="Calibri Light" w:eastAsia="Times New Roman" w:hAnsi="Calibri Light" w:cstheme="majorHAnsi"/>
          <w:sz w:val="24"/>
          <w:szCs w:val="24"/>
          <w:lang w:val="ru-RU" w:eastAsia="ru-RU"/>
        </w:rPr>
        <w:t>техническую поддержку в указанных аспектах.</w:t>
      </w:r>
    </w:p>
    <w:p w14:paraId="42C6ABA8" w14:textId="77777777" w:rsidR="000B360B" w:rsidRPr="000B360B" w:rsidRDefault="000B360B" w:rsidP="000B360B">
      <w:pPr>
        <w:numPr>
          <w:ilvl w:val="0"/>
          <w:numId w:val="32"/>
        </w:numPr>
        <w:spacing w:after="0" w:line="240" w:lineRule="auto"/>
        <w:ind w:left="0" w:firstLine="426"/>
        <w:contextualSpacing/>
        <w:jc w:val="both"/>
        <w:rPr>
          <w:rFonts w:ascii="Calibri Light" w:eastAsia="Times New Roman" w:hAnsi="Calibri Light" w:cstheme="majorBidi"/>
          <w:color w:val="000000" w:themeColor="text1"/>
          <w:sz w:val="24"/>
          <w:szCs w:val="24"/>
          <w:lang w:val="ru-RU" w:eastAsia="ru-RU"/>
        </w:rPr>
      </w:pPr>
      <w:r w:rsidRPr="000B360B">
        <w:rPr>
          <w:rFonts w:ascii="Calibri Light" w:eastAsiaTheme="majorEastAsia" w:hAnsi="Calibri Light" w:cstheme="majorBidi"/>
          <w:i/>
          <w:color w:val="000000" w:themeColor="text1"/>
          <w:sz w:val="24"/>
          <w:szCs w:val="24"/>
          <w:lang w:val="ru-RU" w:eastAsia="ru-RU"/>
        </w:rPr>
        <w:t xml:space="preserve">Способности по восстановлению услуг ИТ в случае аварии необходимо формализовать, внедрить и </w:t>
      </w:r>
      <w:r w:rsidR="002013A6">
        <w:rPr>
          <w:rFonts w:ascii="Calibri Light" w:eastAsiaTheme="majorEastAsia" w:hAnsi="Calibri Light" w:cstheme="majorBidi"/>
          <w:i/>
          <w:color w:val="000000" w:themeColor="text1"/>
          <w:sz w:val="24"/>
          <w:szCs w:val="24"/>
          <w:lang w:val="ru-RU" w:eastAsia="ru-RU"/>
        </w:rPr>
        <w:t xml:space="preserve">осуществлять </w:t>
      </w:r>
      <w:r w:rsidRPr="000B360B">
        <w:rPr>
          <w:rFonts w:ascii="Calibri Light" w:eastAsiaTheme="majorEastAsia" w:hAnsi="Calibri Light" w:cstheme="majorBidi"/>
          <w:i/>
          <w:color w:val="000000" w:themeColor="text1"/>
          <w:sz w:val="24"/>
          <w:szCs w:val="24"/>
          <w:lang w:val="ru-RU" w:eastAsia="ru-RU"/>
        </w:rPr>
        <w:t>монитори</w:t>
      </w:r>
      <w:r w:rsidR="002013A6">
        <w:rPr>
          <w:rFonts w:ascii="Calibri Light" w:eastAsiaTheme="majorEastAsia" w:hAnsi="Calibri Light" w:cstheme="majorBidi"/>
          <w:i/>
          <w:color w:val="000000" w:themeColor="text1"/>
          <w:sz w:val="24"/>
          <w:szCs w:val="24"/>
          <w:lang w:val="ru-RU" w:eastAsia="ru-RU"/>
        </w:rPr>
        <w:t xml:space="preserve">нг </w:t>
      </w:r>
      <w:r w:rsidRPr="000B360B">
        <w:rPr>
          <w:rFonts w:ascii="Calibri Light" w:eastAsia="Times New Roman" w:hAnsi="Calibri Light" w:cstheme="majorHAnsi"/>
          <w:i/>
          <w:sz w:val="24"/>
          <w:szCs w:val="24"/>
          <w:lang w:val="ru-RU" w:eastAsia="ru-RU"/>
        </w:rPr>
        <w:t>соответствующим образом</w:t>
      </w:r>
      <w:r w:rsidRPr="000B360B">
        <w:rPr>
          <w:rFonts w:ascii="Calibri Light" w:eastAsia="Times New Roman" w:hAnsi="Calibri Light" w:cstheme="majorHAnsi"/>
          <w:sz w:val="24"/>
          <w:szCs w:val="24"/>
          <w:lang w:val="ru-RU" w:eastAsia="ru-RU"/>
        </w:rPr>
        <w:t xml:space="preserve">. Проведенные аудитом анализы </w:t>
      </w:r>
      <w:r w:rsidRPr="000B360B">
        <w:rPr>
          <w:rFonts w:ascii="Calibri Light" w:eastAsia="Calibri" w:hAnsi="Calibri Light" w:cstheme="majorHAnsi"/>
          <w:sz w:val="24"/>
          <w:lang w:val="ru-RU"/>
        </w:rPr>
        <w:t>свидетельствуют</w:t>
      </w:r>
      <w:r w:rsidRPr="000B360B">
        <w:rPr>
          <w:rFonts w:ascii="Calibri Light" w:eastAsiaTheme="majorEastAsia" w:hAnsi="Calibri Light" w:cstheme="majorBidi"/>
          <w:i/>
          <w:color w:val="000000" w:themeColor="text1"/>
          <w:sz w:val="24"/>
          <w:szCs w:val="24"/>
          <w:lang w:val="ru-RU" w:eastAsia="ru-RU"/>
        </w:rPr>
        <w:t xml:space="preserve"> </w:t>
      </w:r>
      <w:r w:rsidRPr="000B360B">
        <w:rPr>
          <w:rFonts w:ascii="Calibri Light" w:eastAsiaTheme="majorEastAsia" w:hAnsi="Calibri Light" w:cstheme="majorBidi"/>
          <w:color w:val="000000" w:themeColor="text1"/>
          <w:sz w:val="24"/>
          <w:szCs w:val="24"/>
          <w:lang w:val="ru-RU" w:eastAsia="ru-RU"/>
        </w:rPr>
        <w:t>об отсутствии формализованных процедур по выполнению резервных копий и восстановлению в случае аварии, разработанных и утвержденных в установленном порядке</w:t>
      </w:r>
      <w:r w:rsidRPr="000B360B">
        <w:rPr>
          <w:rFonts w:ascii="Calibri Light" w:eastAsia="Times New Roman" w:hAnsi="Calibri Light" w:cstheme="majorBidi"/>
          <w:color w:val="000000" w:themeColor="text1"/>
          <w:sz w:val="24"/>
          <w:szCs w:val="24"/>
          <w:vertAlign w:val="superscript"/>
          <w:lang w:val="ru-RU" w:eastAsia="ru-RU"/>
        </w:rPr>
        <w:footnoteReference w:id="230"/>
      </w:r>
      <w:r w:rsidRPr="000B360B">
        <w:rPr>
          <w:rFonts w:ascii="Calibri Light" w:eastAsia="Times New Roman" w:hAnsi="Calibri Light" w:cstheme="majorBidi"/>
          <w:color w:val="000000" w:themeColor="text1"/>
          <w:sz w:val="24"/>
          <w:szCs w:val="24"/>
          <w:lang w:val="ru-RU" w:eastAsia="ru-RU"/>
        </w:rPr>
        <w:t xml:space="preserve">. Из представленной АЭУ информации установлено, что отсутствует соглашение/четкие процедуры между Компанией, которая обеспечивает обслуживание Системы, и АЭУ в части параметров процесса резервного копирования (RPO/RTO и др.). Так, процесс резервного копирования внедрен по усмотрению Компании, которая обеспечивает обслуживание АИС на основании Договора №3009-506 от 08.11.2021, на момент аудита она включает периодическое выполнение резервных копий. Более того, аудит установил отсутствие мер контроля за сохранностью и наличностью резервных копий, связанных с </w:t>
      </w:r>
      <w:r w:rsidRPr="000B360B">
        <w:rPr>
          <w:rFonts w:ascii="Calibri Light" w:eastAsia="Times New Roman" w:hAnsi="Calibri Light" w:cstheme="majorHAnsi"/>
          <w:sz w:val="24"/>
          <w:szCs w:val="24"/>
          <w:lang w:val="ru-RU" w:eastAsia="ru-RU"/>
        </w:rPr>
        <w:t xml:space="preserve">АИС УВРА. Отсутствует процесс для проверки/удостоверения </w:t>
      </w:r>
      <w:r w:rsidRPr="000B360B">
        <w:rPr>
          <w:rFonts w:ascii="Calibri Light" w:eastAsia="Times New Roman" w:hAnsi="Calibri Light" w:cstheme="majorBidi"/>
          <w:color w:val="000000" w:themeColor="text1"/>
          <w:sz w:val="24"/>
          <w:szCs w:val="24"/>
          <w:lang w:val="ru-RU" w:eastAsia="ru-RU"/>
        </w:rPr>
        <w:t xml:space="preserve">резервных копий. Техническая документация, связанная с управлением </w:t>
      </w:r>
      <w:r w:rsidRPr="000B360B">
        <w:rPr>
          <w:rFonts w:ascii="Calibri Light" w:eastAsia="Times New Roman" w:hAnsi="Calibri Light" w:cstheme="majorHAnsi"/>
          <w:sz w:val="24"/>
          <w:szCs w:val="24"/>
          <w:lang w:val="ru-RU" w:eastAsia="ru-RU"/>
        </w:rPr>
        <w:t xml:space="preserve">АИС УВРА, не была обновлена. Соответственно, аудит подчеркивает риск того, что </w:t>
      </w:r>
      <w:r w:rsidRPr="000B360B">
        <w:rPr>
          <w:rFonts w:ascii="Calibri Light" w:eastAsia="Times New Roman" w:hAnsi="Calibri Light" w:cstheme="majorBidi"/>
          <w:color w:val="000000" w:themeColor="text1"/>
          <w:sz w:val="24"/>
          <w:szCs w:val="24"/>
          <w:lang w:val="ru-RU" w:eastAsia="ru-RU"/>
        </w:rPr>
        <w:t xml:space="preserve">резервные копии могут быть недостаточными и неспособными для восстановления АИС в короткое время. </w:t>
      </w:r>
      <w:r w:rsidRPr="000B360B">
        <w:rPr>
          <w:rFonts w:ascii="Calibri Light" w:eastAsia="Times New Roman" w:hAnsi="Calibri Light" w:cstheme="majorHAnsi"/>
          <w:sz w:val="24"/>
          <w:szCs w:val="24"/>
          <w:lang w:val="ru-RU" w:eastAsia="ru-RU"/>
        </w:rPr>
        <w:t xml:space="preserve">Необходимо отметить, что Соглашение о техническом </w:t>
      </w:r>
      <w:r w:rsidRPr="000B360B">
        <w:rPr>
          <w:rFonts w:ascii="Calibri Light" w:eastAsia="Times New Roman" w:hAnsi="Calibri Light" w:cstheme="majorHAnsi"/>
          <w:sz w:val="24"/>
          <w:szCs w:val="24"/>
          <w:lang w:val="ru-RU"/>
        </w:rPr>
        <w:t>администрировании</w:t>
      </w:r>
      <w:r w:rsidRPr="000B360B">
        <w:rPr>
          <w:rFonts w:ascii="Calibri Light" w:eastAsia="Times New Roman" w:hAnsi="Calibri Light" w:cstheme="majorHAnsi"/>
          <w:sz w:val="24"/>
          <w:szCs w:val="24"/>
          <w:lang w:val="ru-RU" w:eastAsia="ru-RU"/>
        </w:rPr>
        <w:t xml:space="preserve"> АИС УВРА №</w:t>
      </w:r>
      <w:r w:rsidRPr="000B360B">
        <w:rPr>
          <w:rFonts w:ascii="Calibri Light" w:eastAsia="Times New Roman" w:hAnsi="Calibri Light" w:cstheme="majorBidi"/>
          <w:color w:val="000000" w:themeColor="text1"/>
          <w:sz w:val="24"/>
          <w:szCs w:val="24"/>
          <w:lang w:val="ru-RU" w:eastAsia="ru-RU"/>
        </w:rPr>
        <w:t xml:space="preserve">AT/05-22 от 17.01.2022, подписанное между АЭУ и СИТКБ, предусматривает деятельность, </w:t>
      </w:r>
      <w:r w:rsidRPr="000B360B">
        <w:rPr>
          <w:rFonts w:ascii="Calibri Light" w:eastAsia="Calibri" w:hAnsi="Calibri Light" w:cstheme="majorHAnsi"/>
          <w:sz w:val="24"/>
          <w:szCs w:val="24"/>
          <w:lang w:val="ru-RU"/>
        </w:rPr>
        <w:t>связанную с непрерывностью АИС, включая</w:t>
      </w:r>
      <w:r w:rsidRPr="000B360B">
        <w:rPr>
          <w:rFonts w:ascii="Calibri Light" w:eastAsia="Times New Roman" w:hAnsi="Calibri Light" w:cstheme="majorBidi"/>
          <w:color w:val="000000" w:themeColor="text1"/>
          <w:sz w:val="24"/>
          <w:szCs w:val="24"/>
          <w:lang w:val="ru-RU" w:eastAsia="ru-RU"/>
        </w:rPr>
        <w:t xml:space="preserve"> резервные копии и процедуры по </w:t>
      </w:r>
      <w:r w:rsidRPr="000B360B">
        <w:rPr>
          <w:rFonts w:ascii="Calibri Light" w:eastAsiaTheme="majorEastAsia" w:hAnsi="Calibri Light" w:cstheme="majorBidi"/>
          <w:color w:val="000000" w:themeColor="text1"/>
          <w:sz w:val="24"/>
          <w:szCs w:val="24"/>
          <w:lang w:val="ru-RU" w:eastAsia="ru-RU"/>
        </w:rPr>
        <w:t>восстановлению в случае аварии.</w:t>
      </w:r>
      <w:r w:rsidRPr="000B360B">
        <w:rPr>
          <w:rFonts w:ascii="Calibri Light" w:eastAsia="Calibri" w:hAnsi="Calibri Light" w:cstheme="majorHAnsi"/>
          <w:sz w:val="24"/>
          <w:szCs w:val="24"/>
          <w:lang w:val="ru-RU"/>
        </w:rPr>
        <w:t xml:space="preserve"> </w:t>
      </w:r>
    </w:p>
    <w:p w14:paraId="5AB43022" w14:textId="77777777" w:rsidR="000B360B" w:rsidRPr="000B360B" w:rsidRDefault="000B360B" w:rsidP="000B360B">
      <w:pPr>
        <w:numPr>
          <w:ilvl w:val="0"/>
          <w:numId w:val="32"/>
        </w:numPr>
        <w:spacing w:after="0" w:line="240" w:lineRule="auto"/>
        <w:ind w:left="0" w:firstLine="426"/>
        <w:contextualSpacing/>
        <w:jc w:val="both"/>
        <w:rPr>
          <w:rFonts w:ascii="Calibri Light" w:eastAsia="Times New Roman" w:hAnsi="Calibri Light" w:cstheme="majorBidi"/>
          <w:color w:val="000000" w:themeColor="text1"/>
          <w:sz w:val="24"/>
          <w:szCs w:val="24"/>
          <w:lang w:val="ru-RU" w:eastAsia="ru-RU"/>
        </w:rPr>
      </w:pPr>
      <w:r w:rsidRPr="000B360B">
        <w:rPr>
          <w:rFonts w:ascii="Calibri Light" w:eastAsia="Times New Roman" w:hAnsi="Calibri Light" w:cstheme="majorBidi"/>
          <w:i/>
          <w:color w:val="000000" w:themeColor="text1"/>
          <w:sz w:val="24"/>
          <w:szCs w:val="24"/>
          <w:lang w:val="ru-RU" w:eastAsia="ru-RU"/>
        </w:rPr>
        <w:t xml:space="preserve">Защита информации из журналов аудита, связанной с платформой </w:t>
      </w:r>
      <w:r w:rsidRPr="000B360B">
        <w:rPr>
          <w:rFonts w:ascii="Calibri Light" w:eastAsia="Times New Roman" w:hAnsi="Calibri Light" w:cstheme="majorHAnsi"/>
          <w:i/>
          <w:color w:val="000000" w:themeColor="text1"/>
          <w:sz w:val="24"/>
          <w:szCs w:val="24"/>
          <w:lang w:val="ru-RU" w:eastAsia="ru-RU"/>
        </w:rPr>
        <w:t xml:space="preserve">АИС УВРА. </w:t>
      </w:r>
      <w:r w:rsidRPr="000B360B">
        <w:rPr>
          <w:rFonts w:ascii="Calibri Light" w:eastAsia="Times New Roman" w:hAnsi="Calibri Light" w:cstheme="majorHAnsi"/>
          <w:color w:val="000000" w:themeColor="text1"/>
          <w:sz w:val="24"/>
          <w:szCs w:val="24"/>
          <w:lang w:val="ru-RU" w:eastAsia="ru-RU"/>
        </w:rPr>
        <w:t xml:space="preserve">В результате проведенных анализов, аудит отмечает, что в контексте аутсорсинга услуг по обслуживанию </w:t>
      </w:r>
      <w:r w:rsidRPr="000B360B">
        <w:rPr>
          <w:rFonts w:ascii="Calibri Light" w:eastAsia="Times New Roman" w:hAnsi="Calibri Light" w:cstheme="majorHAnsi"/>
          <w:sz w:val="24"/>
          <w:szCs w:val="24"/>
          <w:lang w:val="ru-RU" w:eastAsia="ru-RU"/>
        </w:rPr>
        <w:t xml:space="preserve">АИС УВРА, не обеспечивается достаточно защита журналов аудита от возможности манипулирования ими </w:t>
      </w:r>
      <w:r w:rsidRPr="000B360B">
        <w:rPr>
          <w:rFonts w:ascii="Calibri Light" w:eastAsia="Calibri" w:hAnsi="Calibri Light" w:cstheme="majorHAnsi"/>
          <w:color w:val="000000"/>
          <w:sz w:val="24"/>
          <w:szCs w:val="24"/>
          <w:lang w:val="ru-RU" w:eastAsia="ro-RO" w:bidi="ro-RO"/>
        </w:rPr>
        <w:t xml:space="preserve">пользователями </w:t>
      </w:r>
      <w:r w:rsidRPr="000B360B">
        <w:rPr>
          <w:rFonts w:ascii="Calibri Light" w:eastAsia="Times New Roman" w:hAnsi="Calibri Light" w:cstheme="majorHAnsi"/>
          <w:sz w:val="24"/>
          <w:szCs w:val="24"/>
          <w:lang w:val="ru-RU"/>
        </w:rPr>
        <w:t xml:space="preserve">административных </w:t>
      </w:r>
      <w:r w:rsidRPr="000B360B">
        <w:rPr>
          <w:rFonts w:ascii="Calibri Light" w:eastAsia="Calibri" w:hAnsi="Calibri Light" w:cstheme="majorHAnsi"/>
          <w:color w:val="000000"/>
          <w:sz w:val="24"/>
          <w:szCs w:val="24"/>
          <w:lang w:val="ru-RU" w:eastAsia="ro-RO" w:bidi="ro-RO"/>
        </w:rPr>
        <w:t>прав в рамках Системы.</w:t>
      </w:r>
      <w:r w:rsidRPr="000B360B">
        <w:rPr>
          <w:rFonts w:ascii="Calibri Light" w:eastAsia="Times New Roman" w:hAnsi="Calibri Light" w:cstheme="majorHAnsi"/>
          <w:sz w:val="24"/>
          <w:szCs w:val="24"/>
          <w:lang w:val="ru-RU" w:eastAsia="ru-RU"/>
        </w:rPr>
        <w:t xml:space="preserve"> Не обеспечивается доступность к событиям аудита в ближайшие сроки путем создания резервных копий.</w:t>
      </w:r>
    </w:p>
    <w:p w14:paraId="4DA77BF7" w14:textId="77777777" w:rsidR="000B360B" w:rsidRPr="000B360B" w:rsidRDefault="000B360B" w:rsidP="000B360B">
      <w:pPr>
        <w:numPr>
          <w:ilvl w:val="0"/>
          <w:numId w:val="32"/>
        </w:numPr>
        <w:spacing w:after="0" w:line="240" w:lineRule="auto"/>
        <w:ind w:left="0" w:firstLine="426"/>
        <w:contextualSpacing/>
        <w:jc w:val="both"/>
        <w:rPr>
          <w:rFonts w:ascii="Calibri Light" w:eastAsia="Times New Roman" w:hAnsi="Calibri Light" w:cstheme="majorBidi"/>
          <w:color w:val="000000" w:themeColor="text1"/>
          <w:sz w:val="24"/>
          <w:szCs w:val="24"/>
          <w:lang w:val="ru-RU" w:eastAsia="ru-RU"/>
        </w:rPr>
      </w:pPr>
      <w:r w:rsidRPr="000B360B">
        <w:rPr>
          <w:rFonts w:ascii="Calibri Light" w:eastAsia="Times New Roman" w:hAnsi="Calibri Light" w:cstheme="majorBidi"/>
          <w:i/>
          <w:color w:val="000000" w:themeColor="text1"/>
          <w:sz w:val="24"/>
          <w:szCs w:val="24"/>
          <w:lang w:val="ru-RU" w:eastAsia="ru-RU"/>
        </w:rPr>
        <w:t xml:space="preserve">Меры контроля за персональными данными, обрабатываемыми в рамках </w:t>
      </w:r>
      <w:r w:rsidRPr="000B360B">
        <w:rPr>
          <w:rFonts w:ascii="Calibri Light" w:eastAsia="Times New Roman" w:hAnsi="Calibri Light" w:cstheme="majorHAnsi"/>
          <w:i/>
          <w:color w:val="000000" w:themeColor="text1"/>
          <w:sz w:val="24"/>
          <w:szCs w:val="24"/>
          <w:lang w:val="ru-RU" w:eastAsia="ru-RU"/>
        </w:rPr>
        <w:t>АИС УВРА, являются недостато</w:t>
      </w:r>
      <w:r w:rsidR="00534C32">
        <w:rPr>
          <w:rFonts w:ascii="Calibri Light" w:eastAsia="Times New Roman" w:hAnsi="Calibri Light" w:cstheme="majorHAnsi"/>
          <w:i/>
          <w:color w:val="000000" w:themeColor="text1"/>
          <w:sz w:val="24"/>
          <w:szCs w:val="24"/>
          <w:lang w:val="ru-RU" w:eastAsia="ru-RU"/>
        </w:rPr>
        <w:t>ч</w:t>
      </w:r>
      <w:r w:rsidRPr="000B360B">
        <w:rPr>
          <w:rFonts w:ascii="Calibri Light" w:eastAsia="Times New Roman" w:hAnsi="Calibri Light" w:cstheme="majorHAnsi"/>
          <w:i/>
          <w:color w:val="000000" w:themeColor="text1"/>
          <w:sz w:val="24"/>
          <w:szCs w:val="24"/>
          <w:lang w:val="ru-RU" w:eastAsia="ru-RU"/>
        </w:rPr>
        <w:t>ными.</w:t>
      </w:r>
      <w:r w:rsidRPr="000B360B">
        <w:rPr>
          <w:rFonts w:ascii="Calibri Light" w:eastAsia="Times New Roman" w:hAnsi="Calibri Light" w:cstheme="majorHAnsi"/>
          <w:color w:val="000000" w:themeColor="text1"/>
          <w:sz w:val="24"/>
          <w:szCs w:val="24"/>
          <w:lang w:val="ru-RU" w:eastAsia="ru-RU"/>
        </w:rPr>
        <w:t xml:space="preserve"> Несмотря на то, что в контексте положений нормативных актов, связанных с </w:t>
      </w:r>
      <w:r w:rsidRPr="000B360B">
        <w:rPr>
          <w:rFonts w:ascii="Calibri Light" w:eastAsia="Times New Roman" w:hAnsi="Calibri Light" w:cstheme="majorHAnsi"/>
          <w:sz w:val="24"/>
          <w:szCs w:val="24"/>
          <w:lang w:val="ru-RU" w:eastAsia="ru-RU"/>
        </w:rPr>
        <w:t xml:space="preserve">АИС УВРА, разработчик приложения должен учитывать то, что соблюдение норм при обработке персональных данных является обязательным и что необходимо вписываться в специфические требования </w:t>
      </w:r>
      <w:r w:rsidRPr="000B360B">
        <w:rPr>
          <w:rFonts w:ascii="Calibri Light" w:eastAsia="Times New Roman" w:hAnsi="Calibri Light" w:cstheme="majorHAnsi"/>
          <w:sz w:val="24"/>
          <w:szCs w:val="24"/>
          <w:lang w:val="ru-RU"/>
        </w:rPr>
        <w:t xml:space="preserve">Постановления </w:t>
      </w:r>
      <w:r w:rsidRPr="000B360B">
        <w:rPr>
          <w:rFonts w:ascii="Calibri Light" w:hAnsi="Calibri Light" w:cstheme="majorHAnsi"/>
          <w:spacing w:val="-6"/>
          <w:sz w:val="24"/>
          <w:szCs w:val="24"/>
          <w:lang w:val="ru-RU"/>
        </w:rPr>
        <w:t>Правительства №</w:t>
      </w:r>
      <w:r w:rsidRPr="000B360B">
        <w:rPr>
          <w:rFonts w:ascii="Calibri Light" w:eastAsia="Times New Roman" w:hAnsi="Calibri Light" w:cstheme="majorHAnsi"/>
          <w:color w:val="000000" w:themeColor="text1"/>
          <w:sz w:val="24"/>
          <w:szCs w:val="24"/>
          <w:lang w:val="ru-RU" w:eastAsia="ru-RU"/>
        </w:rPr>
        <w:t>1123/2010, аудит установил, что список событий, зарегистрированных в системе аудита, не является достаточным для расследования деятельности пользователей администратором</w:t>
      </w:r>
      <w:r w:rsidRPr="000B360B">
        <w:rPr>
          <w:rFonts w:ascii="Calibri Light" w:eastAsia="Times New Roman" w:hAnsi="Calibri Light" w:cstheme="majorHAnsi"/>
          <w:color w:val="000000" w:themeColor="text1"/>
          <w:sz w:val="24"/>
          <w:szCs w:val="24"/>
          <w:vertAlign w:val="superscript"/>
          <w:lang w:val="ru-RU" w:eastAsia="ru-RU"/>
        </w:rPr>
        <w:footnoteReference w:id="231"/>
      </w:r>
      <w:r w:rsidRPr="000B360B">
        <w:rPr>
          <w:rFonts w:ascii="Calibri Light" w:eastAsia="Times New Roman" w:hAnsi="Calibri Light" w:cstheme="majorHAnsi"/>
          <w:color w:val="000000" w:themeColor="text1"/>
          <w:sz w:val="24"/>
          <w:szCs w:val="24"/>
          <w:lang w:val="ru-RU" w:eastAsia="ru-RU"/>
        </w:rPr>
        <w:t xml:space="preserve">. </w:t>
      </w:r>
    </w:p>
    <w:p w14:paraId="2D4B96FC" w14:textId="77777777" w:rsidR="000B360B" w:rsidRPr="000B360B" w:rsidRDefault="000B360B" w:rsidP="000B360B">
      <w:pPr>
        <w:spacing w:after="0" w:line="240" w:lineRule="auto"/>
        <w:ind w:firstLine="567"/>
        <w:contextualSpacing/>
        <w:jc w:val="both"/>
        <w:rPr>
          <w:rFonts w:ascii="Calibri Light" w:eastAsia="Times New Roman" w:hAnsi="Calibri Light" w:cstheme="majorBidi"/>
          <w:color w:val="000000" w:themeColor="text1"/>
          <w:sz w:val="24"/>
          <w:szCs w:val="24"/>
          <w:lang w:val="ru-RU" w:eastAsia="ru-RU"/>
        </w:rPr>
      </w:pPr>
      <w:r w:rsidRPr="000B360B">
        <w:rPr>
          <w:rFonts w:ascii="Calibri Light" w:eastAsia="Times New Roman" w:hAnsi="Calibri Light" w:cstheme="majorBidi"/>
          <w:color w:val="000000" w:themeColor="text1"/>
          <w:sz w:val="24"/>
          <w:szCs w:val="24"/>
          <w:lang w:val="ru-RU" w:eastAsia="ru-RU"/>
        </w:rPr>
        <w:t xml:space="preserve">Наблюдения аудита </w:t>
      </w:r>
      <w:r w:rsidRPr="000B360B">
        <w:rPr>
          <w:rFonts w:ascii="Calibri Light" w:eastAsia="Calibri" w:hAnsi="Calibri Light" w:cstheme="majorHAnsi"/>
          <w:sz w:val="24"/>
          <w:lang w:val="ru-RU"/>
        </w:rPr>
        <w:t>свидетельствуют о</w:t>
      </w:r>
      <w:r w:rsidRPr="000B360B">
        <w:rPr>
          <w:rFonts w:ascii="Calibri Light" w:eastAsia="Times New Roman" w:hAnsi="Calibri Light" w:cstheme="majorHAnsi"/>
          <w:color w:val="000000" w:themeColor="text1"/>
          <w:sz w:val="24"/>
          <w:szCs w:val="24"/>
          <w:lang w:val="ru-RU" w:eastAsia="ru-RU"/>
        </w:rPr>
        <w:t xml:space="preserve"> ряде недостатков на уровне ведения журнала действий, в том числе:</w:t>
      </w:r>
    </w:p>
    <w:p w14:paraId="47EC1CBC" w14:textId="77777777" w:rsidR="000B360B" w:rsidRPr="000B360B" w:rsidRDefault="000B360B" w:rsidP="000B360B">
      <w:pPr>
        <w:numPr>
          <w:ilvl w:val="0"/>
          <w:numId w:val="33"/>
        </w:numPr>
        <w:spacing w:after="0" w:line="240" w:lineRule="auto"/>
        <w:ind w:left="0" w:firstLine="360"/>
        <w:contextualSpacing/>
        <w:jc w:val="both"/>
        <w:rPr>
          <w:rFonts w:ascii="Calibri Light" w:eastAsia="Times New Roman" w:hAnsi="Calibri Light" w:cstheme="majorBidi"/>
          <w:i/>
          <w:color w:val="000000" w:themeColor="text1"/>
          <w:sz w:val="24"/>
          <w:szCs w:val="24"/>
          <w:lang w:val="ru-RU" w:eastAsia="ru-RU"/>
        </w:rPr>
      </w:pPr>
      <w:r w:rsidRPr="000B360B">
        <w:rPr>
          <w:rFonts w:ascii="Calibri Light" w:eastAsia="Times New Roman" w:hAnsi="Calibri Light" w:cstheme="majorBidi"/>
          <w:i/>
          <w:color w:val="000000" w:themeColor="text1"/>
          <w:sz w:val="24"/>
          <w:szCs w:val="24"/>
          <w:lang w:val="ru-RU" w:eastAsia="ru-RU"/>
        </w:rPr>
        <w:t>Система не отражает в журнале все операции, произведенные в ее рамках пользователем;</w:t>
      </w:r>
    </w:p>
    <w:p w14:paraId="4817344F" w14:textId="77777777" w:rsidR="000B360B" w:rsidRPr="000B360B" w:rsidRDefault="000B360B" w:rsidP="000B360B">
      <w:pPr>
        <w:numPr>
          <w:ilvl w:val="0"/>
          <w:numId w:val="33"/>
        </w:numPr>
        <w:spacing w:after="0" w:line="240" w:lineRule="auto"/>
        <w:ind w:left="0" w:firstLine="360"/>
        <w:contextualSpacing/>
        <w:jc w:val="both"/>
        <w:rPr>
          <w:rFonts w:ascii="Calibri Light" w:eastAsia="Times New Roman" w:hAnsi="Calibri Light" w:cstheme="majorHAnsi"/>
          <w:i/>
          <w:color w:val="000000" w:themeColor="text1"/>
          <w:sz w:val="24"/>
          <w:szCs w:val="24"/>
          <w:lang w:val="ru-RU" w:eastAsia="ru-RU"/>
        </w:rPr>
      </w:pPr>
      <w:r w:rsidRPr="000B360B">
        <w:rPr>
          <w:rFonts w:ascii="Calibri Light" w:eastAsia="Times New Roman" w:hAnsi="Calibri Light" w:cstheme="majorHAnsi"/>
          <w:i/>
          <w:color w:val="000000" w:themeColor="text1"/>
          <w:sz w:val="24"/>
          <w:szCs w:val="24"/>
          <w:lang w:val="ru-RU" w:eastAsia="ru-RU"/>
        </w:rPr>
        <w:t xml:space="preserve">не была выявлена возможность Системы информировать пользователей о том, что использование ИС с персональными данными контролируется и неавторизованное использование преследуется в соответствии с законодательством, до предоставления доступа в Систему; </w:t>
      </w:r>
    </w:p>
    <w:p w14:paraId="3D3E96A3" w14:textId="77777777" w:rsidR="000B360B" w:rsidRPr="000B360B" w:rsidRDefault="000B360B" w:rsidP="000B360B">
      <w:pPr>
        <w:numPr>
          <w:ilvl w:val="0"/>
          <w:numId w:val="33"/>
        </w:numPr>
        <w:spacing w:after="0" w:line="240" w:lineRule="auto"/>
        <w:ind w:left="0" w:firstLine="567"/>
        <w:contextualSpacing/>
        <w:jc w:val="both"/>
        <w:rPr>
          <w:rFonts w:ascii="Calibri Light" w:eastAsia="Times New Roman" w:hAnsi="Calibri Light" w:cstheme="majorHAnsi"/>
          <w:i/>
          <w:color w:val="000000" w:themeColor="text1"/>
          <w:sz w:val="24"/>
          <w:szCs w:val="24"/>
          <w:lang w:val="ru-RU" w:eastAsia="ru-RU"/>
        </w:rPr>
      </w:pPr>
      <w:r w:rsidRPr="000B360B">
        <w:rPr>
          <w:rFonts w:ascii="Calibri Light" w:eastAsia="Times New Roman" w:hAnsi="Calibri Light" w:cstheme="majorHAnsi"/>
          <w:i/>
          <w:color w:val="000000" w:themeColor="text1"/>
          <w:sz w:val="24"/>
          <w:szCs w:val="24"/>
          <w:lang w:val="ru-RU" w:eastAsia="ru-RU"/>
        </w:rPr>
        <w:t xml:space="preserve">Система не регистрирует ID документа, который содержит персональные данные и который впоследствии был извлечен из ИС; </w:t>
      </w:r>
    </w:p>
    <w:p w14:paraId="2525C02F" w14:textId="77777777" w:rsidR="000B360B" w:rsidRPr="000B360B" w:rsidRDefault="000B360B" w:rsidP="000B360B">
      <w:pPr>
        <w:numPr>
          <w:ilvl w:val="0"/>
          <w:numId w:val="33"/>
        </w:numPr>
        <w:spacing w:after="0" w:line="240" w:lineRule="auto"/>
        <w:ind w:left="0" w:firstLine="567"/>
        <w:contextualSpacing/>
        <w:jc w:val="both"/>
        <w:rPr>
          <w:rFonts w:ascii="Calibri Light" w:eastAsia="Times New Roman" w:hAnsi="Calibri Light" w:cstheme="majorHAnsi"/>
          <w:i/>
          <w:color w:val="000000" w:themeColor="text1"/>
          <w:sz w:val="24"/>
          <w:szCs w:val="24"/>
          <w:lang w:val="ru-RU" w:eastAsia="ru-RU"/>
        </w:rPr>
      </w:pPr>
      <w:r w:rsidRPr="000B360B">
        <w:rPr>
          <w:rFonts w:ascii="Calibri Light" w:eastAsia="Times New Roman" w:hAnsi="Calibri Light" w:cstheme="majorHAnsi"/>
          <w:i/>
          <w:color w:val="000000" w:themeColor="text1"/>
          <w:sz w:val="24"/>
          <w:szCs w:val="24"/>
          <w:lang w:val="ru-RU" w:eastAsia="ru-RU"/>
        </w:rPr>
        <w:t xml:space="preserve">Система не регистрирует для всех пользователей события со ссылкой на аутентификацию, а в случае пользователей с правами </w:t>
      </w:r>
      <w:r w:rsidRPr="000B360B">
        <w:rPr>
          <w:rFonts w:ascii="Calibri Light" w:eastAsia="Times New Roman" w:hAnsi="Calibri Light" w:cstheme="majorHAnsi"/>
          <w:i/>
          <w:sz w:val="24"/>
          <w:szCs w:val="24"/>
          <w:lang w:val="ru-RU"/>
        </w:rPr>
        <w:t>администрирования не за</w:t>
      </w:r>
      <w:r w:rsidRPr="000B360B">
        <w:rPr>
          <w:rFonts w:ascii="Calibri Light" w:eastAsia="Times New Roman" w:hAnsi="Calibri Light" w:cstheme="majorHAnsi"/>
          <w:i/>
          <w:color w:val="000000" w:themeColor="text1"/>
          <w:sz w:val="24"/>
          <w:szCs w:val="24"/>
          <w:lang w:val="ru-RU" w:eastAsia="ru-RU"/>
        </w:rPr>
        <w:t xml:space="preserve">регистрированы все события, </w:t>
      </w:r>
      <w:r w:rsidRPr="000B360B">
        <w:rPr>
          <w:rFonts w:ascii="Calibri Light" w:eastAsia="Times New Roman" w:hAnsi="Calibri Light" w:cstheme="majorBidi"/>
          <w:i/>
          <w:color w:val="000000" w:themeColor="text1"/>
          <w:sz w:val="24"/>
          <w:szCs w:val="24"/>
          <w:lang w:val="ru-RU" w:eastAsia="ru-RU"/>
        </w:rPr>
        <w:t>связанные с отключением внутри Системы, и др.</w:t>
      </w:r>
    </w:p>
    <w:p w14:paraId="344AA42A"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i/>
          <w:color w:val="000000" w:themeColor="text1"/>
          <w:sz w:val="24"/>
          <w:szCs w:val="24"/>
          <w:lang w:val="ru-RU" w:eastAsia="ru-RU"/>
        </w:rPr>
      </w:pPr>
      <w:r w:rsidRPr="000B360B">
        <w:rPr>
          <w:rFonts w:ascii="Calibri Light" w:eastAsia="Times New Roman" w:hAnsi="Calibri Light" w:cstheme="majorHAnsi"/>
          <w:color w:val="000000" w:themeColor="text1"/>
          <w:sz w:val="24"/>
          <w:szCs w:val="24"/>
          <w:lang w:val="ru-RU" w:eastAsia="ru-RU"/>
        </w:rPr>
        <w:t xml:space="preserve">Выявленные недостатки </w:t>
      </w:r>
      <w:r w:rsidRPr="000B360B">
        <w:rPr>
          <w:rFonts w:ascii="Calibri Light" w:eastAsia="Calibri" w:hAnsi="Calibri Light" w:cstheme="majorHAnsi"/>
          <w:sz w:val="24"/>
          <w:lang w:val="ru-RU"/>
        </w:rPr>
        <w:t xml:space="preserve">свидетельствуют о рисках, </w:t>
      </w:r>
      <w:r w:rsidRPr="000B360B">
        <w:rPr>
          <w:rFonts w:ascii="Calibri Light" w:eastAsia="Calibri" w:hAnsi="Calibri Light" w:cstheme="majorHAnsi"/>
          <w:sz w:val="24"/>
          <w:szCs w:val="24"/>
          <w:lang w:val="ru-RU"/>
        </w:rPr>
        <w:t xml:space="preserve">связанных с </w:t>
      </w:r>
      <w:r w:rsidRPr="000B360B">
        <w:rPr>
          <w:rFonts w:ascii="Calibri Light" w:eastAsia="Times New Roman" w:hAnsi="Calibri Light" w:cstheme="majorBidi"/>
          <w:color w:val="000000" w:themeColor="text1"/>
          <w:sz w:val="24"/>
          <w:szCs w:val="24"/>
          <w:lang w:val="ru-RU" w:eastAsia="ru-RU"/>
        </w:rPr>
        <w:t xml:space="preserve">безопасностью АИС, в том числе: </w:t>
      </w:r>
      <w:r w:rsidRPr="000B360B">
        <w:rPr>
          <w:rFonts w:ascii="Calibri Light" w:eastAsia="Times New Roman" w:hAnsi="Calibri Light" w:cstheme="majorBidi"/>
          <w:i/>
          <w:color w:val="000000" w:themeColor="text1"/>
          <w:sz w:val="24"/>
          <w:szCs w:val="24"/>
          <w:lang w:val="ru-RU" w:eastAsia="ru-RU"/>
        </w:rPr>
        <w:t xml:space="preserve">трудности при адекватном расследовании инцидентов/действий </w:t>
      </w:r>
      <w:r w:rsidRPr="000B360B">
        <w:rPr>
          <w:rFonts w:ascii="Calibri Light" w:eastAsia="Calibri" w:hAnsi="Calibri Light" w:cstheme="majorHAnsi"/>
          <w:i/>
          <w:color w:val="000000"/>
          <w:sz w:val="24"/>
          <w:szCs w:val="24"/>
          <w:lang w:val="ru-RU" w:eastAsia="ro-RO" w:bidi="ro-RO"/>
        </w:rPr>
        <w:t>пользователей</w:t>
      </w:r>
      <w:r w:rsidRPr="000B360B">
        <w:rPr>
          <w:rFonts w:ascii="Calibri Light" w:eastAsia="Times New Roman" w:hAnsi="Calibri Light" w:cstheme="majorHAnsi"/>
          <w:i/>
          <w:color w:val="000000" w:themeColor="text1"/>
          <w:sz w:val="24"/>
          <w:szCs w:val="24"/>
          <w:lang w:val="ru-RU" w:eastAsia="ru-RU"/>
        </w:rPr>
        <w:t xml:space="preserve">; неавторизованный доступ к данным и информации, управляемым посредством системы </w:t>
      </w:r>
      <w:r w:rsidRPr="000B360B">
        <w:rPr>
          <w:rFonts w:ascii="Calibri Light" w:eastAsia="Times New Roman" w:hAnsi="Calibri Light" w:cstheme="majorHAnsi"/>
          <w:sz w:val="24"/>
          <w:szCs w:val="24"/>
          <w:lang w:val="ru-RU" w:eastAsia="ru-RU"/>
        </w:rPr>
        <w:t xml:space="preserve">АИС УВРА; </w:t>
      </w:r>
      <w:r w:rsidRPr="000B360B">
        <w:rPr>
          <w:rFonts w:ascii="Calibri Light" w:eastAsia="Times New Roman" w:hAnsi="Calibri Light" w:cstheme="majorHAnsi"/>
          <w:i/>
          <w:color w:val="000000" w:themeColor="text1"/>
          <w:sz w:val="24"/>
          <w:szCs w:val="24"/>
          <w:lang w:val="ru-RU" w:eastAsia="ru-RU"/>
        </w:rPr>
        <w:t>раскрытие конфиденциальных данных вовне путем необнаружения действий по выводу информации из Системы.</w:t>
      </w:r>
    </w:p>
    <w:p w14:paraId="2E88B7F9"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eastAsia="Times New Roman" w:hAnsi="Calibri Light" w:cstheme="majorHAnsi"/>
          <w:sz w:val="24"/>
          <w:szCs w:val="24"/>
          <w:lang w:val="ru-RU" w:eastAsia="ru-RU"/>
        </w:rPr>
        <w:t>Необходимо отметить, что согласно информации, представленной АЭУ</w:t>
      </w:r>
      <w:r w:rsidRPr="000B360B">
        <w:rPr>
          <w:vertAlign w:val="superscript"/>
          <w:lang w:val="ru-RU"/>
        </w:rPr>
        <w:footnoteReference w:id="232"/>
      </w:r>
      <w:r w:rsidRPr="000B360B">
        <w:rPr>
          <w:rFonts w:ascii="Calibri Light" w:hAnsi="Calibri Light" w:cstheme="majorHAnsi"/>
          <w:sz w:val="24"/>
          <w:szCs w:val="24"/>
          <w:lang w:val="ru-RU"/>
        </w:rPr>
        <w:t>, на момент проведения аудита, согласно Плану действий по развитию СМКБ, утвержденному Приказом №3005-01 от 06.01.2022, учреждение разработало ряд процедур (</w:t>
      </w:r>
      <w:r w:rsidRPr="000B360B">
        <w:rPr>
          <w:rFonts w:ascii="Calibri Light" w:hAnsi="Calibri Light" w:cstheme="majorHAnsi"/>
          <w:i/>
          <w:sz w:val="24"/>
          <w:szCs w:val="24"/>
          <w:lang w:val="ru-RU"/>
        </w:rPr>
        <w:t>классификация информации, менеджмент проекта, развитие программного обеспечения, передача продукции в эксплуатацию, обслуживание</w:t>
      </w:r>
      <w:r w:rsidRPr="000B360B">
        <w:rPr>
          <w:rFonts w:ascii="Calibri Light" w:hAnsi="Calibri Light" w:cstheme="majorHAnsi"/>
          <w:sz w:val="24"/>
          <w:szCs w:val="24"/>
          <w:lang w:val="ru-RU"/>
        </w:rPr>
        <w:t xml:space="preserve">), которые укрепят менеджмент ИТ, в том числе </w:t>
      </w:r>
      <w:r w:rsidRPr="000B360B">
        <w:rPr>
          <w:rFonts w:ascii="Calibri Light" w:eastAsia="Times New Roman" w:hAnsi="Calibri Light" w:cstheme="majorBidi"/>
          <w:color w:val="000000" w:themeColor="text1"/>
          <w:sz w:val="24"/>
          <w:szCs w:val="24"/>
          <w:lang w:val="ru-RU" w:eastAsia="ru-RU"/>
        </w:rPr>
        <w:t>информационную безопасность.</w:t>
      </w:r>
    </w:p>
    <w:p w14:paraId="4E06A7B1" w14:textId="77777777" w:rsidR="000B360B" w:rsidRPr="000B360B" w:rsidRDefault="000B360B" w:rsidP="000B360B">
      <w:pPr>
        <w:spacing w:after="0" w:line="240" w:lineRule="auto"/>
        <w:jc w:val="both"/>
        <w:rPr>
          <w:rFonts w:ascii="Calibri Light" w:eastAsia="Times New Roman" w:hAnsi="Calibri Light" w:cstheme="majorHAnsi"/>
          <w:sz w:val="16"/>
          <w:szCs w:val="16"/>
          <w:highlight w:val="yellow"/>
          <w:lang w:val="ru-RU" w:eastAsia="ru-RU"/>
        </w:rPr>
      </w:pPr>
    </w:p>
    <w:p w14:paraId="705C2224" w14:textId="77777777" w:rsidR="000B360B" w:rsidRPr="000B360B" w:rsidRDefault="000B360B" w:rsidP="000B360B">
      <w:pPr>
        <w:pStyle w:val="Default"/>
        <w:numPr>
          <w:ilvl w:val="0"/>
          <w:numId w:val="24"/>
        </w:numPr>
        <w:ind w:left="0" w:firstLine="360"/>
        <w:jc w:val="both"/>
        <w:rPr>
          <w:rFonts w:ascii="Calibri Light" w:hAnsi="Calibri Light" w:cstheme="majorHAnsi"/>
          <w:color w:val="1F497D" w:themeColor="text2"/>
          <w:lang w:val="ru-RU"/>
        </w:rPr>
      </w:pPr>
      <w:r w:rsidRPr="000B360B">
        <w:rPr>
          <w:rFonts w:ascii="Calibri Light" w:hAnsi="Calibri Light" w:cstheme="majorHAnsi"/>
          <w:b/>
          <w:i/>
          <w:color w:val="1F497D" w:themeColor="text2"/>
          <w:lang w:val="ru-RU"/>
        </w:rPr>
        <w:t>Необходимы требования и контроли ИТ в АИС относительно адресов электронной почты с целью снижения рисков безопасности.</w:t>
      </w:r>
    </w:p>
    <w:p w14:paraId="1996AE0D" w14:textId="77777777" w:rsidR="000B360B" w:rsidRPr="000B360B" w:rsidRDefault="000B360B" w:rsidP="000B360B">
      <w:pPr>
        <w:pStyle w:val="Default"/>
        <w:ind w:firstLine="567"/>
        <w:jc w:val="both"/>
        <w:rPr>
          <w:rFonts w:ascii="Calibri Light" w:hAnsi="Calibri Light" w:cstheme="majorHAnsi"/>
          <w:lang w:val="ru-RU"/>
        </w:rPr>
      </w:pPr>
      <w:r w:rsidRPr="000B360B">
        <w:rPr>
          <w:rFonts w:ascii="Calibri Light" w:eastAsia="Times New Roman" w:hAnsi="Calibri Light" w:cstheme="majorHAnsi"/>
          <w:lang w:val="ru-RU"/>
        </w:rPr>
        <w:t xml:space="preserve">В результате проведенного тестирования по среде теста </w:t>
      </w:r>
      <w:r w:rsidRPr="000B360B">
        <w:rPr>
          <w:rFonts w:ascii="Calibri Light" w:eastAsia="Times New Roman" w:hAnsi="Calibri Light" w:cstheme="majorHAnsi"/>
          <w:lang w:val="ru-RU" w:eastAsia="ru-RU"/>
        </w:rPr>
        <w:t xml:space="preserve">АИС УВРА, аудит установил, что при вводе нового </w:t>
      </w:r>
      <w:r w:rsidRPr="000B360B">
        <w:rPr>
          <w:rFonts w:ascii="Calibri Light" w:hAnsi="Calibri Light" w:cstheme="majorHAnsi"/>
          <w:lang w:val="ru-RU"/>
        </w:rPr>
        <w:t>пользователя Система не контролирует достоверность и правильность электронного адреса, хотя к этому адресу, согласно нормативным актам</w:t>
      </w:r>
      <w:r w:rsidRPr="000B360B">
        <w:rPr>
          <w:rStyle w:val="a7"/>
          <w:rFonts w:ascii="Calibri Light" w:hAnsi="Calibri Light" w:cstheme="majorHAnsi"/>
          <w:lang w:val="ru-RU"/>
        </w:rPr>
        <w:footnoteReference w:id="233"/>
      </w:r>
      <w:r w:rsidRPr="000B360B">
        <w:rPr>
          <w:rFonts w:ascii="Calibri Light" w:hAnsi="Calibri Light" w:cstheme="majorHAnsi"/>
          <w:lang w:val="ru-RU"/>
        </w:rPr>
        <w:t>,</w:t>
      </w:r>
      <w:r w:rsidRPr="000B360B">
        <w:rPr>
          <w:rFonts w:ascii="Calibri Light" w:eastAsia="Times New Roman" w:hAnsi="Calibri Light" w:cstheme="majorHAnsi"/>
          <w:lang w:val="ru-RU" w:eastAsia="ru-RU"/>
        </w:rPr>
        <w:t xml:space="preserve"> направляется </w:t>
      </w:r>
      <w:r w:rsidRPr="000B360B">
        <w:rPr>
          <w:rFonts w:ascii="Calibri Light" w:hAnsi="Calibri Light" w:cstheme="majorHAnsi"/>
          <w:i/>
          <w:lang w:val="ru-RU"/>
        </w:rPr>
        <w:t>уведомление о принятии или отказе</w:t>
      </w:r>
      <w:r w:rsidRPr="000B360B">
        <w:rPr>
          <w:rFonts w:ascii="Calibri Light" w:hAnsi="Calibri Light" w:cstheme="majorHAnsi"/>
          <w:lang w:val="ru-RU"/>
        </w:rPr>
        <w:t xml:space="preserve"> – сообщение, выданное </w:t>
      </w:r>
      <w:r w:rsidRPr="000B360B">
        <w:rPr>
          <w:rFonts w:ascii="Calibri Light" w:eastAsia="Times New Roman" w:hAnsi="Calibri Light" w:cstheme="majorHAnsi"/>
          <w:lang w:val="ru-RU" w:eastAsia="ru-RU"/>
        </w:rPr>
        <w:t xml:space="preserve">АИС УВРА, адресованное заявителю, которое содержит информацию относительно согласования или отказа заявки по запросу разрешительного акта, а также </w:t>
      </w:r>
      <w:r w:rsidRPr="000B360B">
        <w:rPr>
          <w:rFonts w:ascii="Calibri Light" w:hAnsi="Calibri Light" w:cstheme="majorHAnsi"/>
          <w:lang w:val="ru-RU"/>
        </w:rPr>
        <w:t xml:space="preserve">уведомления/оповещения для других категорий пользователей в процессе использования АИС. После регистрации заявителя/ пользователя в меню Заявителей, например, имеется возможность по корректировке электронного адреса. Это свидетельствует об отсутствии в этой связи ряда контролей ИТ приложения, что может обусловить риски по </w:t>
      </w:r>
      <w:r w:rsidRPr="000B360B">
        <w:rPr>
          <w:rFonts w:ascii="Calibri Light" w:eastAsia="Times New Roman" w:hAnsi="Calibri Light" w:cstheme="majorBidi"/>
          <w:color w:val="000000" w:themeColor="text1"/>
          <w:lang w:val="ru-RU" w:eastAsia="ru-RU"/>
        </w:rPr>
        <w:t>безопасности. В этом отношении, аудит отмечает, что согласно техническим требованиям</w:t>
      </w:r>
      <w:r w:rsidRPr="000B360B">
        <w:rPr>
          <w:rStyle w:val="a7"/>
          <w:rFonts w:ascii="Calibri Light" w:hAnsi="Calibri Light" w:cstheme="majorHAnsi"/>
          <w:lang w:val="ru-RU"/>
        </w:rPr>
        <w:footnoteReference w:id="234"/>
      </w:r>
      <w:r w:rsidRPr="000B360B">
        <w:rPr>
          <w:rFonts w:ascii="Calibri Light" w:hAnsi="Calibri Light" w:cstheme="majorHAnsi"/>
          <w:lang w:val="ru-RU"/>
        </w:rPr>
        <w:t>, Система генерирует уведомления/оповещения для заявителя об изменениях, внесенных в статус заявки, которые будут направлены Системой на электронный адрес заявителя. Аналогичные требования имеются и</w:t>
      </w:r>
      <w:r w:rsidR="00534C32">
        <w:rPr>
          <w:rFonts w:ascii="Calibri Light" w:hAnsi="Calibri Light" w:cstheme="majorHAnsi"/>
          <w:lang w:val="ru-RU"/>
        </w:rPr>
        <w:t xml:space="preserve"> </w:t>
      </w:r>
      <w:r w:rsidRPr="000B360B">
        <w:rPr>
          <w:rFonts w:ascii="Calibri Light" w:hAnsi="Calibri Light" w:cstheme="majorHAnsi"/>
          <w:lang w:val="ru-RU"/>
        </w:rPr>
        <w:t xml:space="preserve">в случае других категорий пользователей. Проведенные аудитом тестирования среды теста подтверждают </w:t>
      </w:r>
      <w:r w:rsidRPr="000B360B">
        <w:rPr>
          <w:rFonts w:ascii="Calibri Light" w:eastAsia="Times New Roman" w:hAnsi="Calibri Light" w:cstheme="majorHAnsi"/>
          <w:lang w:val="ru-RU" w:eastAsia="ru-RU"/>
        </w:rPr>
        <w:t xml:space="preserve">соответствующую </w:t>
      </w:r>
      <w:r w:rsidRPr="000B360B">
        <w:rPr>
          <w:rFonts w:ascii="Calibri Light" w:hAnsi="Calibri Light" w:cstheme="majorHAnsi"/>
          <w:lang w:val="ru-RU"/>
        </w:rPr>
        <w:t xml:space="preserve">функциональность. </w:t>
      </w:r>
    </w:p>
    <w:p w14:paraId="449FDCA6" w14:textId="77777777" w:rsidR="000B360B" w:rsidRPr="000B360B" w:rsidRDefault="000B360B" w:rsidP="000B360B">
      <w:pPr>
        <w:pStyle w:val="Default"/>
        <w:ind w:firstLine="567"/>
        <w:jc w:val="both"/>
        <w:rPr>
          <w:rFonts w:ascii="Calibri Light" w:hAnsi="Calibri Light" w:cstheme="majorHAnsi"/>
          <w:lang w:val="ru-RU"/>
        </w:rPr>
      </w:pPr>
      <w:r w:rsidRPr="000B360B">
        <w:rPr>
          <w:rFonts w:ascii="Calibri Light" w:eastAsia="Times New Roman" w:hAnsi="Calibri Light" w:cstheme="majorHAnsi"/>
          <w:lang w:val="ru-RU" w:eastAsia="ru-RU"/>
        </w:rPr>
        <w:t>Вместе с тем</w:t>
      </w:r>
      <w:r w:rsidRPr="000B360B">
        <w:rPr>
          <w:rFonts w:ascii="Calibri Light" w:hAnsi="Calibri Light" w:cstheme="majorHAnsi"/>
          <w:color w:val="333333"/>
          <w:shd w:val="clear" w:color="auto" w:fill="FFFFFF"/>
          <w:lang w:val="ru-RU"/>
        </w:rPr>
        <w:t xml:space="preserve"> отмечается, что хотя нормативная база, связанная с </w:t>
      </w:r>
      <w:r w:rsidRPr="000B360B">
        <w:rPr>
          <w:rFonts w:ascii="Calibri Light" w:eastAsia="Times New Roman" w:hAnsi="Calibri Light" w:cstheme="majorHAnsi"/>
          <w:lang w:val="ru-RU" w:eastAsia="ru-RU"/>
        </w:rPr>
        <w:t xml:space="preserve">АИС УВРА, четко не предусматривает требования по </w:t>
      </w:r>
      <w:r w:rsidRPr="000B360B">
        <w:rPr>
          <w:rFonts w:ascii="Calibri Light" w:eastAsia="Times New Roman" w:hAnsi="Calibri Light" w:cstheme="majorBidi"/>
          <w:color w:val="000000" w:themeColor="text1"/>
          <w:lang w:val="ru-RU" w:eastAsia="ru-RU"/>
        </w:rPr>
        <w:t xml:space="preserve">безопасности, связанные с использованием электронных адресов регистраторами, </w:t>
      </w:r>
      <w:r w:rsidRPr="000B360B">
        <w:rPr>
          <w:rFonts w:ascii="Calibri Light" w:hAnsi="Calibri Light" w:cstheme="majorHAnsi"/>
          <w:lang w:val="ru-RU"/>
        </w:rPr>
        <w:t xml:space="preserve">администраторами </w:t>
      </w:r>
      <w:r w:rsidRPr="000B360B">
        <w:rPr>
          <w:rFonts w:ascii="Calibri Light" w:eastAsia="Times New Roman" w:hAnsi="Calibri Light" w:cstheme="majorHAnsi"/>
          <w:lang w:val="ru-RU" w:eastAsia="ru-RU"/>
        </w:rPr>
        <w:t xml:space="preserve">АИС УВРА и органами, вовлеченными в процесс выдачи разрешительных актов, согласно положениям </w:t>
      </w:r>
      <w:r w:rsidRPr="000B360B">
        <w:rPr>
          <w:rFonts w:ascii="Calibri Light" w:eastAsia="Times New Roman" w:hAnsi="Calibri Light" w:cstheme="majorHAnsi"/>
          <w:lang w:val="ru-RU"/>
        </w:rPr>
        <w:t xml:space="preserve">Постановления </w:t>
      </w:r>
      <w:r w:rsidRPr="000B360B">
        <w:rPr>
          <w:rFonts w:ascii="Calibri Light" w:hAnsi="Calibri Light" w:cstheme="majorHAnsi"/>
          <w:spacing w:val="-6"/>
          <w:lang w:val="ru-RU"/>
        </w:rPr>
        <w:t>Правительства №</w:t>
      </w:r>
      <w:r w:rsidRPr="000B360B">
        <w:rPr>
          <w:rFonts w:ascii="Calibri Light" w:hAnsi="Calibri Light" w:cstheme="majorHAnsi"/>
          <w:lang w:val="ru-RU"/>
        </w:rPr>
        <w:t>201 от 28.03.2017</w:t>
      </w:r>
      <w:r w:rsidRPr="000B360B">
        <w:rPr>
          <w:rStyle w:val="a7"/>
          <w:rFonts w:ascii="Calibri Light" w:hAnsi="Calibri Light" w:cstheme="majorHAnsi"/>
          <w:lang w:val="ru-RU"/>
        </w:rPr>
        <w:footnoteReference w:id="235"/>
      </w:r>
      <w:r w:rsidRPr="000B360B">
        <w:rPr>
          <w:rFonts w:ascii="Calibri Light" w:hAnsi="Calibri Light" w:cstheme="majorHAnsi"/>
          <w:lang w:val="ru-RU"/>
        </w:rPr>
        <w:t>, для обеспечения безопасного обмена данными при использовании ИС, по мнению аудита, необходимо использование услуг Системы по электронной почте органов публичного управления</w:t>
      </w:r>
      <w:r w:rsidRPr="000B360B">
        <w:rPr>
          <w:rStyle w:val="a7"/>
          <w:rFonts w:ascii="Calibri Light" w:hAnsi="Calibri Light" w:cstheme="majorHAnsi"/>
          <w:lang w:val="ru-RU"/>
        </w:rPr>
        <w:footnoteReference w:id="236"/>
      </w:r>
      <w:r w:rsidRPr="000B360B">
        <w:rPr>
          <w:rFonts w:ascii="Calibri Light" w:hAnsi="Calibri Light" w:cstheme="majorHAnsi"/>
          <w:lang w:val="ru-RU"/>
        </w:rPr>
        <w:t xml:space="preserve">, которые предоставляет СИТКБ, или использование служебной электронной почты. В этом контексте аудит отмечает, что в АИС в значительной мере включены </w:t>
      </w:r>
      <w:r w:rsidRPr="000B360B">
        <w:rPr>
          <w:rFonts w:ascii="Calibri Light" w:eastAsia="Times New Roman" w:hAnsi="Calibri Light" w:cstheme="majorBidi"/>
          <w:color w:val="000000" w:themeColor="text1"/>
          <w:lang w:val="ru-RU" w:eastAsia="ru-RU"/>
        </w:rPr>
        <w:t>электронные адреса</w:t>
      </w:r>
      <w:r w:rsidRPr="000B360B">
        <w:rPr>
          <w:rFonts w:ascii="Calibri Light" w:hAnsi="Calibri Light" w:cstheme="majorHAnsi"/>
          <w:lang w:val="ru-RU"/>
        </w:rPr>
        <w:t xml:space="preserve"> услуг персональной</w:t>
      </w:r>
      <w:r w:rsidRPr="000B360B">
        <w:rPr>
          <w:rFonts w:ascii="Calibri Light" w:eastAsia="Times New Roman" w:hAnsi="Calibri Light" w:cstheme="majorBidi"/>
          <w:color w:val="000000" w:themeColor="text1"/>
          <w:lang w:val="ru-RU" w:eastAsia="ru-RU"/>
        </w:rPr>
        <w:t xml:space="preserve"> электронной почты </w:t>
      </w:r>
      <w:r w:rsidRPr="000B360B">
        <w:rPr>
          <w:rFonts w:ascii="Calibri Light" w:hAnsi="Calibri Light" w:cstheme="majorHAnsi"/>
          <w:i/>
          <w:lang w:val="ru-RU"/>
        </w:rPr>
        <w:t>„@mail.ru”, „@gmail.com”</w:t>
      </w:r>
      <w:r w:rsidRPr="000B360B">
        <w:rPr>
          <w:rFonts w:ascii="Calibri Light" w:hAnsi="Calibri Light" w:cstheme="majorHAnsi"/>
          <w:lang w:val="ru-RU"/>
        </w:rPr>
        <w:t xml:space="preserve">. Этот факт обусловлен отсутствием ряда требований по </w:t>
      </w:r>
      <w:r w:rsidRPr="000B360B">
        <w:rPr>
          <w:rFonts w:ascii="Calibri Light" w:eastAsia="Times New Roman" w:hAnsi="Calibri Light" w:cstheme="majorBidi"/>
          <w:color w:val="000000" w:themeColor="text1"/>
          <w:lang w:val="ru-RU" w:eastAsia="ru-RU"/>
        </w:rPr>
        <w:t>безопасности и четких и исчерпывающих процедур контроля доступа в нормативной базе, связанной с АИС, а также отсутствием ряда утвержденных внутренних процедур по контролю доступа (процедуры были на этапе разработки/согласования), Внутреннего положения по кибернетической</w:t>
      </w:r>
      <w:r w:rsidRPr="000B360B">
        <w:rPr>
          <w:rFonts w:ascii="Calibri Light" w:eastAsia="Times New Roman" w:hAnsi="Calibri Light" w:cstheme="majorHAnsi"/>
          <w:lang w:val="ru-RU" w:eastAsia="ru-RU"/>
        </w:rPr>
        <w:t xml:space="preserve"> </w:t>
      </w:r>
      <w:r w:rsidRPr="000B360B">
        <w:rPr>
          <w:rFonts w:ascii="Calibri Light" w:eastAsia="Times New Roman" w:hAnsi="Calibri Light" w:cstheme="majorBidi"/>
          <w:color w:val="000000" w:themeColor="text1"/>
          <w:lang w:val="ru-RU" w:eastAsia="ru-RU"/>
        </w:rPr>
        <w:t xml:space="preserve">безопасности, которое должно быть разработано держателем </w:t>
      </w:r>
      <w:r w:rsidRPr="000B360B">
        <w:rPr>
          <w:rFonts w:ascii="Calibri Light" w:eastAsia="Times New Roman" w:hAnsi="Calibri Light" w:cstheme="majorHAnsi"/>
          <w:lang w:val="ru-RU" w:eastAsia="ru-RU"/>
        </w:rPr>
        <w:t xml:space="preserve">АИС УВРА, имея </w:t>
      </w:r>
      <w:r w:rsidRPr="000B360B">
        <w:rPr>
          <w:rFonts w:ascii="Calibri Light" w:hAnsi="Calibri Light" w:cstheme="majorHAnsi"/>
          <w:lang w:val="ru-RU"/>
        </w:rPr>
        <w:t xml:space="preserve">негативное влияние на управление рисками безопасности ИС и данных, обрабатываемых через Систему. </w:t>
      </w:r>
    </w:p>
    <w:p w14:paraId="43E0A16C" w14:textId="77777777" w:rsidR="000B360B" w:rsidRPr="000B360B" w:rsidRDefault="000B360B" w:rsidP="000B360B">
      <w:pPr>
        <w:pStyle w:val="Default"/>
        <w:ind w:firstLine="426"/>
        <w:jc w:val="both"/>
        <w:rPr>
          <w:rFonts w:ascii="Calibri Light" w:hAnsi="Calibri Light" w:cstheme="majorHAnsi"/>
          <w:i/>
          <w:color w:val="31849B" w:themeColor="accent5" w:themeShade="BF"/>
          <w:sz w:val="16"/>
          <w:szCs w:val="16"/>
          <w:lang w:val="ru-RU"/>
        </w:rPr>
      </w:pPr>
    </w:p>
    <w:p w14:paraId="1B9D9343" w14:textId="77777777" w:rsidR="000B360B" w:rsidRPr="000B360B" w:rsidRDefault="000B360B" w:rsidP="000B360B">
      <w:pPr>
        <w:pStyle w:val="a8"/>
        <w:numPr>
          <w:ilvl w:val="2"/>
          <w:numId w:val="30"/>
        </w:numPr>
        <w:spacing w:after="0" w:line="240" w:lineRule="auto"/>
        <w:ind w:left="0" w:firstLine="142"/>
        <w:jc w:val="both"/>
        <w:outlineLvl w:val="2"/>
        <w:rPr>
          <w:rFonts w:ascii="Calibri Light" w:eastAsia="Times New Roman" w:hAnsi="Calibri Light" w:cstheme="majorHAnsi"/>
          <w:b/>
          <w:i/>
          <w:color w:val="1F497D" w:themeColor="text2"/>
          <w:sz w:val="24"/>
          <w:szCs w:val="24"/>
          <w:lang w:val="ru-RU" w:eastAsia="x-none"/>
        </w:rPr>
      </w:pPr>
      <w:bookmarkStart w:id="34" w:name="_Toc109651026"/>
      <w:r w:rsidRPr="000B360B">
        <w:rPr>
          <w:rFonts w:ascii="Calibri Light" w:eastAsia="Times New Roman" w:hAnsi="Calibri Light" w:cstheme="majorHAnsi"/>
          <w:b/>
          <w:i/>
          <w:color w:val="1F497D" w:themeColor="text2"/>
          <w:sz w:val="24"/>
          <w:szCs w:val="24"/>
          <w:lang w:val="ru-RU" w:eastAsia="x-none"/>
        </w:rPr>
        <w:t>Механизм менеджмента инцидентов необходимо улучшить для обеспечения более эффективного управления и использования Системы.</w:t>
      </w:r>
      <w:bookmarkEnd w:id="34"/>
    </w:p>
    <w:p w14:paraId="072741D1" w14:textId="77777777" w:rsidR="000B360B" w:rsidRPr="000B360B" w:rsidRDefault="000B360B" w:rsidP="000B360B">
      <w:pPr>
        <w:spacing w:after="0" w:line="240" w:lineRule="auto"/>
        <w:ind w:firstLine="600"/>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 xml:space="preserve">Согласно положениям нормативной базы, связанной с </w:t>
      </w:r>
      <w:r w:rsidRPr="000B360B">
        <w:rPr>
          <w:rFonts w:ascii="Calibri Light" w:eastAsia="Times New Roman" w:hAnsi="Calibri Light" w:cstheme="majorHAnsi"/>
          <w:sz w:val="24"/>
          <w:szCs w:val="24"/>
          <w:lang w:val="ru-RU" w:eastAsia="ru-RU"/>
        </w:rPr>
        <w:t>АИС УВРА</w:t>
      </w:r>
      <w:r w:rsidRPr="000B360B">
        <w:rPr>
          <w:rStyle w:val="a7"/>
          <w:rFonts w:ascii="Calibri Light" w:eastAsia="Calibri" w:hAnsi="Calibri Light" w:cstheme="majorHAnsi"/>
          <w:sz w:val="24"/>
          <w:szCs w:val="24"/>
          <w:lang w:val="ru-RU"/>
        </w:rPr>
        <w:footnoteReference w:id="237"/>
      </w:r>
      <w:r w:rsidRPr="000B360B">
        <w:rPr>
          <w:rFonts w:ascii="Calibri Light" w:eastAsia="Calibri" w:hAnsi="Calibri Light" w:cstheme="majorHAnsi"/>
          <w:sz w:val="24"/>
          <w:szCs w:val="24"/>
          <w:lang w:val="ru-RU"/>
        </w:rPr>
        <w:t xml:space="preserve">, отчетность и обработка инцидентов будет производиться посредством модуля HelpDesk (элемент </w:t>
      </w:r>
      <w:r w:rsidRPr="000B360B">
        <w:rPr>
          <w:rFonts w:ascii="Calibri Light" w:eastAsia="Times New Roman" w:hAnsi="Calibri Light" w:cstheme="majorHAnsi"/>
          <w:sz w:val="24"/>
          <w:szCs w:val="24"/>
          <w:lang w:val="ru-RU" w:eastAsia="ru-RU"/>
        </w:rPr>
        <w:t xml:space="preserve">АИС УВРА). Так, инциденты будут зарегистрированы и решены на институциональном уровне </w:t>
      </w:r>
      <w:r w:rsidRPr="000B360B">
        <w:rPr>
          <w:rFonts w:ascii="Calibri Light" w:eastAsia="Calibri" w:hAnsi="Calibri Light" w:cstheme="majorHAnsi"/>
          <w:color w:val="000000"/>
          <w:sz w:val="24"/>
          <w:szCs w:val="24"/>
          <w:lang w:val="ru-RU" w:eastAsia="ro-RO" w:bidi="ro-RO"/>
        </w:rPr>
        <w:t xml:space="preserve">администратором пользователей местного уровня (как первого уровня при рассмотрении билета), а при необходимости будут перенаправлены держателю РРА. Вместе с тем, установлено, что администраторы для компетентных областей обязаны обеспечить методологическую и практическую поддержку для всех пользователей для </w:t>
      </w:r>
      <w:r w:rsidRPr="000B360B">
        <w:rPr>
          <w:rFonts w:ascii="Calibri Light" w:eastAsia="Calibri" w:hAnsi="Calibri Light" w:cstheme="majorHAnsi"/>
          <w:sz w:val="24"/>
          <w:szCs w:val="24"/>
          <w:lang w:val="ru-RU"/>
        </w:rPr>
        <w:t>инцидентов из их компетенции.</w:t>
      </w:r>
    </w:p>
    <w:p w14:paraId="0814A58D" w14:textId="77777777" w:rsidR="000B360B" w:rsidRPr="000B360B" w:rsidRDefault="000B360B" w:rsidP="000B360B">
      <w:pPr>
        <w:spacing w:after="0" w:line="240" w:lineRule="auto"/>
        <w:ind w:firstLine="600"/>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 xml:space="preserve">В результате проведенных оценок аудит установил, что </w:t>
      </w:r>
      <w:r w:rsidRPr="000B360B">
        <w:rPr>
          <w:rFonts w:ascii="Calibri Light" w:eastAsia="Times New Roman" w:hAnsi="Calibri Light" w:cstheme="majorHAnsi"/>
          <w:sz w:val="24"/>
          <w:szCs w:val="24"/>
          <w:lang w:val="ru-RU" w:eastAsia="ru-RU"/>
        </w:rPr>
        <w:t xml:space="preserve">АИС УВРА включает модуль </w:t>
      </w:r>
      <w:r w:rsidRPr="000B360B">
        <w:rPr>
          <w:rFonts w:ascii="Calibri Light" w:eastAsia="Calibri" w:hAnsi="Calibri Light" w:cstheme="majorHAnsi"/>
          <w:sz w:val="24"/>
          <w:szCs w:val="24"/>
          <w:lang w:val="ru-RU"/>
        </w:rPr>
        <w:t xml:space="preserve">HelpDesk (названный – Инциденты), предназначенный для менеджмента инцидентов, проблем, а также потребностей по улучшению Системы. </w:t>
      </w:r>
      <w:r w:rsidRPr="000B360B">
        <w:rPr>
          <w:rFonts w:ascii="Calibri Light" w:eastAsia="Calibri" w:hAnsi="Calibri Light" w:cstheme="majorHAnsi"/>
          <w:color w:val="000000"/>
          <w:sz w:val="24"/>
          <w:szCs w:val="24"/>
          <w:lang w:val="ru-RU" w:eastAsia="ro-RO" w:bidi="ro-RO"/>
        </w:rPr>
        <w:t xml:space="preserve">Вместе с тем, в АИС доступны Пособия (разработанные разработчиком приложения), которые описывают, в общих чертах, порядок использования модуля, его техническую </w:t>
      </w:r>
      <w:r w:rsidRPr="000B360B">
        <w:rPr>
          <w:rFonts w:ascii="Calibri Light" w:hAnsi="Calibri Light" w:cstheme="majorHAnsi"/>
          <w:sz w:val="24"/>
          <w:szCs w:val="24"/>
          <w:lang w:val="ru-RU"/>
        </w:rPr>
        <w:t>функциональность (</w:t>
      </w:r>
      <w:r w:rsidRPr="000B360B">
        <w:rPr>
          <w:rFonts w:ascii="Calibri Light" w:eastAsia="Calibri" w:hAnsi="Calibri Light" w:cstheme="majorHAnsi"/>
          <w:i/>
          <w:color w:val="000000"/>
          <w:sz w:val="24"/>
          <w:szCs w:val="24"/>
          <w:lang w:val="ru-RU" w:eastAsia="ro-RO" w:bidi="ro-RO"/>
        </w:rPr>
        <w:t>Пособие администратору системы, Пособие местному администратору</w:t>
      </w:r>
      <w:r w:rsidRPr="000B360B">
        <w:rPr>
          <w:rFonts w:ascii="Calibri Light" w:eastAsia="Calibri" w:hAnsi="Calibri Light" w:cstheme="majorHAnsi"/>
          <w:color w:val="000000"/>
          <w:sz w:val="24"/>
          <w:szCs w:val="24"/>
          <w:lang w:val="ru-RU" w:eastAsia="ro-RO" w:bidi="ro-RO"/>
        </w:rPr>
        <w:t xml:space="preserve"> </w:t>
      </w:r>
      <w:r w:rsidRPr="000B360B">
        <w:rPr>
          <w:rFonts w:ascii="Calibri Light" w:eastAsia="Calibri" w:hAnsi="Calibri Light" w:cstheme="majorHAnsi"/>
          <w:i/>
          <w:sz w:val="24"/>
          <w:szCs w:val="24"/>
          <w:lang w:val="ru-RU"/>
        </w:rPr>
        <w:t>„HelpDesk”,</w:t>
      </w:r>
      <w:r w:rsidRPr="000B360B">
        <w:rPr>
          <w:rFonts w:ascii="Calibri Light" w:eastAsia="Calibri" w:hAnsi="Calibri Light" w:cstheme="majorHAnsi"/>
          <w:i/>
          <w:color w:val="000000"/>
          <w:sz w:val="24"/>
          <w:szCs w:val="24"/>
          <w:lang w:val="ru-RU" w:eastAsia="ro-RO" w:bidi="ro-RO"/>
        </w:rPr>
        <w:t xml:space="preserve"> Пособие </w:t>
      </w:r>
      <w:r w:rsidRPr="000B360B">
        <w:rPr>
          <w:rFonts w:ascii="Calibri Light" w:eastAsia="Calibri" w:hAnsi="Calibri Light" w:cstheme="majorHAnsi"/>
          <w:i/>
          <w:sz w:val="24"/>
          <w:szCs w:val="24"/>
          <w:lang w:val="ru-RU"/>
        </w:rPr>
        <w:t xml:space="preserve">„Как управлять инцидентами” – на английском языке), </w:t>
      </w:r>
      <w:r w:rsidRPr="000B360B">
        <w:rPr>
          <w:rFonts w:ascii="Calibri Light" w:eastAsia="Calibri" w:hAnsi="Calibri Light" w:cstheme="majorHAnsi"/>
          <w:sz w:val="24"/>
          <w:szCs w:val="24"/>
          <w:lang w:val="ru-RU"/>
        </w:rPr>
        <w:t xml:space="preserve">а также определенные положения о порядке управления инцидентами, связанными с </w:t>
      </w:r>
      <w:r w:rsidRPr="000B360B">
        <w:rPr>
          <w:rFonts w:ascii="Calibri Light" w:eastAsia="Times New Roman" w:hAnsi="Calibri Light" w:cstheme="majorHAnsi"/>
          <w:sz w:val="24"/>
          <w:szCs w:val="24"/>
          <w:lang w:val="ru-RU" w:eastAsia="ru-RU"/>
        </w:rPr>
        <w:t>АИС УВРА. Вместе с тем</w:t>
      </w:r>
      <w:r w:rsidRPr="000B360B">
        <w:rPr>
          <w:rFonts w:ascii="Calibri Light" w:eastAsia="Calibri" w:hAnsi="Calibri Light" w:cstheme="majorHAnsi"/>
          <w:color w:val="333333"/>
          <w:sz w:val="24"/>
          <w:shd w:val="clear" w:color="auto" w:fill="FFFFFF"/>
          <w:lang w:val="ru-RU"/>
        </w:rPr>
        <w:t xml:space="preserve">, по мнению аудита, они не являются исчерпывающими, не были четко установлены критерии определения/оценки </w:t>
      </w:r>
      <w:r w:rsidRPr="000B360B">
        <w:rPr>
          <w:rFonts w:ascii="Calibri Light" w:eastAsia="Calibri" w:hAnsi="Calibri Light" w:cstheme="majorHAnsi"/>
          <w:sz w:val="24"/>
          <w:szCs w:val="24"/>
          <w:lang w:val="ru-RU"/>
        </w:rPr>
        <w:t>инцидентов, порядок их классификации, виды, уровни/приоритеты, порядок отнесения инцидентов и др.</w:t>
      </w:r>
    </w:p>
    <w:p w14:paraId="1B1FD5A9" w14:textId="77777777" w:rsidR="000B360B" w:rsidRPr="000B360B" w:rsidRDefault="000B360B" w:rsidP="000B360B">
      <w:pPr>
        <w:spacing w:after="0" w:line="240" w:lineRule="auto"/>
        <w:ind w:firstLine="600"/>
        <w:jc w:val="both"/>
        <w:rPr>
          <w:rFonts w:ascii="Calibri Light" w:eastAsia="Calibri" w:hAnsi="Calibri Light" w:cstheme="majorHAnsi"/>
          <w:i/>
          <w:color w:val="333333"/>
          <w:sz w:val="24"/>
          <w:shd w:val="clear" w:color="auto" w:fill="FFFFFF"/>
          <w:lang w:val="ru-RU"/>
        </w:rPr>
      </w:pPr>
      <w:r w:rsidRPr="000B360B">
        <w:rPr>
          <w:rFonts w:ascii="Calibri Light" w:eastAsia="Calibri" w:hAnsi="Calibri Light" w:cstheme="majorHAnsi"/>
          <w:sz w:val="24"/>
          <w:szCs w:val="24"/>
          <w:lang w:val="ru-RU"/>
        </w:rPr>
        <w:t>По запросу аудита, АЭУ сообщило</w:t>
      </w:r>
      <w:r w:rsidRPr="000B360B">
        <w:rPr>
          <w:rStyle w:val="a7"/>
          <w:rFonts w:ascii="Calibri Light" w:eastAsia="Calibri" w:hAnsi="Calibri Light" w:cstheme="majorHAnsi"/>
          <w:sz w:val="24"/>
          <w:szCs w:val="24"/>
          <w:lang w:val="ru-RU"/>
        </w:rPr>
        <w:footnoteReference w:id="238"/>
      </w:r>
      <w:r w:rsidRPr="000B360B">
        <w:rPr>
          <w:rFonts w:ascii="Calibri Light" w:eastAsia="Calibri" w:hAnsi="Calibri Light" w:cstheme="majorHAnsi"/>
          <w:sz w:val="24"/>
          <w:szCs w:val="24"/>
          <w:lang w:val="ru-RU"/>
        </w:rPr>
        <w:t xml:space="preserve">, что другие задокументированные процедуры о порядке управления инцидентами в рамках </w:t>
      </w:r>
      <w:r w:rsidRPr="000B360B">
        <w:rPr>
          <w:rFonts w:ascii="Calibri Light" w:eastAsia="Times New Roman" w:hAnsi="Calibri Light" w:cstheme="majorHAnsi"/>
          <w:sz w:val="24"/>
          <w:szCs w:val="24"/>
          <w:lang w:val="ru-RU" w:eastAsia="ru-RU"/>
        </w:rPr>
        <w:t xml:space="preserve">АИС УВРА не были разработаны. Система была передана в управление АЭУ в </w:t>
      </w:r>
      <w:r w:rsidRPr="000B360B">
        <w:rPr>
          <w:rFonts w:ascii="Calibri Light" w:eastAsia="Calibri" w:hAnsi="Calibri Light" w:cstheme="majorHAnsi"/>
          <w:sz w:val="24"/>
          <w:szCs w:val="24"/>
          <w:lang w:val="ru-RU"/>
        </w:rPr>
        <w:t xml:space="preserve">2021 году, с ее документацией и процедурами, однако они не являются исчерпывающими.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учитывая сложность Системы, ответственн</w:t>
      </w:r>
      <w:r w:rsidR="00534C32">
        <w:rPr>
          <w:rFonts w:ascii="Calibri Light" w:eastAsia="Calibri" w:hAnsi="Calibri Light" w:cstheme="majorHAnsi"/>
          <w:color w:val="333333"/>
          <w:sz w:val="24"/>
          <w:shd w:val="clear" w:color="auto" w:fill="FFFFFF"/>
          <w:lang w:val="ru-RU"/>
        </w:rPr>
        <w:t xml:space="preserve">ое лицо </w:t>
      </w:r>
      <w:r w:rsidRPr="000B360B">
        <w:rPr>
          <w:rFonts w:ascii="Calibri Light" w:eastAsia="Calibri" w:hAnsi="Calibri Light" w:cstheme="majorHAnsi"/>
          <w:color w:val="333333"/>
          <w:sz w:val="24"/>
          <w:shd w:val="clear" w:color="auto" w:fill="FFFFFF"/>
          <w:lang w:val="ru-RU"/>
        </w:rPr>
        <w:t>в рамках АЭУ нуждал</w:t>
      </w:r>
      <w:r w:rsidR="00534C32">
        <w:rPr>
          <w:rFonts w:ascii="Calibri Light" w:eastAsia="Calibri" w:hAnsi="Calibri Light" w:cstheme="majorHAnsi"/>
          <w:color w:val="333333"/>
          <w:sz w:val="24"/>
          <w:shd w:val="clear" w:color="auto" w:fill="FFFFFF"/>
          <w:lang w:val="ru-RU"/>
        </w:rPr>
        <w:t>ось</w:t>
      </w:r>
      <w:r w:rsidRPr="000B360B">
        <w:rPr>
          <w:rFonts w:ascii="Calibri Light" w:eastAsia="Calibri" w:hAnsi="Calibri Light" w:cstheme="majorHAnsi"/>
          <w:color w:val="333333"/>
          <w:sz w:val="24"/>
          <w:shd w:val="clear" w:color="auto" w:fill="FFFFFF"/>
          <w:lang w:val="ru-RU"/>
        </w:rPr>
        <w:t xml:space="preserve"> во времени для ознакомления с ее характеристиками. Относительно </w:t>
      </w:r>
      <w:r w:rsidRPr="000B360B">
        <w:rPr>
          <w:rFonts w:ascii="Calibri Light" w:eastAsia="Calibri" w:hAnsi="Calibri Light" w:cstheme="majorHAnsi"/>
          <w:i/>
          <w:color w:val="333333"/>
          <w:sz w:val="24"/>
          <w:shd w:val="clear" w:color="auto" w:fill="FFFFFF"/>
          <w:lang w:val="ru-RU"/>
        </w:rPr>
        <w:t>обновления и/или разработки дополнительных процедур, АЭУ отметило, что это будет реализовано впоследствии, в том числе в рамках внедрения системы ВУК и Системы менеджмента информационной безопасности (СМИБ).</w:t>
      </w:r>
    </w:p>
    <w:p w14:paraId="2F547A27" w14:textId="77777777" w:rsidR="000B360B" w:rsidRPr="000B360B" w:rsidRDefault="000B360B" w:rsidP="000B360B">
      <w:pPr>
        <w:spacing w:after="0" w:line="240" w:lineRule="auto"/>
        <w:ind w:firstLine="600"/>
        <w:jc w:val="both"/>
        <w:rPr>
          <w:rFonts w:ascii="Calibri Light" w:eastAsia="Calibri" w:hAnsi="Calibri Light" w:cstheme="majorHAnsi"/>
          <w:sz w:val="24"/>
          <w:szCs w:val="24"/>
          <w:lang w:val="ru-RU"/>
        </w:rPr>
      </w:pPr>
      <w:r w:rsidRPr="000B360B">
        <w:rPr>
          <w:rFonts w:ascii="Calibri Light" w:eastAsia="Calibri" w:hAnsi="Calibri Light" w:cstheme="majorHAnsi"/>
          <w:color w:val="333333"/>
          <w:sz w:val="24"/>
          <w:shd w:val="clear" w:color="auto" w:fill="FFFFFF"/>
          <w:lang w:val="ru-RU"/>
        </w:rPr>
        <w:t xml:space="preserve">Аудит отмечает, что согласно Пособию администратора системы (на уровне держателя АИС), все </w:t>
      </w:r>
      <w:r w:rsidRPr="000B360B">
        <w:rPr>
          <w:rFonts w:ascii="Calibri Light" w:eastAsia="Calibri" w:hAnsi="Calibri Light" w:cstheme="majorHAnsi"/>
          <w:sz w:val="24"/>
          <w:szCs w:val="24"/>
          <w:lang w:val="ru-RU"/>
        </w:rPr>
        <w:t xml:space="preserve">инциденты созданы исключительно </w:t>
      </w:r>
      <w:r w:rsidRPr="000B360B">
        <w:rPr>
          <w:rFonts w:ascii="Calibri Light" w:eastAsia="Times New Roman" w:hAnsi="Calibri Light" w:cstheme="majorHAnsi"/>
          <w:sz w:val="24"/>
          <w:szCs w:val="24"/>
          <w:lang w:val="ru-RU" w:eastAsia="ru-RU"/>
        </w:rPr>
        <w:t xml:space="preserve">зарегистрированными </w:t>
      </w:r>
      <w:r w:rsidRPr="000B360B">
        <w:rPr>
          <w:rFonts w:ascii="Calibri Light" w:eastAsia="Calibri" w:hAnsi="Calibri Light" w:cstheme="majorHAnsi"/>
          <w:color w:val="000000"/>
          <w:sz w:val="24"/>
          <w:szCs w:val="24"/>
          <w:lang w:val="ru-RU" w:eastAsia="ro-RO" w:bidi="ro-RO"/>
        </w:rPr>
        <w:t>пользователями системы.</w:t>
      </w:r>
      <w:r w:rsidRPr="000B360B">
        <w:rPr>
          <w:rFonts w:ascii="Calibri Light" w:eastAsia="Times New Roman" w:hAnsi="Calibri Light" w:cstheme="majorHAnsi"/>
          <w:sz w:val="24"/>
          <w:szCs w:val="24"/>
          <w:lang w:val="ru-RU" w:eastAsia="ru-RU"/>
        </w:rPr>
        <w:t xml:space="preserve"> Незарегистрированные </w:t>
      </w:r>
      <w:r w:rsidRPr="000B360B">
        <w:rPr>
          <w:rFonts w:ascii="Calibri Light" w:eastAsia="Calibri" w:hAnsi="Calibri Light" w:cstheme="majorHAnsi"/>
          <w:color w:val="000000"/>
          <w:sz w:val="24"/>
          <w:szCs w:val="24"/>
          <w:lang w:val="ru-RU" w:eastAsia="ro-RO" w:bidi="ro-RO"/>
        </w:rPr>
        <w:t xml:space="preserve">пользователи не владеют правами по созданию </w:t>
      </w:r>
      <w:r w:rsidRPr="000B360B">
        <w:rPr>
          <w:rFonts w:ascii="Calibri Light" w:eastAsia="Calibri" w:hAnsi="Calibri Light" w:cstheme="majorHAnsi"/>
          <w:sz w:val="24"/>
          <w:szCs w:val="24"/>
          <w:lang w:val="ru-RU"/>
        </w:rPr>
        <w:t xml:space="preserve">инцидентов. В результате проведенных проверок, аудит установил, что заявители </w:t>
      </w:r>
      <w:r w:rsidRPr="000B360B">
        <w:rPr>
          <w:rFonts w:ascii="Calibri Light" w:eastAsia="Times New Roman" w:hAnsi="Calibri Light" w:cstheme="majorHAnsi"/>
          <w:sz w:val="24"/>
          <w:szCs w:val="24"/>
          <w:lang w:val="ru-RU" w:eastAsia="ru-RU"/>
        </w:rPr>
        <w:t xml:space="preserve">разрешительных актов, которые регистрируются в ИС для внесения заявок, не имеют доступ к соответствующему меню, не были предоставлены другие инструменты для внесения </w:t>
      </w:r>
      <w:r w:rsidRPr="000B360B">
        <w:rPr>
          <w:rFonts w:ascii="Calibri Light" w:eastAsia="Calibri" w:hAnsi="Calibri Light" w:cstheme="majorHAnsi"/>
          <w:sz w:val="24"/>
          <w:szCs w:val="24"/>
          <w:lang w:val="ru-RU"/>
        </w:rPr>
        <w:t xml:space="preserve">инцидентов.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согласно Пособию, только </w:t>
      </w:r>
      <w:r w:rsidRPr="000B360B">
        <w:rPr>
          <w:rFonts w:ascii="Calibri Light" w:eastAsia="Calibri" w:hAnsi="Calibri Light" w:cstheme="majorHAnsi"/>
          <w:b/>
          <w:color w:val="333333"/>
          <w:sz w:val="24"/>
          <w:shd w:val="clear" w:color="auto" w:fill="FFFFFF"/>
          <w:lang w:val="ru-RU"/>
        </w:rPr>
        <w:t>А</w:t>
      </w:r>
      <w:r w:rsidRPr="000B360B">
        <w:rPr>
          <w:rFonts w:ascii="Calibri Light" w:eastAsia="Calibri" w:hAnsi="Calibri Light" w:cstheme="majorHAnsi"/>
          <w:b/>
          <w:color w:val="000000"/>
          <w:sz w:val="24"/>
          <w:szCs w:val="24"/>
          <w:lang w:val="ru-RU" w:eastAsia="ro-RO" w:bidi="ro-RO"/>
        </w:rPr>
        <w:t xml:space="preserve">дминистраторы </w:t>
      </w:r>
      <w:r w:rsidRPr="000B360B">
        <w:rPr>
          <w:rFonts w:ascii="Calibri Light" w:eastAsia="Calibri" w:hAnsi="Calibri Light" w:cstheme="majorHAnsi"/>
          <w:color w:val="000000"/>
          <w:sz w:val="24"/>
          <w:szCs w:val="24"/>
          <w:lang w:val="ru-RU" w:eastAsia="ro-RO" w:bidi="ro-RO"/>
        </w:rPr>
        <w:t xml:space="preserve">имеют права доступа, которые позволяют </w:t>
      </w:r>
      <w:r w:rsidRPr="000B360B">
        <w:rPr>
          <w:rFonts w:ascii="Calibri Light" w:eastAsia="Calibri" w:hAnsi="Calibri Light" w:cstheme="majorHAnsi"/>
          <w:b/>
          <w:color w:val="000000"/>
          <w:sz w:val="24"/>
          <w:szCs w:val="24"/>
          <w:lang w:val="ru-RU" w:eastAsia="ro-RO" w:bidi="ro-RO"/>
        </w:rPr>
        <w:t xml:space="preserve">управлять </w:t>
      </w:r>
      <w:r w:rsidRPr="000B360B">
        <w:rPr>
          <w:rFonts w:ascii="Calibri Light" w:eastAsia="Calibri" w:hAnsi="Calibri Light" w:cstheme="majorHAnsi"/>
          <w:b/>
          <w:sz w:val="24"/>
          <w:szCs w:val="24"/>
          <w:lang w:val="ru-RU"/>
        </w:rPr>
        <w:t>инцидентами</w:t>
      </w:r>
      <w:r w:rsidRPr="000B360B">
        <w:rPr>
          <w:rFonts w:ascii="Calibri Light" w:eastAsia="Calibri" w:hAnsi="Calibri Light" w:cstheme="majorHAnsi"/>
          <w:sz w:val="24"/>
          <w:szCs w:val="24"/>
          <w:lang w:val="ru-RU"/>
        </w:rPr>
        <w:t xml:space="preserve">. На институциональном уровне (эмитирующего органа) управление инцидентами присуждено </w:t>
      </w:r>
      <w:r w:rsidRPr="000B360B">
        <w:rPr>
          <w:rFonts w:ascii="Calibri Light" w:eastAsia="Calibri" w:hAnsi="Calibri Light" w:cstheme="majorHAnsi"/>
          <w:color w:val="000000"/>
          <w:sz w:val="24"/>
          <w:szCs w:val="24"/>
          <w:lang w:val="ru-RU" w:eastAsia="ro-RO" w:bidi="ro-RO"/>
        </w:rPr>
        <w:t xml:space="preserve">пользователю с ролью местного администратора и администратора </w:t>
      </w:r>
      <w:r w:rsidRPr="000B360B">
        <w:rPr>
          <w:rFonts w:ascii="Calibri Light" w:eastAsia="Calibri" w:hAnsi="Calibri Light" w:cstheme="majorHAnsi"/>
          <w:sz w:val="24"/>
          <w:szCs w:val="24"/>
          <w:lang w:val="ru-RU"/>
        </w:rPr>
        <w:t>„</w:t>
      </w:r>
      <w:r w:rsidRPr="000B360B">
        <w:rPr>
          <w:rFonts w:ascii="Calibri Light" w:eastAsia="Calibri" w:hAnsi="Calibri Light" w:cstheme="majorHAnsi"/>
          <w:color w:val="000000"/>
          <w:sz w:val="24"/>
          <w:szCs w:val="24"/>
          <w:lang w:val="ru-RU" w:eastAsia="ro-RO" w:bidi="ro-RO"/>
        </w:rPr>
        <w:t xml:space="preserve">местного </w:t>
      </w:r>
      <w:r w:rsidRPr="000B360B">
        <w:rPr>
          <w:rFonts w:ascii="Calibri Light" w:eastAsia="Calibri" w:hAnsi="Calibri Light" w:cstheme="majorHAnsi"/>
          <w:sz w:val="24"/>
          <w:szCs w:val="24"/>
          <w:lang w:val="ru-RU"/>
        </w:rPr>
        <w:t xml:space="preserve">HelpDesk”. Согласно Пособию </w:t>
      </w:r>
      <w:r w:rsidRPr="000B360B">
        <w:rPr>
          <w:rFonts w:ascii="Calibri Light" w:eastAsia="Calibri" w:hAnsi="Calibri Light" w:cstheme="majorHAnsi"/>
          <w:i/>
          <w:sz w:val="24"/>
          <w:szCs w:val="24"/>
          <w:lang w:val="ru-RU"/>
        </w:rPr>
        <w:t>„Как управлять инцидентами”,</w:t>
      </w:r>
      <w:r w:rsidRPr="000B360B">
        <w:rPr>
          <w:rFonts w:ascii="Calibri Light" w:eastAsia="Calibri" w:hAnsi="Calibri Light" w:cstheme="majorHAnsi"/>
          <w:sz w:val="24"/>
          <w:szCs w:val="24"/>
          <w:lang w:val="ru-RU"/>
        </w:rPr>
        <w:t xml:space="preserve"> имеющемуся в </w:t>
      </w:r>
      <w:r w:rsidRPr="000B360B">
        <w:rPr>
          <w:rFonts w:ascii="Calibri Light" w:eastAsia="Times New Roman" w:hAnsi="Calibri Light" w:cstheme="majorHAnsi"/>
          <w:sz w:val="24"/>
          <w:szCs w:val="24"/>
          <w:lang w:val="ru-RU" w:eastAsia="ru-RU"/>
        </w:rPr>
        <w:t xml:space="preserve">АИС УВРА, в зависимости от ситуации, которая описывает суть </w:t>
      </w:r>
      <w:r w:rsidRPr="000B360B">
        <w:rPr>
          <w:rFonts w:ascii="Calibri Light" w:eastAsia="Calibri" w:hAnsi="Calibri Light" w:cstheme="majorHAnsi"/>
          <w:sz w:val="24"/>
          <w:szCs w:val="24"/>
          <w:lang w:val="ru-RU"/>
        </w:rPr>
        <w:t xml:space="preserve">инцидента, он может быть отнесен к одному из предложенных видов (в количестве 6), которые определяют характер инцидента и информируют направление, в котором инцидент должен быть разрешен.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обращается внимание на важность правильного определения вида </w:t>
      </w:r>
      <w:r w:rsidRPr="000B360B">
        <w:rPr>
          <w:rFonts w:ascii="Calibri Light" w:eastAsia="Calibri" w:hAnsi="Calibri Light" w:cstheme="majorHAnsi"/>
          <w:sz w:val="24"/>
          <w:szCs w:val="24"/>
          <w:lang w:val="ru-RU"/>
        </w:rPr>
        <w:t>инцидент, так как эта информация помогает ускорить процесс обработки инцидента.</w:t>
      </w:r>
    </w:p>
    <w:p w14:paraId="56DF0821" w14:textId="77777777" w:rsidR="000B360B" w:rsidRPr="000B360B" w:rsidRDefault="000B360B" w:rsidP="000B360B">
      <w:pPr>
        <w:spacing w:after="0" w:line="240" w:lineRule="auto"/>
        <w:ind w:firstLine="601"/>
        <w:jc w:val="both"/>
        <w:rPr>
          <w:rFonts w:ascii="Calibri Light" w:eastAsia="Calibri" w:hAnsi="Calibri Light" w:cstheme="majorHAnsi"/>
          <w:color w:val="000000"/>
          <w:sz w:val="24"/>
          <w:szCs w:val="24"/>
          <w:lang w:val="ru-RU" w:eastAsia="ro-RO" w:bidi="ro-RO"/>
        </w:rPr>
      </w:pPr>
      <w:r w:rsidRPr="000B360B">
        <w:rPr>
          <w:rFonts w:ascii="Calibri Light" w:hAnsi="Calibri Light" w:cstheme="majorHAnsi"/>
          <w:sz w:val="24"/>
          <w:szCs w:val="24"/>
          <w:lang w:val="ru-RU" w:eastAsia="ro-RO"/>
        </w:rPr>
        <w:t xml:space="preserve">Проверки аудита </w:t>
      </w:r>
      <w:r w:rsidRPr="000B360B">
        <w:rPr>
          <w:rFonts w:ascii="Calibri Light" w:eastAsia="Calibri" w:hAnsi="Calibri Light" w:cstheme="majorHAnsi"/>
          <w:sz w:val="24"/>
          <w:lang w:val="ru-RU"/>
        </w:rPr>
        <w:t xml:space="preserve">свидетельствуют о том, что </w:t>
      </w:r>
      <w:r w:rsidRPr="000B360B">
        <w:rPr>
          <w:rFonts w:ascii="Calibri Light" w:hAnsi="Calibri Light" w:cstheme="majorHAnsi"/>
          <w:sz w:val="24"/>
          <w:szCs w:val="24"/>
          <w:lang w:val="ru-RU" w:eastAsia="ro-RO"/>
        </w:rPr>
        <w:t xml:space="preserve">09.02.2022 в </w:t>
      </w:r>
      <w:r w:rsidRPr="000B360B">
        <w:rPr>
          <w:rFonts w:ascii="Calibri Light" w:eastAsia="Times New Roman" w:hAnsi="Calibri Light" w:cstheme="majorHAnsi"/>
          <w:sz w:val="24"/>
          <w:szCs w:val="24"/>
          <w:lang w:val="ru-RU" w:eastAsia="ru-RU"/>
        </w:rPr>
        <w:t xml:space="preserve">АИС УВРА в рубрике </w:t>
      </w:r>
      <w:r w:rsidRPr="000B360B">
        <w:rPr>
          <w:rFonts w:ascii="Calibri Light" w:hAnsi="Calibri Light" w:cstheme="majorHAnsi"/>
          <w:sz w:val="24"/>
          <w:szCs w:val="24"/>
          <w:lang w:val="ru-RU" w:eastAsia="ro-RO"/>
        </w:rPr>
        <w:t>„И</w:t>
      </w:r>
      <w:r w:rsidRPr="000B360B">
        <w:rPr>
          <w:rFonts w:ascii="Calibri Light" w:eastAsia="Calibri" w:hAnsi="Calibri Light" w:cstheme="majorHAnsi"/>
          <w:sz w:val="24"/>
          <w:szCs w:val="24"/>
          <w:lang w:val="ru-RU"/>
        </w:rPr>
        <w:t>нциденты</w:t>
      </w:r>
      <w:r w:rsidRPr="000B360B">
        <w:rPr>
          <w:rFonts w:ascii="Calibri Light" w:hAnsi="Calibri Light" w:cstheme="majorHAnsi"/>
          <w:sz w:val="24"/>
          <w:szCs w:val="24"/>
          <w:lang w:val="ru-RU" w:eastAsia="ro-RO"/>
        </w:rPr>
        <w:t xml:space="preserve">”, раздела „Все </w:t>
      </w:r>
      <w:r w:rsidRPr="000B360B">
        <w:rPr>
          <w:rFonts w:ascii="Calibri Light" w:eastAsia="Calibri" w:hAnsi="Calibri Light" w:cstheme="majorHAnsi"/>
          <w:sz w:val="24"/>
          <w:szCs w:val="24"/>
          <w:lang w:val="ru-RU"/>
        </w:rPr>
        <w:t>инциденты</w:t>
      </w:r>
      <w:r w:rsidRPr="000B360B">
        <w:rPr>
          <w:rFonts w:ascii="Calibri Light" w:hAnsi="Calibri Light" w:cstheme="majorHAnsi"/>
          <w:sz w:val="24"/>
          <w:szCs w:val="24"/>
          <w:lang w:val="ru-RU" w:eastAsia="ro-RO"/>
        </w:rPr>
        <w:t xml:space="preserve">”, с ролью „Центральная помощь” были просмотрены   </w:t>
      </w:r>
      <w:r w:rsidRPr="000B360B">
        <w:rPr>
          <w:rFonts w:ascii="Calibri Light" w:hAnsi="Calibri Light" w:cstheme="majorHAnsi"/>
          <w:i/>
          <w:sz w:val="24"/>
          <w:szCs w:val="24"/>
          <w:lang w:val="ru-RU" w:eastAsia="ro-RO"/>
        </w:rPr>
        <w:t>1 767</w:t>
      </w:r>
      <w:r w:rsidRPr="000B360B">
        <w:rPr>
          <w:rFonts w:ascii="Calibri Light" w:eastAsia="Calibri" w:hAnsi="Calibri Light" w:cstheme="majorHAnsi"/>
          <w:sz w:val="24"/>
          <w:szCs w:val="24"/>
          <w:lang w:val="ru-RU"/>
        </w:rPr>
        <w:t xml:space="preserve"> инцидентов, из которых 71 инцидент для решения на местном уровне (</w:t>
      </w:r>
      <w:r w:rsidRPr="000B360B">
        <w:rPr>
          <w:rFonts w:ascii="Calibri Light" w:eastAsia="Times New Roman" w:hAnsi="Calibri Light" w:cstheme="majorHAnsi"/>
          <w:sz w:val="24"/>
          <w:szCs w:val="24"/>
          <w:lang w:val="ru-RU" w:eastAsia="ru-RU"/>
        </w:rPr>
        <w:t xml:space="preserve">эмитирующих учреждений), что составляет </w:t>
      </w:r>
      <w:r w:rsidRPr="000B360B">
        <w:rPr>
          <w:rFonts w:ascii="Calibri Light" w:hAnsi="Calibri Light" w:cstheme="majorHAnsi"/>
          <w:sz w:val="24"/>
          <w:szCs w:val="24"/>
          <w:lang w:val="ru-RU" w:eastAsia="ro-RO"/>
        </w:rPr>
        <w:t xml:space="preserve">4% от всех </w:t>
      </w:r>
      <w:r w:rsidRPr="000B360B">
        <w:rPr>
          <w:rFonts w:ascii="Calibri Light" w:eastAsia="Calibri" w:hAnsi="Calibri Light" w:cstheme="majorHAnsi"/>
          <w:sz w:val="24"/>
          <w:szCs w:val="24"/>
          <w:lang w:val="ru-RU"/>
        </w:rPr>
        <w:t xml:space="preserve">инцидентов, </w:t>
      </w:r>
      <w:r w:rsidRPr="000B360B">
        <w:rPr>
          <w:rFonts w:ascii="Calibri Light" w:eastAsia="Times New Roman" w:hAnsi="Calibri Light" w:cstheme="majorHAnsi"/>
          <w:sz w:val="24"/>
          <w:szCs w:val="24"/>
          <w:lang w:val="ru-RU" w:eastAsia="ru-RU"/>
        </w:rPr>
        <w:t xml:space="preserve">зарегистрированных в АИС. Из информаций, представленных АЭУ (центральным </w:t>
      </w:r>
      <w:r w:rsidRPr="000B360B">
        <w:rPr>
          <w:rFonts w:ascii="Calibri Light" w:eastAsia="Calibri" w:hAnsi="Calibri Light" w:cstheme="majorHAnsi"/>
          <w:color w:val="000000"/>
          <w:sz w:val="24"/>
          <w:szCs w:val="24"/>
          <w:lang w:val="ru-RU" w:eastAsia="ro-RO" w:bidi="ro-RO"/>
        </w:rPr>
        <w:t xml:space="preserve">администратором), в </w:t>
      </w:r>
      <w:r w:rsidRPr="000B360B">
        <w:rPr>
          <w:rFonts w:ascii="Calibri Light" w:eastAsia="Times New Roman" w:hAnsi="Calibri Light" w:cstheme="majorHAnsi"/>
          <w:sz w:val="24"/>
          <w:szCs w:val="24"/>
          <w:lang w:val="ru-RU" w:eastAsia="ru-RU"/>
        </w:rPr>
        <w:t xml:space="preserve">соответствующем периоде был размещен </w:t>
      </w:r>
      <w:r w:rsidRPr="000B360B">
        <w:rPr>
          <w:rFonts w:ascii="Calibri Light" w:hAnsi="Calibri Light" w:cstheme="majorHAnsi"/>
          <w:i/>
          <w:sz w:val="24"/>
          <w:szCs w:val="24"/>
          <w:lang w:val="ru-RU" w:eastAsia="ro-RO"/>
        </w:rPr>
        <w:t>2 791</w:t>
      </w:r>
      <w:r w:rsidRPr="000B360B">
        <w:rPr>
          <w:rFonts w:ascii="Calibri Light" w:eastAsia="Calibri" w:hAnsi="Calibri Light" w:cstheme="majorHAnsi"/>
          <w:sz w:val="24"/>
          <w:szCs w:val="24"/>
          <w:lang w:val="ru-RU"/>
        </w:rPr>
        <w:t xml:space="preserve"> инцидент. При отсутствии Пособия, касающегося роли </w:t>
      </w:r>
      <w:r w:rsidRPr="000B360B">
        <w:rPr>
          <w:rFonts w:ascii="Calibri Light" w:hAnsi="Calibri Light" w:cstheme="majorHAnsi"/>
          <w:sz w:val="24"/>
          <w:szCs w:val="24"/>
          <w:lang w:val="ru-RU" w:eastAsia="ro-RO"/>
        </w:rPr>
        <w:t xml:space="preserve">„Центральная помощь”, по случаю, других исчерпывающих положений, аудит подчеркивает некоторые несоответствия между данными, которые могут наблюдаться 2 указанными ролями, что может указывать на ошибки </w:t>
      </w:r>
      <w:r w:rsidRPr="000B360B">
        <w:rPr>
          <w:rFonts w:ascii="Calibri Light" w:eastAsia="Calibri" w:hAnsi="Calibri Light" w:cstheme="majorHAnsi"/>
          <w:color w:val="000000"/>
          <w:sz w:val="24"/>
          <w:szCs w:val="24"/>
          <w:lang w:val="ru-RU" w:eastAsia="ro-RO" w:bidi="ro-RO"/>
        </w:rPr>
        <w:t>пользователей АИС.</w:t>
      </w:r>
    </w:p>
    <w:p w14:paraId="4547AB49" w14:textId="77777777" w:rsidR="000B360B" w:rsidRPr="000B360B" w:rsidRDefault="000B360B" w:rsidP="000B360B">
      <w:pPr>
        <w:spacing w:after="0" w:line="240" w:lineRule="auto"/>
        <w:ind w:firstLine="601"/>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проведенными аудитом анализами установлено, что из </w:t>
      </w:r>
      <w:r w:rsidRPr="000B360B">
        <w:rPr>
          <w:rFonts w:ascii="Calibri Light" w:eastAsia="Calibri" w:hAnsi="Calibri Light" w:cstheme="majorHAnsi"/>
          <w:sz w:val="24"/>
          <w:szCs w:val="24"/>
          <w:lang w:val="ru-RU"/>
        </w:rPr>
        <w:t xml:space="preserve">1 886 инцидентов, </w:t>
      </w:r>
      <w:r w:rsidRPr="000B360B">
        <w:rPr>
          <w:rFonts w:ascii="Calibri Light" w:eastAsia="Times New Roman" w:hAnsi="Calibri Light" w:cstheme="majorHAnsi"/>
          <w:sz w:val="24"/>
          <w:szCs w:val="24"/>
          <w:lang w:val="ru-RU" w:eastAsia="ru-RU"/>
        </w:rPr>
        <w:t xml:space="preserve">зарегистрированных до </w:t>
      </w:r>
      <w:r w:rsidRPr="000B360B">
        <w:rPr>
          <w:rFonts w:ascii="Calibri Light" w:eastAsia="Calibri" w:hAnsi="Calibri Light" w:cstheme="majorHAnsi"/>
          <w:sz w:val="24"/>
          <w:szCs w:val="24"/>
          <w:lang w:val="ru-RU"/>
        </w:rPr>
        <w:t xml:space="preserve">10.03.2022, 32 инцидента относятся к категории „внесенные”, а 25% из них относятся к </w:t>
      </w:r>
      <w:r w:rsidRPr="000B360B">
        <w:rPr>
          <w:rFonts w:ascii="Calibri Light" w:eastAsia="Calibri" w:hAnsi="Calibri Light" w:cstheme="majorHAnsi"/>
          <w:i/>
          <w:sz w:val="24"/>
          <w:szCs w:val="24"/>
          <w:lang w:val="ru-RU"/>
        </w:rPr>
        <w:t>ликвидации заявок/</w:t>
      </w:r>
      <w:r w:rsidR="002013A6">
        <w:rPr>
          <w:rFonts w:ascii="Calibri Light" w:eastAsia="Calibri" w:hAnsi="Calibri Light" w:cstheme="majorHAnsi"/>
          <w:i/>
          <w:sz w:val="24"/>
          <w:szCs w:val="24"/>
          <w:lang w:val="ru-RU"/>
        </w:rPr>
        <w:t>дел</w:t>
      </w:r>
      <w:r w:rsidRPr="000B360B">
        <w:rPr>
          <w:rFonts w:ascii="Calibri Light" w:eastAsia="Calibri" w:hAnsi="Calibri Light" w:cstheme="majorHAnsi"/>
          <w:i/>
          <w:sz w:val="24"/>
          <w:szCs w:val="24"/>
          <w:lang w:val="ru-RU"/>
        </w:rPr>
        <w:t xml:space="preserve">, введенных с ошибками, которые были </w:t>
      </w:r>
      <w:r w:rsidRPr="000B360B">
        <w:rPr>
          <w:rFonts w:ascii="Calibri Light" w:eastAsia="Times New Roman" w:hAnsi="Calibri Light" w:cstheme="majorHAnsi"/>
          <w:i/>
          <w:sz w:val="24"/>
          <w:szCs w:val="24"/>
          <w:lang w:val="ru-RU" w:eastAsia="ru-RU"/>
        </w:rPr>
        <w:t>зарегистрированы</w:t>
      </w:r>
      <w:r w:rsidRPr="000B360B">
        <w:rPr>
          <w:rFonts w:ascii="Calibri Light" w:eastAsia="Times New Roman" w:hAnsi="Calibri Light" w:cstheme="majorHAnsi"/>
          <w:sz w:val="24"/>
          <w:szCs w:val="24"/>
          <w:lang w:val="ru-RU" w:eastAsia="ru-RU"/>
        </w:rPr>
        <w:t xml:space="preserve">, начиная с мая </w:t>
      </w:r>
      <w:r w:rsidRPr="000B360B">
        <w:rPr>
          <w:rFonts w:ascii="Calibri Light" w:eastAsia="Calibri" w:hAnsi="Calibri Light" w:cstheme="majorHAnsi"/>
          <w:sz w:val="24"/>
          <w:szCs w:val="24"/>
          <w:lang w:val="ru-RU"/>
        </w:rPr>
        <w:t xml:space="preserve">2021 года до декабря 2021 года, и которые </w:t>
      </w:r>
      <w:r w:rsidRPr="000B360B">
        <w:rPr>
          <w:rFonts w:ascii="Calibri Light" w:eastAsia="Calibri" w:hAnsi="Calibri Light" w:cstheme="majorHAnsi"/>
          <w:i/>
          <w:sz w:val="24"/>
          <w:szCs w:val="24"/>
          <w:lang w:val="ru-RU"/>
        </w:rPr>
        <w:t>не разрешены до настоящего времени</w:t>
      </w:r>
      <w:r w:rsidRPr="000B360B">
        <w:rPr>
          <w:rFonts w:ascii="Calibri Light" w:eastAsia="Calibri" w:hAnsi="Calibri Light" w:cstheme="majorHAnsi"/>
          <w:sz w:val="24"/>
          <w:szCs w:val="24"/>
          <w:lang w:val="ru-RU"/>
        </w:rPr>
        <w:t xml:space="preserve">. Местные/центральные </w:t>
      </w:r>
      <w:r w:rsidRPr="000B360B">
        <w:rPr>
          <w:rFonts w:ascii="Calibri Light" w:eastAsia="Calibri" w:hAnsi="Calibri Light" w:cstheme="majorHAnsi"/>
          <w:color w:val="000000"/>
          <w:sz w:val="24"/>
          <w:szCs w:val="24"/>
          <w:lang w:val="ru-RU" w:eastAsia="ro-RO" w:bidi="ro-RO"/>
        </w:rPr>
        <w:t xml:space="preserve">администраторы не имеют технической возможности стирать или корректировать </w:t>
      </w:r>
      <w:r w:rsidRPr="000B360B">
        <w:rPr>
          <w:rFonts w:ascii="Calibri Light" w:eastAsia="Times New Roman" w:hAnsi="Calibri Light" w:cstheme="majorHAnsi"/>
          <w:sz w:val="24"/>
          <w:szCs w:val="24"/>
          <w:lang w:val="ru-RU" w:eastAsia="ru-RU"/>
        </w:rPr>
        <w:t xml:space="preserve">соответствующие </w:t>
      </w:r>
      <w:r w:rsidR="002013A6">
        <w:rPr>
          <w:rFonts w:ascii="Calibri Light" w:eastAsia="Times New Roman" w:hAnsi="Calibri Light" w:cstheme="majorHAnsi"/>
          <w:sz w:val="24"/>
          <w:szCs w:val="24"/>
          <w:lang w:val="ru-RU" w:eastAsia="ru-RU"/>
        </w:rPr>
        <w:t>дела</w:t>
      </w:r>
      <w:r w:rsidRPr="000B360B">
        <w:rPr>
          <w:rFonts w:ascii="Calibri Light" w:eastAsia="Times New Roman" w:hAnsi="Calibri Light" w:cstheme="majorHAnsi"/>
          <w:sz w:val="24"/>
          <w:szCs w:val="24"/>
          <w:lang w:val="ru-RU" w:eastAsia="ru-RU"/>
        </w:rPr>
        <w:t xml:space="preserve">, соответственно, они приносятся Компанией, которая обеспечивает обслуживание АИС. Более того, в документации Системы не была предусмотрена процедура/порядок корректировки </w:t>
      </w:r>
      <w:r w:rsidR="002013A6">
        <w:rPr>
          <w:rFonts w:ascii="Calibri Light" w:eastAsia="Times New Roman" w:hAnsi="Calibri Light" w:cstheme="majorHAnsi"/>
          <w:sz w:val="24"/>
          <w:szCs w:val="24"/>
          <w:lang w:val="ru-RU" w:eastAsia="ru-RU"/>
        </w:rPr>
        <w:t>дел</w:t>
      </w:r>
      <w:r w:rsidRPr="000B360B">
        <w:rPr>
          <w:rFonts w:ascii="Calibri Light" w:eastAsia="Times New Roman" w:hAnsi="Calibri Light" w:cstheme="majorHAnsi"/>
          <w:sz w:val="24"/>
          <w:szCs w:val="24"/>
          <w:lang w:val="ru-RU" w:eastAsia="ru-RU"/>
        </w:rPr>
        <w:t xml:space="preserve">, что создает трудности в решении таких </w:t>
      </w:r>
      <w:r w:rsidRPr="000B360B">
        <w:rPr>
          <w:rFonts w:ascii="Calibri Light" w:eastAsia="Calibri" w:hAnsi="Calibri Light" w:cstheme="majorHAnsi"/>
          <w:sz w:val="24"/>
          <w:szCs w:val="24"/>
          <w:lang w:val="ru-RU"/>
        </w:rPr>
        <w:t>инцидентов, создавая зависимость от разработчика приложения.</w:t>
      </w:r>
      <w:r w:rsidRPr="000B360B">
        <w:rPr>
          <w:rFonts w:ascii="Calibri Light" w:eastAsia="Times New Roman" w:hAnsi="Calibri Light" w:cstheme="majorHAnsi"/>
          <w:sz w:val="24"/>
          <w:szCs w:val="24"/>
          <w:lang w:val="ru-RU" w:eastAsia="ru-RU"/>
        </w:rPr>
        <w:t xml:space="preserve"> Необходимо отметить, что согласно АЭУ, был обеспечен инструмент ИТ в Системе для Центрального </w:t>
      </w:r>
      <w:r w:rsidRPr="000B360B">
        <w:rPr>
          <w:rFonts w:ascii="Calibri Light" w:eastAsia="Calibri" w:hAnsi="Calibri Light" w:cstheme="majorHAnsi"/>
          <w:color w:val="000000"/>
          <w:sz w:val="24"/>
          <w:szCs w:val="24"/>
          <w:lang w:val="ru-RU" w:eastAsia="ro-RO" w:bidi="ro-RO"/>
        </w:rPr>
        <w:t xml:space="preserve">администратора и оптимизирован процесс устранения </w:t>
      </w:r>
      <w:r w:rsidRPr="002013A6">
        <w:rPr>
          <w:rFonts w:ascii="Calibri Light" w:eastAsia="Calibri" w:hAnsi="Calibri Light" w:cstheme="majorHAnsi"/>
          <w:color w:val="000000"/>
          <w:sz w:val="24"/>
          <w:szCs w:val="24"/>
          <w:lang w:val="ru-RU" w:eastAsia="ro-RO" w:bidi="ro-RO"/>
        </w:rPr>
        <w:t>файло</w:t>
      </w:r>
      <w:r w:rsidRPr="000B360B">
        <w:rPr>
          <w:rFonts w:ascii="Calibri Light" w:eastAsia="Calibri" w:hAnsi="Calibri Light" w:cstheme="majorHAnsi"/>
          <w:color w:val="000000"/>
          <w:sz w:val="24"/>
          <w:szCs w:val="24"/>
          <w:lang w:val="ru-RU" w:eastAsia="ro-RO" w:bidi="ro-RO"/>
        </w:rPr>
        <w:t xml:space="preserve">в. На момент завершения аудита, </w:t>
      </w:r>
      <w:r w:rsidRPr="000B360B">
        <w:rPr>
          <w:rFonts w:ascii="Calibri Light" w:eastAsia="Times New Roman" w:hAnsi="Calibri Light" w:cstheme="majorHAnsi"/>
          <w:sz w:val="24"/>
          <w:szCs w:val="24"/>
          <w:lang w:val="ru-RU" w:eastAsia="ru-RU"/>
        </w:rPr>
        <w:t xml:space="preserve">соответствующая деятельность управляется менеджером АИС УВРА в рамках АЭУ, согласно процедурам, установленным в </w:t>
      </w:r>
      <w:r w:rsidRPr="000B360B">
        <w:rPr>
          <w:rFonts w:ascii="Calibri Light" w:eastAsia="Times New Roman" w:hAnsi="Calibri Light" w:cstheme="majorHAnsi"/>
          <w:sz w:val="24"/>
          <w:szCs w:val="24"/>
          <w:lang w:val="ru-RU"/>
        </w:rPr>
        <w:t xml:space="preserve">Постановлении </w:t>
      </w:r>
      <w:r w:rsidRPr="000B360B">
        <w:rPr>
          <w:rFonts w:ascii="Calibri Light" w:hAnsi="Calibri Light" w:cstheme="majorHAnsi"/>
          <w:spacing w:val="-6"/>
          <w:sz w:val="24"/>
          <w:szCs w:val="24"/>
          <w:lang w:val="ru-RU"/>
        </w:rPr>
        <w:t>Правительства №</w:t>
      </w:r>
      <w:r w:rsidRPr="000B360B">
        <w:rPr>
          <w:rFonts w:ascii="Calibri Light" w:eastAsia="Calibri" w:hAnsi="Calibri Light" w:cstheme="majorHAnsi"/>
          <w:sz w:val="24"/>
          <w:szCs w:val="24"/>
          <w:lang w:val="ru-RU"/>
        </w:rPr>
        <w:t>551/2018. Таким образом, вышеуказанные инциденты были внесены запрашиваемым органом для представления подтверждения решения со стороны регистратора.</w:t>
      </w:r>
    </w:p>
    <w:p w14:paraId="6982EC6E" w14:textId="77777777" w:rsidR="000B360B" w:rsidRPr="000B360B" w:rsidRDefault="000B360B" w:rsidP="000B360B">
      <w:pPr>
        <w:spacing w:after="0" w:line="240" w:lineRule="auto"/>
        <w:ind w:firstLine="601"/>
        <w:jc w:val="both"/>
        <w:rPr>
          <w:rFonts w:ascii="Calibri Light" w:hAnsi="Calibri Light" w:cstheme="majorHAnsi"/>
          <w:i/>
          <w:sz w:val="24"/>
          <w:szCs w:val="24"/>
          <w:lang w:val="ru-RU" w:eastAsia="ro-RO"/>
        </w:rPr>
      </w:pPr>
      <w:r w:rsidRPr="000B360B">
        <w:rPr>
          <w:rFonts w:ascii="Calibri Light" w:eastAsia="Calibri" w:hAnsi="Calibri Light" w:cstheme="majorHAnsi"/>
          <w:sz w:val="24"/>
          <w:szCs w:val="24"/>
          <w:lang w:val="ru-RU"/>
        </w:rPr>
        <w:t>Также, аудит установил некоторые недостатки и дис</w:t>
      </w:r>
      <w:r w:rsidRPr="000B360B">
        <w:rPr>
          <w:rFonts w:ascii="Calibri Light" w:hAnsi="Calibri Light" w:cstheme="majorHAnsi"/>
          <w:sz w:val="24"/>
          <w:szCs w:val="24"/>
          <w:lang w:val="ru-RU"/>
        </w:rPr>
        <w:t xml:space="preserve">функциональности в функционировании </w:t>
      </w:r>
      <w:r w:rsidRPr="000B360B">
        <w:rPr>
          <w:rFonts w:ascii="Calibri Light" w:eastAsia="Times New Roman" w:hAnsi="Calibri Light" w:cstheme="majorHAnsi"/>
          <w:sz w:val="24"/>
          <w:szCs w:val="24"/>
          <w:lang w:val="ru-RU" w:eastAsia="ru-RU"/>
        </w:rPr>
        <w:t xml:space="preserve">соответствующего модуля. Так, отчет из меню </w:t>
      </w:r>
      <w:r w:rsidRPr="000B360B">
        <w:rPr>
          <w:rFonts w:ascii="Calibri Light" w:eastAsia="Calibri" w:hAnsi="Calibri Light" w:cstheme="majorHAnsi"/>
          <w:sz w:val="24"/>
          <w:szCs w:val="24"/>
          <w:lang w:val="ru-RU"/>
        </w:rPr>
        <w:t xml:space="preserve">„Инциденты”, который должен предоставлять структурированную и полезную информацию о всех инцидентах и уровне их решения, </w:t>
      </w:r>
      <w:r w:rsidRPr="000B360B">
        <w:rPr>
          <w:rFonts w:ascii="Calibri Light" w:eastAsia="Calibri" w:hAnsi="Calibri Light" w:cstheme="majorHAnsi"/>
          <w:i/>
          <w:sz w:val="24"/>
          <w:szCs w:val="24"/>
          <w:lang w:val="ru-RU"/>
        </w:rPr>
        <w:t xml:space="preserve">не </w:t>
      </w:r>
      <w:r w:rsidRPr="000B360B">
        <w:rPr>
          <w:rFonts w:ascii="Calibri Light" w:hAnsi="Calibri Light" w:cstheme="majorHAnsi"/>
          <w:i/>
          <w:sz w:val="24"/>
          <w:szCs w:val="24"/>
          <w:lang w:val="ru-RU"/>
        </w:rPr>
        <w:t>функционирует</w:t>
      </w:r>
      <w:r w:rsidRPr="000B360B">
        <w:rPr>
          <w:rFonts w:ascii="Calibri Light" w:eastAsia="Calibri" w:hAnsi="Calibri Light" w:cstheme="majorHAnsi"/>
          <w:i/>
          <w:sz w:val="24"/>
          <w:szCs w:val="24"/>
          <w:lang w:val="ru-RU"/>
        </w:rPr>
        <w:t xml:space="preserve"> </w:t>
      </w:r>
      <w:r w:rsidRPr="000B360B">
        <w:rPr>
          <w:rFonts w:ascii="Calibri Light" w:eastAsia="Times New Roman" w:hAnsi="Calibri Light" w:cstheme="majorHAnsi"/>
          <w:i/>
          <w:sz w:val="24"/>
          <w:szCs w:val="24"/>
          <w:lang w:val="ru-RU" w:eastAsia="ru-RU"/>
        </w:rPr>
        <w:t>соответствующим образом</w:t>
      </w:r>
      <w:r w:rsidRPr="000B360B">
        <w:rPr>
          <w:rFonts w:ascii="Calibri Light" w:eastAsia="Times New Roman" w:hAnsi="Calibri Light" w:cstheme="majorHAnsi"/>
          <w:sz w:val="24"/>
          <w:szCs w:val="24"/>
          <w:lang w:val="ru-RU" w:eastAsia="ru-RU"/>
        </w:rPr>
        <w:t xml:space="preserve">, загружая записи, </w:t>
      </w:r>
      <w:r w:rsidRPr="000B360B">
        <w:rPr>
          <w:rFonts w:ascii="Calibri Light" w:eastAsia="Calibri" w:hAnsi="Calibri Light" w:cstheme="majorHAnsi"/>
          <w:sz w:val="24"/>
          <w:szCs w:val="24"/>
          <w:lang w:val="ru-RU"/>
        </w:rPr>
        <w:t>вставленные с текущей просматриваемой страницы, с ошибочной информацией.</w:t>
      </w:r>
    </w:p>
    <w:p w14:paraId="5EB51ACA" w14:textId="77777777" w:rsidR="000B360B" w:rsidRPr="000B360B" w:rsidRDefault="000B360B" w:rsidP="000B360B">
      <w:pPr>
        <w:spacing w:after="0" w:line="240" w:lineRule="auto"/>
        <w:ind w:firstLine="567"/>
        <w:jc w:val="both"/>
        <w:rPr>
          <w:rFonts w:ascii="Calibri Light" w:eastAsia="Calibri" w:hAnsi="Calibri Light" w:cstheme="majorHAnsi"/>
          <w:sz w:val="24"/>
          <w:lang w:val="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хотя согласно п.</w:t>
      </w:r>
      <w:r w:rsidRPr="000B360B">
        <w:rPr>
          <w:rFonts w:ascii="Calibri Light" w:eastAsia="Calibri" w:hAnsi="Calibri Light" w:cstheme="majorHAnsi"/>
          <w:sz w:val="24"/>
          <w:szCs w:val="24"/>
          <w:lang w:val="ru-RU"/>
        </w:rPr>
        <w:t xml:space="preserve">4.2. из Пособия </w:t>
      </w:r>
      <w:r w:rsidRPr="000B360B">
        <w:rPr>
          <w:rFonts w:ascii="Calibri Light" w:eastAsia="Calibri" w:hAnsi="Calibri Light" w:cstheme="majorHAnsi"/>
          <w:i/>
          <w:sz w:val="24"/>
          <w:szCs w:val="24"/>
          <w:lang w:val="ru-RU"/>
        </w:rPr>
        <w:t xml:space="preserve">„Как управлять инцидентами”, </w:t>
      </w:r>
      <w:r w:rsidRPr="000B360B">
        <w:rPr>
          <w:rFonts w:ascii="Calibri Light" w:eastAsia="Calibri" w:hAnsi="Calibri Light" w:cstheme="majorHAnsi"/>
          <w:sz w:val="24"/>
          <w:szCs w:val="24"/>
          <w:lang w:val="ru-RU"/>
        </w:rPr>
        <w:t xml:space="preserve">изменения состояния инцидента могут быть произведены только </w:t>
      </w:r>
      <w:r w:rsidRPr="000B360B">
        <w:rPr>
          <w:rFonts w:ascii="Calibri Light" w:eastAsia="Calibri" w:hAnsi="Calibri Light" w:cstheme="majorHAnsi"/>
          <w:color w:val="000000"/>
          <w:sz w:val="24"/>
          <w:szCs w:val="24"/>
          <w:lang w:val="ru-RU" w:eastAsia="ro-RO" w:bidi="ro-RO"/>
        </w:rPr>
        <w:t xml:space="preserve">пользователем с административными правами, аудит установил, что Система позволяет изменять информацию относительно </w:t>
      </w:r>
      <w:r w:rsidRPr="000B360B">
        <w:rPr>
          <w:rFonts w:ascii="Calibri Light" w:eastAsia="Calibri" w:hAnsi="Calibri Light" w:cstheme="majorHAnsi"/>
          <w:sz w:val="24"/>
          <w:szCs w:val="24"/>
          <w:lang w:val="ru-RU"/>
        </w:rPr>
        <w:t>инцидентов, имеющих статус „</w:t>
      </w:r>
      <w:r w:rsidRPr="000B360B">
        <w:rPr>
          <w:rFonts w:ascii="Calibri Light" w:eastAsia="Calibri" w:hAnsi="Calibri Light" w:cstheme="majorHAnsi"/>
          <w:i/>
          <w:sz w:val="24"/>
          <w:szCs w:val="24"/>
          <w:lang w:val="ru-RU"/>
        </w:rPr>
        <w:t>Разрешенный”</w:t>
      </w:r>
      <w:r w:rsidRPr="000B360B">
        <w:rPr>
          <w:rFonts w:ascii="Calibri Light" w:eastAsia="Calibri" w:hAnsi="Calibri Light" w:cstheme="majorHAnsi"/>
          <w:sz w:val="24"/>
          <w:szCs w:val="24"/>
          <w:lang w:val="ru-RU"/>
        </w:rPr>
        <w:t xml:space="preserve">, </w:t>
      </w:r>
      <w:r w:rsidRPr="000B360B">
        <w:rPr>
          <w:rFonts w:ascii="Calibri Light" w:eastAsia="Calibri" w:hAnsi="Calibri Light" w:cstheme="majorHAnsi"/>
          <w:i/>
          <w:sz w:val="24"/>
          <w:szCs w:val="24"/>
          <w:lang w:val="ru-RU"/>
        </w:rPr>
        <w:t xml:space="preserve">с любою ролью пользователя АИС. </w:t>
      </w:r>
      <w:r w:rsidRPr="000B360B">
        <w:rPr>
          <w:rFonts w:ascii="Calibri Light" w:eastAsia="Calibri" w:hAnsi="Calibri Light" w:cstheme="majorHAnsi"/>
          <w:sz w:val="24"/>
          <w:szCs w:val="24"/>
          <w:lang w:val="ru-RU"/>
        </w:rPr>
        <w:t xml:space="preserve">Также установлено, что согласно Пособию </w:t>
      </w:r>
      <w:r w:rsidRPr="000B360B">
        <w:rPr>
          <w:rFonts w:ascii="Calibri Light" w:hAnsi="Calibri Light" w:cstheme="majorHAnsi"/>
          <w:sz w:val="24"/>
          <w:szCs w:val="24"/>
          <w:lang w:val="ru-RU"/>
        </w:rPr>
        <w:t xml:space="preserve">(п.4.1.), можно </w:t>
      </w:r>
      <w:r w:rsidRPr="000B360B">
        <w:rPr>
          <w:rFonts w:ascii="Calibri Light" w:eastAsia="Calibri" w:hAnsi="Calibri Light" w:cstheme="majorHAnsi"/>
          <w:sz w:val="24"/>
          <w:szCs w:val="24"/>
          <w:lang w:val="ru-RU"/>
        </w:rPr>
        <w:t>комментировать любую регистрацию активного инцидента, а инциденты, которые были аннулированы или которые получили статус „Разрешен”, не могут быть прокомментированы.</w:t>
      </w:r>
      <w:r w:rsidRPr="000B360B">
        <w:rPr>
          <w:rFonts w:ascii="Calibri Light" w:eastAsia="Times New Roman" w:hAnsi="Calibri Light" w:cstheme="majorHAnsi"/>
          <w:sz w:val="24"/>
          <w:szCs w:val="24"/>
          <w:lang w:val="ru-RU"/>
        </w:rPr>
        <w:t xml:space="preserve"> В результате проведенного тестирования, аудит установил, что </w:t>
      </w:r>
      <w:r w:rsidRPr="000B360B">
        <w:rPr>
          <w:rFonts w:ascii="Calibri Light" w:eastAsia="Calibri" w:hAnsi="Calibri Light" w:cstheme="majorHAnsi"/>
          <w:sz w:val="24"/>
          <w:szCs w:val="24"/>
          <w:lang w:val="ru-RU"/>
        </w:rPr>
        <w:t>комментарии</w:t>
      </w:r>
      <w:r w:rsidRPr="000B360B">
        <w:rPr>
          <w:rFonts w:ascii="Calibri Light" w:eastAsia="Times New Roman" w:hAnsi="Calibri Light" w:cstheme="majorHAnsi"/>
          <w:sz w:val="24"/>
          <w:szCs w:val="24"/>
          <w:lang w:val="ru-RU"/>
        </w:rPr>
        <w:t xml:space="preserve"> могут быть </w:t>
      </w:r>
      <w:r w:rsidRPr="000B360B">
        <w:rPr>
          <w:rFonts w:ascii="Calibri Light" w:eastAsia="Calibri" w:hAnsi="Calibri Light" w:cstheme="majorHAnsi"/>
          <w:sz w:val="24"/>
          <w:szCs w:val="24"/>
          <w:lang w:val="ru-RU"/>
        </w:rPr>
        <w:t xml:space="preserve">вставлены даже в случае завершенных инцидентов. Все установленное </w:t>
      </w:r>
      <w:r w:rsidRPr="000B360B">
        <w:rPr>
          <w:rFonts w:ascii="Calibri Light" w:eastAsia="Calibri" w:hAnsi="Calibri Light" w:cstheme="majorHAnsi"/>
          <w:sz w:val="24"/>
          <w:lang w:val="ru-RU"/>
        </w:rPr>
        <w:t xml:space="preserve">свидетельствует об отсутствии ряда контролей ИТ приложения, которое обеспечивает управление риском относительно целостности и достоверности информации из этого раздела. </w:t>
      </w:r>
    </w:p>
    <w:p w14:paraId="64D1A7A0" w14:textId="77777777" w:rsidR="000B360B" w:rsidRPr="000B360B" w:rsidRDefault="000B360B" w:rsidP="000B360B">
      <w:pPr>
        <w:spacing w:after="0" w:line="240" w:lineRule="auto"/>
        <w:ind w:firstLine="425"/>
        <w:jc w:val="both"/>
        <w:rPr>
          <w:rFonts w:ascii="Calibri Light" w:eastAsia="Calibri" w:hAnsi="Calibri Light" w:cstheme="majorHAnsi"/>
          <w:color w:val="333333"/>
          <w:sz w:val="24"/>
          <w:szCs w:val="24"/>
          <w:lang w:val="ru-RU"/>
        </w:rPr>
      </w:pPr>
      <w:r w:rsidRPr="000B360B">
        <w:rPr>
          <w:rFonts w:ascii="Calibri Light" w:eastAsia="Calibri" w:hAnsi="Calibri Light" w:cstheme="majorHAnsi"/>
          <w:sz w:val="24"/>
          <w:lang w:val="ru-RU"/>
        </w:rPr>
        <w:t xml:space="preserve">Анализируя ответы субъектов, которые используют </w:t>
      </w:r>
      <w:r w:rsidRPr="000B360B">
        <w:rPr>
          <w:rFonts w:ascii="Calibri Light" w:eastAsia="Times New Roman" w:hAnsi="Calibri Light" w:cstheme="majorHAnsi"/>
          <w:sz w:val="24"/>
          <w:szCs w:val="24"/>
          <w:lang w:val="ru-RU" w:eastAsia="ru-RU"/>
        </w:rPr>
        <w:t xml:space="preserve">АИС УВРА по разделу менеджмента </w:t>
      </w:r>
      <w:r w:rsidRPr="000B360B">
        <w:rPr>
          <w:rFonts w:ascii="Calibri Light" w:eastAsia="Calibri" w:hAnsi="Calibri Light" w:cstheme="majorHAnsi"/>
          <w:sz w:val="24"/>
          <w:szCs w:val="24"/>
          <w:lang w:val="ru-RU"/>
        </w:rPr>
        <w:t xml:space="preserve">инцидентов, аудит заключает, что они практически </w:t>
      </w:r>
      <w:r w:rsidRPr="000B360B">
        <w:rPr>
          <w:rFonts w:ascii="Calibri Light" w:eastAsia="Calibri" w:hAnsi="Calibri Light" w:cstheme="majorHAnsi"/>
          <w:color w:val="333333"/>
          <w:sz w:val="24"/>
          <w:szCs w:val="24"/>
          <w:lang w:val="ru-RU"/>
        </w:rPr>
        <w:t xml:space="preserve">полностью эскалируют инциденты на более высокий иерархический уровень (центральному </w:t>
      </w:r>
      <w:r w:rsidRPr="000B360B">
        <w:rPr>
          <w:rFonts w:ascii="Calibri Light" w:eastAsia="Calibri" w:hAnsi="Calibri Light" w:cstheme="majorHAnsi"/>
          <w:color w:val="000000"/>
          <w:sz w:val="24"/>
          <w:szCs w:val="24"/>
          <w:lang w:val="ru-RU" w:eastAsia="ro-RO" w:bidi="ro-RO"/>
        </w:rPr>
        <w:t xml:space="preserve">администратору), который, в зависимости от сложности, направляет Компании, которая обеспечивает обслуживание </w:t>
      </w:r>
      <w:r w:rsidRPr="000B360B">
        <w:rPr>
          <w:rFonts w:ascii="Calibri Light" w:eastAsia="Times New Roman" w:hAnsi="Calibri Light" w:cstheme="majorHAnsi"/>
          <w:sz w:val="24"/>
          <w:szCs w:val="24"/>
          <w:lang w:val="ru-RU" w:eastAsia="ru-RU"/>
        </w:rPr>
        <w:t>АИС УВРА</w:t>
      </w:r>
      <w:r w:rsidRPr="000B360B">
        <w:rPr>
          <w:rStyle w:val="a7"/>
          <w:rFonts w:ascii="Calibri Light" w:eastAsia="Calibri" w:hAnsi="Calibri Light" w:cstheme="majorHAnsi"/>
          <w:sz w:val="24"/>
          <w:szCs w:val="24"/>
          <w:lang w:val="ru-RU"/>
        </w:rPr>
        <w:footnoteReference w:id="239"/>
      </w:r>
      <w:r w:rsidRPr="000B360B">
        <w:rPr>
          <w:rFonts w:ascii="Calibri Light" w:eastAsia="Calibri" w:hAnsi="Calibri Light" w:cstheme="majorHAnsi"/>
          <w:sz w:val="24"/>
          <w:szCs w:val="24"/>
          <w:lang w:val="ru-RU"/>
        </w:rPr>
        <w:t xml:space="preserve"> (до 2021 года группе, которая обеспечивала развитие АИС), </w:t>
      </w:r>
      <w:r w:rsidRPr="000B360B">
        <w:rPr>
          <w:rFonts w:ascii="Calibri Light" w:eastAsia="Calibri" w:hAnsi="Calibri Light" w:cstheme="majorHAnsi"/>
          <w:color w:val="333333"/>
          <w:sz w:val="24"/>
          <w:szCs w:val="24"/>
          <w:lang w:val="ru-RU"/>
        </w:rPr>
        <w:t xml:space="preserve">не принимая большого участия в их решении. Так, на этапе проведения аудита установлено, что разрешение </w:t>
      </w:r>
      <w:r w:rsidRPr="000B360B">
        <w:rPr>
          <w:rFonts w:ascii="Calibri Light" w:eastAsia="Calibri" w:hAnsi="Calibri Light" w:cstheme="majorHAnsi"/>
          <w:sz w:val="24"/>
          <w:szCs w:val="24"/>
          <w:lang w:val="ru-RU"/>
        </w:rPr>
        <w:t xml:space="preserve">инцидентов осуществляется КО „Alfasoft” ООО согласно требованиям, установленным в Договоре. Или, это </w:t>
      </w:r>
      <w:r w:rsidRPr="000B360B">
        <w:rPr>
          <w:rFonts w:ascii="Calibri Light" w:eastAsia="Calibri" w:hAnsi="Calibri Light" w:cstheme="majorHAnsi"/>
          <w:sz w:val="24"/>
          <w:lang w:val="ru-RU"/>
        </w:rPr>
        <w:t xml:space="preserve">свидетельствует о нереализации </w:t>
      </w:r>
      <w:r w:rsidRPr="000B360B">
        <w:rPr>
          <w:rFonts w:ascii="Calibri Light" w:eastAsia="Calibri" w:hAnsi="Calibri Light" w:cstheme="majorHAnsi"/>
          <w:color w:val="000000"/>
          <w:sz w:val="24"/>
          <w:szCs w:val="24"/>
          <w:lang w:val="ru-RU" w:eastAsia="ro-RO" w:bidi="ro-RO"/>
        </w:rPr>
        <w:t>администраторами на институциональном уровне возложенных обязанностей.</w:t>
      </w:r>
      <w:r w:rsidRPr="000B360B">
        <w:rPr>
          <w:rFonts w:ascii="Calibri Light" w:eastAsia="Times New Roman" w:hAnsi="Calibri Light" w:cstheme="majorHAnsi"/>
          <w:sz w:val="24"/>
          <w:szCs w:val="24"/>
          <w:lang w:val="ru-RU" w:eastAsia="ru-RU"/>
        </w:rPr>
        <w:t xml:space="preserve"> Вместе с тем</w:t>
      </w:r>
      <w:r w:rsidRPr="000B360B">
        <w:rPr>
          <w:rFonts w:ascii="Calibri Light" w:eastAsia="Calibri" w:hAnsi="Calibri Light" w:cstheme="majorHAnsi"/>
          <w:color w:val="333333"/>
          <w:sz w:val="24"/>
          <w:shd w:val="clear" w:color="auto" w:fill="FFFFFF"/>
          <w:lang w:val="ru-RU"/>
        </w:rPr>
        <w:t xml:space="preserve">, аудит отмечает, что согласно Договору, Компания, которая обеспечивает обслуживание </w:t>
      </w:r>
      <w:r w:rsidRPr="000B360B">
        <w:rPr>
          <w:rFonts w:ascii="Calibri Light" w:eastAsia="Times New Roman" w:hAnsi="Calibri Light" w:cstheme="majorHAnsi"/>
          <w:sz w:val="24"/>
          <w:szCs w:val="24"/>
          <w:lang w:val="ru-RU" w:eastAsia="ru-RU"/>
        </w:rPr>
        <w:t xml:space="preserve">АИС УВРА, предоставляет услуги по поддержке на основании </w:t>
      </w:r>
      <w:r w:rsidRPr="000B360B">
        <w:rPr>
          <w:rFonts w:ascii="Calibri Light" w:eastAsia="Calibri" w:hAnsi="Calibri Light" w:cstheme="majorHAnsi"/>
          <w:sz w:val="24"/>
          <w:szCs w:val="24"/>
          <w:lang w:val="ru-RU"/>
        </w:rPr>
        <w:t>инцидентов лишь „</w:t>
      </w:r>
      <w:r w:rsidRPr="000B360B">
        <w:rPr>
          <w:rFonts w:ascii="Calibri Light" w:eastAsia="Calibri" w:hAnsi="Calibri Light" w:cstheme="majorHAnsi"/>
          <w:i/>
          <w:sz w:val="24"/>
          <w:szCs w:val="24"/>
          <w:lang w:val="ru-RU"/>
        </w:rPr>
        <w:t>в</w:t>
      </w:r>
      <w:r w:rsidRPr="000B360B">
        <w:rPr>
          <w:rFonts w:ascii="Calibri Light" w:eastAsia="Calibri" w:hAnsi="Calibri Light" w:cstheme="majorHAnsi"/>
          <w:color w:val="333333"/>
          <w:sz w:val="24"/>
          <w:szCs w:val="24"/>
          <w:lang w:val="ru-RU"/>
        </w:rPr>
        <w:t xml:space="preserve"> </w:t>
      </w:r>
      <w:r w:rsidRPr="000B360B">
        <w:rPr>
          <w:rFonts w:ascii="Calibri Light" w:eastAsia="Calibri" w:hAnsi="Calibri Light" w:cstheme="majorHAnsi"/>
          <w:i/>
          <w:color w:val="333333"/>
          <w:sz w:val="24"/>
          <w:szCs w:val="24"/>
          <w:lang w:val="ru-RU"/>
        </w:rPr>
        <w:t>рабочие дни</w:t>
      </w:r>
      <w:r w:rsidRPr="000B360B">
        <w:rPr>
          <w:rFonts w:ascii="Calibri Light" w:eastAsia="Calibri" w:hAnsi="Calibri Light" w:cstheme="majorHAnsi"/>
          <w:i/>
          <w:sz w:val="24"/>
          <w:szCs w:val="24"/>
          <w:lang w:val="ru-RU"/>
        </w:rPr>
        <w:t>”</w:t>
      </w:r>
      <w:r w:rsidRPr="000B360B">
        <w:rPr>
          <w:rFonts w:ascii="Calibri Light" w:eastAsia="Calibri" w:hAnsi="Calibri Light" w:cstheme="majorHAnsi"/>
          <w:sz w:val="24"/>
          <w:szCs w:val="24"/>
          <w:lang w:val="ru-RU"/>
        </w:rPr>
        <w:t xml:space="preserve">, </w:t>
      </w:r>
      <w:r w:rsidRPr="000B360B">
        <w:rPr>
          <w:rFonts w:ascii="Calibri Light" w:eastAsia="Calibri" w:hAnsi="Calibri Light" w:cstheme="majorHAnsi"/>
          <w:i/>
          <w:sz w:val="24"/>
          <w:szCs w:val="24"/>
          <w:lang w:val="ru-RU"/>
        </w:rPr>
        <w:t>с 8:00 до 17:00</w:t>
      </w:r>
      <w:r w:rsidRPr="000B360B">
        <w:rPr>
          <w:rFonts w:ascii="Calibri Light" w:eastAsia="Calibri" w:hAnsi="Calibri Light" w:cstheme="majorHAnsi"/>
          <w:sz w:val="24"/>
          <w:szCs w:val="24"/>
          <w:lang w:val="ru-RU"/>
        </w:rPr>
        <w:t xml:space="preserve">, однако из информации, поступающей со стороны </w:t>
      </w:r>
      <w:r w:rsidRPr="000B360B">
        <w:rPr>
          <w:rFonts w:ascii="Calibri Light" w:eastAsia="Times New Roman" w:hAnsi="Calibri Light" w:cstheme="majorHAnsi"/>
          <w:sz w:val="24"/>
          <w:szCs w:val="24"/>
          <w:lang w:val="ru-RU" w:eastAsia="ru-RU"/>
        </w:rPr>
        <w:t xml:space="preserve">эмитирующих органов, поддержка, в том числе техническая, для разрешения </w:t>
      </w:r>
      <w:r w:rsidRPr="000B360B">
        <w:rPr>
          <w:rFonts w:ascii="Calibri Light" w:eastAsia="Calibri" w:hAnsi="Calibri Light" w:cstheme="majorHAnsi"/>
          <w:sz w:val="24"/>
          <w:szCs w:val="24"/>
          <w:lang w:val="ru-RU"/>
        </w:rPr>
        <w:t xml:space="preserve">инцидентов и обеспечения </w:t>
      </w:r>
      <w:r w:rsidRPr="000B360B">
        <w:rPr>
          <w:rFonts w:ascii="Calibri Light" w:hAnsi="Calibri Light" w:cstheme="majorHAnsi"/>
          <w:sz w:val="24"/>
          <w:szCs w:val="24"/>
          <w:lang w:val="ru-RU"/>
        </w:rPr>
        <w:t>функциональности АИС необходима и в нерабочие дни/дни отдыха. Так, приводится случай Органа гражданской авиации</w:t>
      </w:r>
      <w:r w:rsidRPr="000B360B">
        <w:rPr>
          <w:rStyle w:val="a7"/>
          <w:rFonts w:ascii="Calibri Light" w:eastAsia="Calibri" w:hAnsi="Calibri Light" w:cstheme="majorHAnsi"/>
          <w:sz w:val="24"/>
          <w:szCs w:val="24"/>
          <w:lang w:val="ru-RU"/>
        </w:rPr>
        <w:footnoteReference w:id="240"/>
      </w:r>
      <w:r w:rsidRPr="000B360B">
        <w:rPr>
          <w:rFonts w:ascii="Calibri Light" w:eastAsia="Calibri" w:hAnsi="Calibri Light" w:cstheme="majorHAnsi"/>
          <w:sz w:val="24"/>
          <w:szCs w:val="24"/>
          <w:lang w:val="ru-RU"/>
        </w:rPr>
        <w:t>,</w:t>
      </w:r>
      <w:r w:rsidRPr="000B360B">
        <w:rPr>
          <w:rFonts w:ascii="Calibri Light" w:hAnsi="Calibri Light" w:cstheme="majorHAnsi"/>
          <w:sz w:val="24"/>
          <w:szCs w:val="24"/>
          <w:lang w:val="ru-RU"/>
        </w:rPr>
        <w:t xml:space="preserve"> который в контексте специфики деятельности, отмечает о необходимости разрешения </w:t>
      </w:r>
      <w:r w:rsidRPr="000B360B">
        <w:rPr>
          <w:rFonts w:ascii="Calibri Light" w:eastAsia="Calibri" w:hAnsi="Calibri Light" w:cstheme="majorHAnsi"/>
          <w:sz w:val="24"/>
          <w:szCs w:val="24"/>
          <w:lang w:val="ru-RU"/>
        </w:rPr>
        <w:t xml:space="preserve">инцидентов и в выходные дни, связанных с </w:t>
      </w:r>
      <w:r w:rsidRPr="000B360B">
        <w:rPr>
          <w:rFonts w:ascii="Calibri Light" w:eastAsia="Calibri" w:hAnsi="Calibri Light" w:cstheme="majorHAnsi"/>
          <w:i/>
          <w:sz w:val="24"/>
          <w:szCs w:val="24"/>
          <w:lang w:val="ru-RU"/>
        </w:rPr>
        <w:t>заявками для нерегулярных полетов</w:t>
      </w:r>
      <w:r w:rsidRPr="000B360B">
        <w:rPr>
          <w:rFonts w:ascii="Calibri Light" w:eastAsia="Calibri" w:hAnsi="Calibri Light" w:cstheme="majorHAnsi"/>
          <w:sz w:val="24"/>
          <w:szCs w:val="24"/>
          <w:lang w:val="ru-RU"/>
        </w:rPr>
        <w:t>, вследствие того, что воздушные операторы, как резиденты, так и нерезиденты, могут применять для нерегулярных вылетов и нерабочие дни. Или, нерешение и/или запоздалое решение проблем, возникающих при использовании АИС для своевременной выдачи разрешительных актов, может иметь отрицательное влияние на деятельность учреждения, а также на экономического агента.</w:t>
      </w:r>
    </w:p>
    <w:p w14:paraId="5A1882B6"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 xml:space="preserve">Проверки аудита показывают, что некоторые органы сообщили, путем писем, владельцу/держателю АИС проблемы и инциденты в процессе использования </w:t>
      </w:r>
      <w:r w:rsidRPr="000B360B">
        <w:rPr>
          <w:rFonts w:ascii="Calibri Light" w:eastAsia="Times New Roman" w:hAnsi="Calibri Light" w:cstheme="majorHAnsi"/>
          <w:sz w:val="24"/>
          <w:szCs w:val="24"/>
          <w:lang w:val="ru-RU" w:eastAsia="ru-RU"/>
        </w:rPr>
        <w:t xml:space="preserve">АИС УВРА, в том числе для корректировки или улучшения ее </w:t>
      </w:r>
      <w:r w:rsidRPr="000B360B">
        <w:rPr>
          <w:rFonts w:ascii="Calibri Light" w:hAnsi="Calibri Light" w:cstheme="majorHAnsi"/>
          <w:sz w:val="24"/>
          <w:szCs w:val="24"/>
          <w:lang w:val="ru-RU"/>
        </w:rPr>
        <w:t>функциональност</w:t>
      </w:r>
      <w:r w:rsidR="00534C32">
        <w:rPr>
          <w:rFonts w:ascii="Calibri Light" w:hAnsi="Calibri Light" w:cstheme="majorHAnsi"/>
          <w:sz w:val="24"/>
          <w:szCs w:val="24"/>
          <w:lang w:val="ru-RU"/>
        </w:rPr>
        <w:t>и</w:t>
      </w:r>
      <w:r w:rsidRPr="000B360B">
        <w:rPr>
          <w:rFonts w:ascii="Calibri Light" w:hAnsi="Calibri Light" w:cstheme="majorHAnsi"/>
          <w:sz w:val="24"/>
          <w:szCs w:val="24"/>
          <w:lang w:val="ru-RU"/>
        </w:rPr>
        <w:t xml:space="preserve">. Для обеспечения полноты, учета и мониторинга проблем/отраженных </w:t>
      </w:r>
      <w:r w:rsidRPr="000B360B">
        <w:rPr>
          <w:rFonts w:ascii="Calibri Light" w:eastAsia="Calibri" w:hAnsi="Calibri Light" w:cstheme="majorHAnsi"/>
          <w:sz w:val="24"/>
          <w:szCs w:val="24"/>
          <w:lang w:val="ru-RU"/>
        </w:rPr>
        <w:t>инцидентов, согласно ответственному лицу в рамках АЭУ</w:t>
      </w:r>
      <w:r w:rsidRPr="000B360B">
        <w:rPr>
          <w:rStyle w:val="a7"/>
          <w:rFonts w:ascii="Calibri Light" w:eastAsia="Calibri" w:hAnsi="Calibri Light" w:cstheme="majorHAnsi"/>
          <w:sz w:val="24"/>
          <w:szCs w:val="24"/>
          <w:lang w:val="ru-RU"/>
        </w:rPr>
        <w:footnoteReference w:id="241"/>
      </w:r>
      <w:r w:rsidRPr="000B360B">
        <w:rPr>
          <w:rFonts w:ascii="Calibri Light" w:eastAsia="Calibri" w:hAnsi="Calibri Light" w:cstheme="majorHAnsi"/>
          <w:sz w:val="24"/>
          <w:szCs w:val="24"/>
          <w:lang w:val="ru-RU"/>
        </w:rPr>
        <w:t xml:space="preserve"> от марта 2021 года, они </w:t>
      </w:r>
      <w:r w:rsidRPr="000B360B">
        <w:rPr>
          <w:rFonts w:ascii="Calibri Light" w:eastAsia="Times New Roman" w:hAnsi="Calibri Light" w:cstheme="majorHAnsi"/>
          <w:sz w:val="24"/>
          <w:szCs w:val="24"/>
          <w:lang w:val="ru-RU" w:eastAsia="ru-RU"/>
        </w:rPr>
        <w:t xml:space="preserve">зарегистрированы в Системе, при создании </w:t>
      </w:r>
      <w:r w:rsidRPr="000B360B">
        <w:rPr>
          <w:rFonts w:ascii="Calibri Light" w:eastAsia="Calibri" w:hAnsi="Calibri Light" w:cstheme="majorHAnsi"/>
          <w:sz w:val="24"/>
          <w:szCs w:val="24"/>
          <w:lang w:val="ru-RU"/>
        </w:rPr>
        <w:t xml:space="preserve">инцидента было приложено и письмо субъекта. </w:t>
      </w:r>
      <w:r w:rsidRPr="000B360B">
        <w:rPr>
          <w:rFonts w:ascii="Calibri Light" w:eastAsia="Times New Roman" w:hAnsi="Calibri Light" w:cstheme="majorHAnsi"/>
          <w:sz w:val="24"/>
          <w:szCs w:val="24"/>
          <w:lang w:val="ru-RU"/>
        </w:rPr>
        <w:t xml:space="preserve">В результате рассмотрения информаций, представленных </w:t>
      </w:r>
      <w:r w:rsidRPr="000B360B">
        <w:rPr>
          <w:rFonts w:ascii="Calibri Light" w:eastAsia="Times New Roman" w:hAnsi="Calibri Light" w:cstheme="majorHAnsi"/>
          <w:sz w:val="24"/>
          <w:szCs w:val="24"/>
          <w:lang w:val="ru-RU" w:eastAsia="ru-RU"/>
        </w:rPr>
        <w:t>эмитирующими органами, и сопоставления их с данными, зарегистрированными в</w:t>
      </w:r>
      <w:r w:rsidRPr="000B360B">
        <w:rPr>
          <w:rFonts w:ascii="Calibri Light" w:eastAsia="Times New Roman" w:hAnsi="Calibri Light" w:cstheme="majorHAnsi"/>
          <w:sz w:val="24"/>
          <w:szCs w:val="24"/>
          <w:lang w:val="ru-RU"/>
        </w:rPr>
        <w:t xml:space="preserve"> АИС (относительно </w:t>
      </w:r>
      <w:r w:rsidRPr="000B360B">
        <w:rPr>
          <w:rFonts w:ascii="Calibri Light" w:eastAsia="Calibri" w:hAnsi="Calibri Light" w:cstheme="majorHAnsi"/>
          <w:sz w:val="24"/>
          <w:szCs w:val="24"/>
          <w:lang w:val="ru-RU"/>
        </w:rPr>
        <w:t xml:space="preserve">инцидентов), аудит установил, что не все инциденты и проблемы, отраженные субъектами в течение 2019 – 2021 годов, были </w:t>
      </w:r>
      <w:r w:rsidRPr="000B360B">
        <w:rPr>
          <w:rFonts w:ascii="Calibri Light" w:eastAsia="Times New Roman" w:hAnsi="Calibri Light" w:cstheme="majorHAnsi"/>
          <w:sz w:val="24"/>
          <w:szCs w:val="24"/>
          <w:lang w:val="ru-RU" w:eastAsia="ru-RU"/>
        </w:rPr>
        <w:t xml:space="preserve">зарегистрированы в Системе. Так, из 19 проблем, сообщенных субъектами путем писем в адрес держателя Системы, 7 не были зарегистрированы. Необходимо отметить, что проблемы, сообщенные субъектами путем писем и не зарегистрированные в АИС, были направлены </w:t>
      </w:r>
      <w:r w:rsidRPr="000B360B">
        <w:rPr>
          <w:rFonts w:ascii="Calibri Light" w:eastAsia="Calibri" w:hAnsi="Calibri Light" w:cstheme="majorHAnsi"/>
          <w:sz w:val="24"/>
          <w:szCs w:val="24"/>
          <w:lang w:val="ru-RU"/>
        </w:rPr>
        <w:t>в период 2019 – 2021 годов</w:t>
      </w:r>
      <w:r w:rsidRPr="000B360B">
        <w:rPr>
          <w:rFonts w:ascii="Calibri Light" w:eastAsia="Times New Roman" w:hAnsi="Calibri Light" w:cstheme="majorHAnsi"/>
          <w:sz w:val="24"/>
          <w:szCs w:val="24"/>
          <w:lang w:val="ru-RU" w:eastAsia="ru-RU"/>
        </w:rPr>
        <w:t xml:space="preserve"> в адрес МЭ (владельца АИС до </w:t>
      </w:r>
      <w:r w:rsidRPr="000B360B">
        <w:rPr>
          <w:rFonts w:ascii="Calibri Light" w:eastAsia="Calibri" w:hAnsi="Calibri Light" w:cstheme="majorHAnsi"/>
          <w:sz w:val="24"/>
          <w:szCs w:val="24"/>
          <w:lang w:val="ru-RU"/>
        </w:rPr>
        <w:t xml:space="preserve">2021 года), которые, однако, не были перенаправлены АЭУ (владельцу и </w:t>
      </w:r>
      <w:r w:rsidRPr="000B360B">
        <w:rPr>
          <w:rFonts w:ascii="Calibri Light" w:eastAsia="Times New Roman" w:hAnsi="Calibri Light" w:cstheme="majorHAnsi"/>
          <w:sz w:val="24"/>
          <w:szCs w:val="24"/>
          <w:lang w:val="ru-RU" w:eastAsia="ru-RU"/>
        </w:rPr>
        <w:t xml:space="preserve">держателю АИС УВРА с </w:t>
      </w:r>
      <w:r w:rsidRPr="000B360B">
        <w:rPr>
          <w:rFonts w:ascii="Calibri Light" w:eastAsia="Calibri" w:hAnsi="Calibri Light" w:cstheme="majorHAnsi"/>
          <w:sz w:val="24"/>
          <w:szCs w:val="24"/>
          <w:lang w:val="ru-RU"/>
        </w:rPr>
        <w:t>2021 года), 1 НАРЭ</w:t>
      </w:r>
      <w:r w:rsidRPr="000B360B">
        <w:rPr>
          <w:rStyle w:val="a7"/>
          <w:rFonts w:ascii="Calibri Light" w:eastAsia="Calibri" w:hAnsi="Calibri Light" w:cstheme="majorHAnsi"/>
          <w:sz w:val="24"/>
          <w:szCs w:val="24"/>
          <w:lang w:val="ru-RU"/>
        </w:rPr>
        <w:footnoteReference w:id="242"/>
      </w:r>
      <w:r w:rsidRPr="000B360B">
        <w:rPr>
          <w:rFonts w:ascii="Calibri Light" w:eastAsia="Calibri" w:hAnsi="Calibri Light" w:cstheme="majorHAnsi"/>
          <w:sz w:val="24"/>
          <w:szCs w:val="24"/>
          <w:lang w:val="ru-RU"/>
        </w:rPr>
        <w:t xml:space="preserve">. адресовало АЭУ. Анализируя содержание запросов со стороны органов, аудит установил, что они приоритетно направлены на корректировку и/или разработку новых функциональностей в АИС. </w:t>
      </w:r>
    </w:p>
    <w:p w14:paraId="795B54EF"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 xml:space="preserve">Также, согласно информаций, представленных по запросу аудита </w:t>
      </w:r>
      <w:r w:rsidRPr="000B360B">
        <w:rPr>
          <w:rFonts w:ascii="Calibri Light" w:eastAsia="Times New Roman" w:hAnsi="Calibri Light" w:cstheme="majorHAnsi"/>
          <w:sz w:val="24"/>
          <w:szCs w:val="24"/>
          <w:lang w:val="ru-RU" w:eastAsia="ru-RU"/>
        </w:rPr>
        <w:t xml:space="preserve">эмитирующими органами, отмечаются некоторые недостатки в процессе управления </w:t>
      </w:r>
      <w:r w:rsidRPr="000B360B">
        <w:rPr>
          <w:rFonts w:ascii="Calibri Light" w:eastAsia="Calibri" w:hAnsi="Calibri Light" w:cstheme="majorHAnsi"/>
          <w:sz w:val="24"/>
          <w:szCs w:val="24"/>
          <w:lang w:val="ru-RU"/>
        </w:rPr>
        <w:t xml:space="preserve">инцидентами, которые подчеркивают необходимость </w:t>
      </w:r>
      <w:r w:rsidRPr="000B360B">
        <w:rPr>
          <w:rFonts w:ascii="Calibri Light" w:eastAsia="Calibri" w:hAnsi="Calibri Light" w:cstheme="majorHAnsi"/>
          <w:i/>
          <w:sz w:val="24"/>
          <w:szCs w:val="24"/>
          <w:lang w:val="ru-RU"/>
        </w:rPr>
        <w:t xml:space="preserve">установления и применения в этой связи ряда документированных, четких и исчерпывающих процедур, а также улучшения соответствующего механизма. </w:t>
      </w:r>
      <w:r w:rsidRPr="000B360B">
        <w:rPr>
          <w:rFonts w:ascii="Calibri Light" w:eastAsia="Calibri" w:hAnsi="Calibri Light" w:cstheme="majorHAnsi"/>
          <w:sz w:val="24"/>
          <w:szCs w:val="24"/>
          <w:lang w:val="ru-RU"/>
        </w:rPr>
        <w:t>Для приведения примера указанного, отмечается медленное разрешение инцидентов – ОГА указывает</w:t>
      </w:r>
      <w:r w:rsidRPr="000B360B">
        <w:rPr>
          <w:rFonts w:ascii="Calibri Light" w:eastAsia="Calibri" w:hAnsi="Calibri Light" w:cstheme="majorHAnsi"/>
          <w:sz w:val="24"/>
          <w:szCs w:val="24"/>
          <w:vertAlign w:val="superscript"/>
          <w:lang w:val="ru-RU"/>
        </w:rPr>
        <w:footnoteReference w:id="243"/>
      </w:r>
      <w:r w:rsidRPr="000B360B">
        <w:rPr>
          <w:rFonts w:ascii="Calibri Light" w:eastAsia="Calibri" w:hAnsi="Calibri Light" w:cstheme="majorHAnsi"/>
          <w:sz w:val="24"/>
          <w:szCs w:val="24"/>
          <w:lang w:val="ru-RU"/>
        </w:rPr>
        <w:t>, что самым большим препятствием является то, что направленные инциденты со статусом „Критический” или „Высокий” рассматриваются и разрешаются только через 3-5 рабочих дней, хотя они должны быть разрешены немедленно или хотя бы в тот день, когда были отправлены; неразрешение сообщенных проблем – АОС, из 169 отчетных инцидентов, 45 не были разрешены до настоящего времени</w:t>
      </w:r>
      <w:r w:rsidRPr="000B360B">
        <w:rPr>
          <w:rStyle w:val="a7"/>
          <w:rFonts w:ascii="Calibri Light" w:eastAsia="Calibri" w:hAnsi="Calibri Light" w:cstheme="majorHAnsi"/>
          <w:sz w:val="24"/>
          <w:szCs w:val="24"/>
          <w:lang w:val="ru-RU"/>
        </w:rPr>
        <w:footnoteReference w:id="244"/>
      </w:r>
      <w:r w:rsidRPr="000B360B">
        <w:rPr>
          <w:rFonts w:ascii="Calibri Light" w:eastAsia="Calibri" w:hAnsi="Calibri Light" w:cstheme="majorHAnsi"/>
          <w:sz w:val="24"/>
          <w:szCs w:val="24"/>
          <w:lang w:val="ru-RU"/>
        </w:rPr>
        <w:t>. Также, некоторые органы отметили недостаточную коммуникацию и сотрудничество со стороны держателя АИС (особенно, до 2021 года).</w:t>
      </w:r>
    </w:p>
    <w:p w14:paraId="3FD64657" w14:textId="77777777" w:rsidR="000B360B" w:rsidRPr="000B360B" w:rsidRDefault="000B360B" w:rsidP="000B360B">
      <w:pPr>
        <w:spacing w:after="0" w:line="240" w:lineRule="auto"/>
        <w:ind w:firstLine="567"/>
        <w:jc w:val="both"/>
        <w:rPr>
          <w:rFonts w:ascii="Calibri Light" w:eastAsia="Calibri" w:hAnsi="Calibri Light" w:cstheme="majorHAnsi"/>
          <w:i/>
          <w:sz w:val="24"/>
          <w:szCs w:val="24"/>
          <w:lang w:val="ru-RU"/>
        </w:rPr>
      </w:pPr>
      <w:r w:rsidRPr="000B360B">
        <w:rPr>
          <w:rFonts w:ascii="Calibri Light" w:eastAsia="Calibri" w:hAnsi="Calibri Light" w:cstheme="majorHAnsi"/>
          <w:i/>
          <w:sz w:val="24"/>
          <w:szCs w:val="24"/>
          <w:lang w:val="ru-RU"/>
        </w:rPr>
        <w:t>Согласно аргументам, предоставленным АЭУ, до подписания Договора по обслуживанию АИС (в ноябре 2021 года), разрешение инцидентов обеспечивалось на основании Договора, подписанного ПВППК и ООО „Alfasoft” по развитию подсистемы, связанной с управлением и выдачей разрешительных актов МПО, а в данном договоре не был указан срок по разрешению инцидентов. Таким образом, АЭУ не имело юридического основания требовать ускорения разрешения инцидентов, а согласно представленному сроку разрешения инцидентов можно констатировать, что недостатки не были задекларированы после полного принятия Системы Агентством.</w:t>
      </w:r>
    </w:p>
    <w:p w14:paraId="1A5558A4"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некоторые органы подчеркивают отсутствие специалистов на местном уровне, которые обеспечат менеджмент </w:t>
      </w:r>
      <w:r w:rsidRPr="000B360B">
        <w:rPr>
          <w:rFonts w:ascii="Calibri Light" w:eastAsia="Calibri" w:hAnsi="Calibri Light" w:cstheme="majorHAnsi"/>
          <w:sz w:val="24"/>
          <w:szCs w:val="24"/>
          <w:lang w:val="ru-RU"/>
        </w:rPr>
        <w:t xml:space="preserve">инцидентов, в том числе выполнение полномочий по </w:t>
      </w:r>
      <w:r w:rsidRPr="000B360B">
        <w:rPr>
          <w:rFonts w:ascii="Calibri Light" w:eastAsia="Times New Roman" w:hAnsi="Calibri Light" w:cstheme="majorHAnsi"/>
          <w:sz w:val="24"/>
          <w:szCs w:val="24"/>
          <w:lang w:val="ru-RU"/>
        </w:rPr>
        <w:t xml:space="preserve">администрированию Системы. Аудит хочет подчеркнуть, что </w:t>
      </w:r>
      <w:r w:rsidRPr="000B360B">
        <w:rPr>
          <w:rFonts w:ascii="Calibri Light" w:eastAsia="Times New Roman" w:hAnsi="Calibri Light" w:cstheme="majorHAnsi"/>
          <w:sz w:val="24"/>
          <w:szCs w:val="24"/>
          <w:lang w:val="ru-RU" w:eastAsia="ru-RU"/>
        </w:rPr>
        <w:t xml:space="preserve">соответствующая проблема особенно действительна и для МПО, что потребует привлечения ответственных органов для установления оптимального порядка </w:t>
      </w:r>
      <w:r w:rsidRPr="000B360B">
        <w:rPr>
          <w:rFonts w:ascii="Calibri Light" w:eastAsia="Calibri" w:hAnsi="Calibri Light" w:cstheme="majorHAnsi"/>
          <w:color w:val="333333"/>
          <w:sz w:val="24"/>
          <w:shd w:val="clear" w:color="auto" w:fill="FFFFFF"/>
          <w:lang w:val="ru-RU"/>
        </w:rPr>
        <w:t xml:space="preserve">менеджмента </w:t>
      </w:r>
      <w:r w:rsidRPr="000B360B">
        <w:rPr>
          <w:rFonts w:ascii="Calibri Light" w:eastAsia="Calibri" w:hAnsi="Calibri Light" w:cstheme="majorHAnsi"/>
          <w:sz w:val="24"/>
          <w:szCs w:val="24"/>
          <w:lang w:val="ru-RU"/>
        </w:rPr>
        <w:t xml:space="preserve">инцидентов, а также </w:t>
      </w:r>
      <w:r w:rsidRPr="000B360B">
        <w:rPr>
          <w:rFonts w:ascii="Calibri Light" w:eastAsia="Calibri" w:hAnsi="Calibri Light" w:cstheme="majorHAnsi"/>
          <w:color w:val="000000"/>
          <w:sz w:val="24"/>
          <w:szCs w:val="24"/>
          <w:lang w:val="ru-RU" w:eastAsia="ro-RO" w:bidi="ro-RO"/>
        </w:rPr>
        <w:t xml:space="preserve">пользователей на местном уровне (институциональном). </w:t>
      </w:r>
      <w:r w:rsidRPr="000B360B">
        <w:rPr>
          <w:rFonts w:ascii="Calibri Light" w:eastAsia="Times New Roman" w:hAnsi="Calibri Light" w:cstheme="majorHAnsi"/>
          <w:sz w:val="24"/>
          <w:szCs w:val="24"/>
          <w:lang w:val="ru-RU"/>
        </w:rPr>
        <w:t xml:space="preserve">В результате проведенного анализа, согласно данным из АИС, аудит установил, что из 25 </w:t>
      </w:r>
      <w:r w:rsidRPr="000B360B">
        <w:rPr>
          <w:rFonts w:ascii="Calibri Light" w:eastAsia="Calibri" w:hAnsi="Calibri Light" w:cstheme="majorHAnsi"/>
          <w:sz w:val="24"/>
          <w:szCs w:val="24"/>
          <w:lang w:val="ru-RU"/>
        </w:rPr>
        <w:t xml:space="preserve">инцидентов, </w:t>
      </w:r>
      <w:r w:rsidRPr="000B360B">
        <w:rPr>
          <w:rFonts w:ascii="Calibri Light" w:eastAsia="Times New Roman" w:hAnsi="Calibri Light" w:cstheme="majorHAnsi"/>
          <w:sz w:val="24"/>
          <w:szCs w:val="24"/>
          <w:lang w:val="ru-RU" w:eastAsia="ru-RU"/>
        </w:rPr>
        <w:t xml:space="preserve">зарегистрированных в Системе начиная с июня </w:t>
      </w:r>
      <w:r w:rsidRPr="000B360B">
        <w:rPr>
          <w:rFonts w:ascii="Calibri Light" w:eastAsia="Times New Roman" w:hAnsi="Calibri Light" w:cstheme="majorHAnsi"/>
          <w:sz w:val="24"/>
          <w:szCs w:val="24"/>
          <w:lang w:val="ru-RU" w:eastAsia="x-none"/>
        </w:rPr>
        <w:t xml:space="preserve">2021 года, которые по состоянию на 10.03.2022 имели статус „в процессе разрешения”, 20 </w:t>
      </w:r>
      <w:r w:rsidRPr="000B360B">
        <w:rPr>
          <w:rFonts w:ascii="Calibri Light" w:eastAsia="Calibri" w:hAnsi="Calibri Light" w:cstheme="majorHAnsi"/>
          <w:sz w:val="24"/>
          <w:szCs w:val="24"/>
          <w:lang w:val="ru-RU"/>
        </w:rPr>
        <w:t xml:space="preserve">инцидентов имели срок свыше 20 дней, которые не были </w:t>
      </w:r>
      <w:r w:rsidRPr="000B360B">
        <w:rPr>
          <w:rFonts w:ascii="Calibri Light" w:eastAsia="Times New Roman" w:hAnsi="Calibri Light" w:cstheme="majorHAnsi"/>
          <w:sz w:val="24"/>
          <w:szCs w:val="24"/>
          <w:lang w:val="ru-RU" w:eastAsia="x-none"/>
        </w:rPr>
        <w:t xml:space="preserve">разрешены до настоящего времени. </w:t>
      </w:r>
      <w:r w:rsidRPr="000B360B">
        <w:rPr>
          <w:rFonts w:ascii="Calibri Light" w:eastAsia="Times New Roman" w:hAnsi="Calibri Light" w:cstheme="majorHAnsi"/>
          <w:sz w:val="24"/>
          <w:szCs w:val="24"/>
          <w:lang w:val="ru-RU" w:eastAsia="ru-RU"/>
        </w:rPr>
        <w:t xml:space="preserve">Необходимо отметить, что 5 </w:t>
      </w:r>
      <w:r w:rsidRPr="000B360B">
        <w:rPr>
          <w:rFonts w:ascii="Calibri Light" w:eastAsia="Calibri" w:hAnsi="Calibri Light" w:cstheme="majorHAnsi"/>
          <w:sz w:val="24"/>
          <w:szCs w:val="24"/>
          <w:lang w:val="ru-RU"/>
        </w:rPr>
        <w:t xml:space="preserve">инцидентов были квалифицированы, в зависимости от приоритетности, уровнем критичности/важности, будучи </w:t>
      </w:r>
      <w:r w:rsidRPr="000B360B">
        <w:rPr>
          <w:rFonts w:ascii="Calibri Light" w:eastAsia="Times New Roman" w:hAnsi="Calibri Light" w:cstheme="majorHAnsi"/>
          <w:sz w:val="24"/>
          <w:szCs w:val="24"/>
          <w:lang w:val="ru-RU" w:eastAsia="x-none"/>
        </w:rPr>
        <w:t>„</w:t>
      </w:r>
      <w:r w:rsidRPr="000B360B">
        <w:rPr>
          <w:rFonts w:ascii="Calibri Light" w:eastAsia="Calibri" w:hAnsi="Calibri Light" w:cstheme="majorHAnsi"/>
          <w:sz w:val="24"/>
          <w:szCs w:val="24"/>
          <w:lang w:val="ru-RU"/>
        </w:rPr>
        <w:t>критичными</w:t>
      </w:r>
      <w:r w:rsidRPr="000B360B">
        <w:rPr>
          <w:rFonts w:ascii="Calibri Light" w:eastAsia="Times New Roman" w:hAnsi="Calibri Light" w:cstheme="majorHAnsi"/>
          <w:sz w:val="24"/>
          <w:szCs w:val="24"/>
          <w:lang w:val="ru-RU" w:eastAsia="x-none"/>
        </w:rPr>
        <w:t xml:space="preserve">”, а 4 – „высокими”. Рассмотрев </w:t>
      </w:r>
      <w:r w:rsidRPr="000B360B">
        <w:rPr>
          <w:rFonts w:ascii="Calibri Light" w:eastAsia="Times New Roman" w:hAnsi="Calibri Light" w:cstheme="majorHAnsi"/>
          <w:sz w:val="24"/>
          <w:szCs w:val="24"/>
          <w:lang w:val="ru-RU" w:eastAsia="ru-RU"/>
        </w:rPr>
        <w:t xml:space="preserve">соответствующие </w:t>
      </w:r>
      <w:r w:rsidRPr="000B360B">
        <w:rPr>
          <w:rFonts w:ascii="Calibri Light" w:eastAsia="Calibri" w:hAnsi="Calibri Light" w:cstheme="majorHAnsi"/>
          <w:sz w:val="24"/>
          <w:szCs w:val="24"/>
          <w:lang w:val="ru-RU"/>
        </w:rPr>
        <w:t xml:space="preserve">инциденты по их виду (смотреть таблицу №19), аудит установил, что 10 из них имеют статус </w:t>
      </w:r>
      <w:r w:rsidRPr="000B360B">
        <w:rPr>
          <w:rFonts w:ascii="Calibri Light" w:eastAsia="Times New Roman" w:hAnsi="Calibri Light" w:cstheme="majorHAnsi"/>
          <w:sz w:val="24"/>
          <w:szCs w:val="24"/>
          <w:lang w:val="ru-RU" w:eastAsia="x-none"/>
        </w:rPr>
        <w:t>NEW (новое требование, ранее не определенное, то есть, изменения в функциональност</w:t>
      </w:r>
      <w:r w:rsidR="00920983">
        <w:rPr>
          <w:rFonts w:ascii="Calibri Light" w:eastAsia="Times New Roman" w:hAnsi="Calibri Light" w:cstheme="majorHAnsi"/>
          <w:sz w:val="24"/>
          <w:szCs w:val="24"/>
          <w:lang w:val="ru-RU" w:eastAsia="x-none"/>
        </w:rPr>
        <w:t>и</w:t>
      </w:r>
      <w:r w:rsidRPr="000B360B">
        <w:rPr>
          <w:rFonts w:ascii="Calibri Light" w:eastAsia="Times New Roman" w:hAnsi="Calibri Light" w:cstheme="majorHAnsi"/>
          <w:sz w:val="24"/>
          <w:szCs w:val="24"/>
          <w:lang w:val="ru-RU" w:eastAsia="x-none"/>
        </w:rPr>
        <w:t xml:space="preserve"> Системы), однако 6 из них, по содержанию субъекта, не соответствуют данному виду.</w:t>
      </w:r>
    </w:p>
    <w:p w14:paraId="573647AB" w14:textId="77777777" w:rsidR="000B360B" w:rsidRPr="000B360B" w:rsidRDefault="000B360B" w:rsidP="000B360B">
      <w:pPr>
        <w:spacing w:after="0" w:line="240" w:lineRule="auto"/>
        <w:jc w:val="center"/>
        <w:rPr>
          <w:rFonts w:ascii="Calibri Light" w:eastAsia="Calibri" w:hAnsi="Calibri Light" w:cstheme="majorHAnsi"/>
          <w:b/>
          <w:sz w:val="18"/>
          <w:szCs w:val="18"/>
          <w:lang w:val="ru-RU"/>
        </w:rPr>
      </w:pPr>
      <w:r w:rsidRPr="000B360B">
        <w:rPr>
          <w:rFonts w:ascii="Calibri Light" w:eastAsia="Calibri" w:hAnsi="Calibri Light" w:cstheme="majorHAnsi"/>
          <w:b/>
          <w:sz w:val="18"/>
          <w:szCs w:val="18"/>
          <w:lang w:val="ru-RU"/>
        </w:rPr>
        <w:t>Таблица №19. Количество инцидентов по их виду, зарегистрированных в АИС УВРА, имеющих статус „в процессе разрешения”, которые имеют срок свыше 20 дней</w:t>
      </w:r>
    </w:p>
    <w:tbl>
      <w:tblPr>
        <w:tblStyle w:val="GridTable5Dark-Accent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53"/>
        <w:gridCol w:w="1183"/>
      </w:tblGrid>
      <w:tr w:rsidR="000B360B" w:rsidRPr="000B360B" w14:paraId="59FD2A90" w14:textId="77777777" w:rsidTr="002A5E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right w:val="none" w:sz="0" w:space="0" w:color="auto"/>
            </w:tcBorders>
          </w:tcPr>
          <w:p w14:paraId="58685EE2" w14:textId="77777777" w:rsidR="000B360B" w:rsidRPr="000B360B" w:rsidRDefault="000B360B" w:rsidP="002A5EAD">
            <w:pPr>
              <w:spacing w:after="0" w:line="240" w:lineRule="auto"/>
              <w:jc w:val="center"/>
              <w:rPr>
                <w:rFonts w:ascii="Calibri Light" w:eastAsia="Calibri" w:hAnsi="Calibri Light" w:cstheme="majorHAnsi"/>
                <w:b w:val="0"/>
                <w:color w:val="auto"/>
                <w:sz w:val="18"/>
                <w:szCs w:val="18"/>
                <w:lang w:val="ru-RU"/>
              </w:rPr>
            </w:pPr>
            <w:r w:rsidRPr="000B360B">
              <w:rPr>
                <w:rFonts w:ascii="Calibri Light" w:eastAsia="Calibri" w:hAnsi="Calibri Light" w:cstheme="majorHAnsi"/>
                <w:color w:val="auto"/>
                <w:sz w:val="18"/>
                <w:szCs w:val="18"/>
                <w:lang w:val="ru-RU"/>
              </w:rPr>
              <w:t xml:space="preserve">Вид инцидента </w:t>
            </w:r>
          </w:p>
        </w:tc>
        <w:tc>
          <w:tcPr>
            <w:tcW w:w="5953" w:type="dxa"/>
            <w:tcBorders>
              <w:top w:val="none" w:sz="0" w:space="0" w:color="auto"/>
              <w:left w:val="none" w:sz="0" w:space="0" w:color="auto"/>
              <w:right w:val="none" w:sz="0" w:space="0" w:color="auto"/>
            </w:tcBorders>
          </w:tcPr>
          <w:p w14:paraId="370CF64B"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heme="majorHAnsi"/>
                <w:b w:val="0"/>
                <w:color w:val="auto"/>
                <w:sz w:val="18"/>
                <w:szCs w:val="18"/>
                <w:lang w:val="ru-RU"/>
              </w:rPr>
            </w:pPr>
            <w:r w:rsidRPr="000B360B">
              <w:rPr>
                <w:rFonts w:ascii="Calibri Light" w:eastAsia="Calibri" w:hAnsi="Calibri Light" w:cstheme="majorHAnsi"/>
                <w:color w:val="auto"/>
                <w:sz w:val="18"/>
                <w:szCs w:val="18"/>
                <w:lang w:val="ru-RU"/>
              </w:rPr>
              <w:t xml:space="preserve">Описание вида инцидента </w:t>
            </w:r>
          </w:p>
        </w:tc>
        <w:tc>
          <w:tcPr>
            <w:tcW w:w="1183" w:type="dxa"/>
            <w:tcBorders>
              <w:top w:val="none" w:sz="0" w:space="0" w:color="auto"/>
              <w:left w:val="none" w:sz="0" w:space="0" w:color="auto"/>
              <w:right w:val="none" w:sz="0" w:space="0" w:color="auto"/>
            </w:tcBorders>
          </w:tcPr>
          <w:p w14:paraId="07516E32" w14:textId="77777777" w:rsidR="000B360B" w:rsidRPr="000B360B" w:rsidRDefault="000B360B" w:rsidP="002A5EA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heme="majorHAnsi"/>
                <w:b w:val="0"/>
                <w:color w:val="auto"/>
                <w:sz w:val="18"/>
                <w:szCs w:val="18"/>
                <w:lang w:val="ru-RU"/>
              </w:rPr>
            </w:pPr>
            <w:r w:rsidRPr="000B360B">
              <w:rPr>
                <w:rFonts w:ascii="Calibri Light" w:eastAsia="Calibri" w:hAnsi="Calibri Light" w:cstheme="majorHAnsi"/>
                <w:color w:val="auto"/>
                <w:sz w:val="18"/>
                <w:szCs w:val="18"/>
                <w:lang w:val="ru-RU"/>
              </w:rPr>
              <w:t xml:space="preserve">Количество  </w:t>
            </w:r>
          </w:p>
        </w:tc>
      </w:tr>
      <w:tr w:rsidR="000B360B" w:rsidRPr="000B360B" w14:paraId="1BF5770F" w14:textId="77777777" w:rsidTr="002A5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6056AB34"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NEW</w:t>
            </w:r>
          </w:p>
        </w:tc>
        <w:tc>
          <w:tcPr>
            <w:tcW w:w="5953" w:type="dxa"/>
          </w:tcPr>
          <w:p w14:paraId="77F2E25F"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Новое требование, ранее неопределенное </w:t>
            </w:r>
          </w:p>
        </w:tc>
        <w:tc>
          <w:tcPr>
            <w:tcW w:w="1183" w:type="dxa"/>
          </w:tcPr>
          <w:p w14:paraId="3BE359B6"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10</w:t>
            </w:r>
          </w:p>
        </w:tc>
      </w:tr>
      <w:tr w:rsidR="000B360B" w:rsidRPr="000B360B" w14:paraId="007EEC0E" w14:textId="77777777" w:rsidTr="002A5EAD">
        <w:trPr>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32E5290E"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SPT</w:t>
            </w:r>
          </w:p>
        </w:tc>
        <w:tc>
          <w:tcPr>
            <w:tcW w:w="5953" w:type="dxa"/>
          </w:tcPr>
          <w:p w14:paraId="1C64D72E"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Запрос в технической помощи </w:t>
            </w:r>
          </w:p>
        </w:tc>
        <w:tc>
          <w:tcPr>
            <w:tcW w:w="1183" w:type="dxa"/>
          </w:tcPr>
          <w:p w14:paraId="639FB210"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4</w:t>
            </w:r>
          </w:p>
        </w:tc>
      </w:tr>
      <w:tr w:rsidR="000B360B" w:rsidRPr="000B360B" w14:paraId="1E2768F5" w14:textId="77777777" w:rsidTr="002A5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tcPr>
          <w:p w14:paraId="20327934"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ENH</w:t>
            </w:r>
          </w:p>
        </w:tc>
        <w:tc>
          <w:tcPr>
            <w:tcW w:w="5953" w:type="dxa"/>
          </w:tcPr>
          <w:p w14:paraId="4B60887F"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Незначительное улучшение </w:t>
            </w:r>
          </w:p>
        </w:tc>
        <w:tc>
          <w:tcPr>
            <w:tcW w:w="1183" w:type="dxa"/>
          </w:tcPr>
          <w:p w14:paraId="516155DA"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3</w:t>
            </w:r>
          </w:p>
        </w:tc>
      </w:tr>
      <w:tr w:rsidR="000B360B" w:rsidRPr="000B360B" w14:paraId="38AD0A70" w14:textId="77777777" w:rsidTr="002A5EAD">
        <w:trPr>
          <w:jc w:val="center"/>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none" w:sz="0" w:space="0" w:color="auto"/>
            </w:tcBorders>
          </w:tcPr>
          <w:p w14:paraId="68F253E5" w14:textId="77777777" w:rsidR="000B360B" w:rsidRPr="000B360B" w:rsidRDefault="000B360B" w:rsidP="002A5EAD">
            <w:pPr>
              <w:spacing w:after="0" w:line="240" w:lineRule="auto"/>
              <w:jc w:val="both"/>
              <w:rPr>
                <w:rFonts w:ascii="Calibri Light" w:eastAsia="Calibri" w:hAnsi="Calibri Light" w:cstheme="majorHAnsi"/>
                <w:color w:val="auto"/>
                <w:sz w:val="18"/>
                <w:szCs w:val="18"/>
                <w:lang w:val="ru-RU"/>
              </w:rPr>
            </w:pPr>
            <w:r w:rsidRPr="000B360B">
              <w:rPr>
                <w:rFonts w:ascii="Calibri Light" w:eastAsia="Calibri" w:hAnsi="Calibri Light" w:cstheme="majorHAnsi"/>
                <w:color w:val="auto"/>
                <w:sz w:val="18"/>
                <w:szCs w:val="18"/>
                <w:lang w:val="ru-RU"/>
              </w:rPr>
              <w:t>REQ</w:t>
            </w:r>
          </w:p>
        </w:tc>
        <w:tc>
          <w:tcPr>
            <w:tcW w:w="5953" w:type="dxa"/>
          </w:tcPr>
          <w:p w14:paraId="338970AD"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 xml:space="preserve">Невнедренное требование </w:t>
            </w:r>
          </w:p>
        </w:tc>
        <w:tc>
          <w:tcPr>
            <w:tcW w:w="1183" w:type="dxa"/>
          </w:tcPr>
          <w:p w14:paraId="3AB479AF"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heme="majorHAnsi"/>
                <w:sz w:val="18"/>
                <w:szCs w:val="18"/>
                <w:lang w:val="ru-RU"/>
              </w:rPr>
            </w:pPr>
            <w:r w:rsidRPr="000B360B">
              <w:rPr>
                <w:rFonts w:ascii="Calibri Light" w:eastAsia="Calibri" w:hAnsi="Calibri Light" w:cstheme="majorHAnsi"/>
                <w:sz w:val="18"/>
                <w:szCs w:val="18"/>
                <w:lang w:val="ru-RU"/>
              </w:rPr>
              <w:t>3</w:t>
            </w:r>
          </w:p>
        </w:tc>
      </w:tr>
    </w:tbl>
    <w:p w14:paraId="617638B0" w14:textId="77777777" w:rsidR="000B360B" w:rsidRPr="000B360B" w:rsidRDefault="000B360B" w:rsidP="000B360B">
      <w:pPr>
        <w:spacing w:after="0" w:line="240" w:lineRule="auto"/>
        <w:ind w:firstLine="600"/>
        <w:jc w:val="both"/>
        <w:rPr>
          <w:rFonts w:ascii="Calibri Light" w:eastAsia="Calibri" w:hAnsi="Calibri Light" w:cstheme="majorHAnsi"/>
          <w:b/>
          <w:i/>
          <w:sz w:val="18"/>
          <w:szCs w:val="18"/>
          <w:lang w:val="ru-RU"/>
        </w:rPr>
      </w:pPr>
      <w:r w:rsidRPr="000B360B">
        <w:rPr>
          <w:rFonts w:ascii="Calibri Light" w:eastAsia="Calibri" w:hAnsi="Calibri Light" w:cstheme="majorHAnsi"/>
          <w:b/>
          <w:i/>
          <w:sz w:val="18"/>
          <w:szCs w:val="18"/>
          <w:lang w:val="ru-RU"/>
        </w:rPr>
        <w:t xml:space="preserve">        Источник: </w:t>
      </w:r>
      <w:r w:rsidRPr="000B360B">
        <w:rPr>
          <w:rFonts w:ascii="Calibri Light" w:eastAsia="Calibri" w:hAnsi="Calibri Light" w:cstheme="majorHAnsi"/>
          <w:i/>
          <w:sz w:val="18"/>
          <w:szCs w:val="18"/>
          <w:lang w:val="ru-RU"/>
        </w:rPr>
        <w:t>Разработано аудитом на основании информаций, отобранных из АИС УВРА.</w:t>
      </w:r>
    </w:p>
    <w:p w14:paraId="0F699527" w14:textId="77777777" w:rsidR="000B360B" w:rsidRPr="000B360B" w:rsidRDefault="000B360B" w:rsidP="000B360B">
      <w:pPr>
        <w:spacing w:after="0" w:line="240" w:lineRule="auto"/>
        <w:ind w:firstLine="601"/>
        <w:jc w:val="both"/>
        <w:rPr>
          <w:rFonts w:ascii="Calibri Light" w:eastAsia="Times New Roman" w:hAnsi="Calibri Light" w:cstheme="majorHAnsi"/>
          <w:sz w:val="24"/>
          <w:szCs w:val="24"/>
          <w:lang w:val="ru-RU" w:eastAsia="x-none"/>
        </w:rPr>
      </w:pPr>
      <w:r w:rsidRPr="000B360B">
        <w:rPr>
          <w:rFonts w:ascii="Calibri Light" w:eastAsia="Times New Roman" w:hAnsi="Calibri Light" w:cstheme="majorHAnsi"/>
          <w:sz w:val="24"/>
          <w:szCs w:val="24"/>
          <w:lang w:val="ru-RU" w:eastAsia="x-none"/>
        </w:rPr>
        <w:t xml:space="preserve">Проведенные проверки по выборке из 50 </w:t>
      </w:r>
      <w:r w:rsidRPr="000B360B">
        <w:rPr>
          <w:rFonts w:ascii="Calibri Light" w:eastAsia="Calibri" w:hAnsi="Calibri Light" w:cstheme="majorHAnsi"/>
          <w:sz w:val="24"/>
          <w:szCs w:val="24"/>
          <w:lang w:val="ru-RU"/>
        </w:rPr>
        <w:t xml:space="preserve">инцидентов, </w:t>
      </w:r>
      <w:r w:rsidRPr="000B360B">
        <w:rPr>
          <w:rFonts w:ascii="Calibri Light" w:eastAsia="Times New Roman" w:hAnsi="Calibri Light" w:cstheme="majorHAnsi"/>
          <w:sz w:val="24"/>
          <w:szCs w:val="24"/>
          <w:lang w:val="ru-RU" w:eastAsia="ru-RU"/>
        </w:rPr>
        <w:t xml:space="preserve">зарегистрированных в АИС УВРА (из меню </w:t>
      </w:r>
      <w:r w:rsidRPr="000B360B">
        <w:rPr>
          <w:rFonts w:ascii="Calibri Light" w:eastAsia="Times New Roman" w:hAnsi="Calibri Light" w:cstheme="majorHAnsi"/>
          <w:sz w:val="24"/>
          <w:szCs w:val="24"/>
          <w:lang w:val="ru-RU" w:eastAsia="x-none"/>
        </w:rPr>
        <w:t xml:space="preserve">„Все </w:t>
      </w:r>
      <w:r w:rsidRPr="000B360B">
        <w:rPr>
          <w:rFonts w:ascii="Calibri Light" w:eastAsia="Calibri" w:hAnsi="Calibri Light" w:cstheme="majorHAnsi"/>
          <w:sz w:val="24"/>
          <w:szCs w:val="24"/>
          <w:lang w:val="ru-RU"/>
        </w:rPr>
        <w:t>инциденты</w:t>
      </w:r>
      <w:r w:rsidRPr="000B360B">
        <w:rPr>
          <w:rFonts w:ascii="Calibri Light" w:eastAsia="Times New Roman" w:hAnsi="Calibri Light" w:cstheme="majorHAnsi"/>
          <w:sz w:val="24"/>
          <w:szCs w:val="24"/>
          <w:lang w:val="ru-RU" w:eastAsia="x-none"/>
        </w:rPr>
        <w:t>”</w:t>
      </w:r>
      <w:r w:rsidRPr="000B360B">
        <w:rPr>
          <w:rFonts w:ascii="Calibri Light" w:eastAsia="Calibri" w:hAnsi="Calibri Light" w:cstheme="majorHAnsi"/>
          <w:sz w:val="24"/>
          <w:szCs w:val="24"/>
          <w:lang w:val="ru-RU"/>
        </w:rPr>
        <w:t xml:space="preserve">) в период </w:t>
      </w:r>
      <w:r w:rsidRPr="000B360B">
        <w:rPr>
          <w:rFonts w:ascii="Calibri Light" w:eastAsia="Times New Roman" w:hAnsi="Calibri Light" w:cstheme="majorHAnsi"/>
          <w:sz w:val="24"/>
          <w:szCs w:val="24"/>
          <w:lang w:val="ru-RU" w:eastAsia="x-none"/>
        </w:rPr>
        <w:t xml:space="preserve">2018-2019 годов со статусом NEW, установили, что всем этим </w:t>
      </w:r>
      <w:r w:rsidRPr="000B360B">
        <w:rPr>
          <w:rFonts w:ascii="Calibri Light" w:eastAsia="Calibri" w:hAnsi="Calibri Light" w:cstheme="majorHAnsi"/>
          <w:sz w:val="24"/>
          <w:szCs w:val="24"/>
          <w:lang w:val="ru-RU"/>
        </w:rPr>
        <w:t xml:space="preserve">инцидентам неправильно присвоен вид инцидента. Также, анализируя выборку из 51 инцидента, внесенную в период </w:t>
      </w:r>
      <w:r w:rsidRPr="000B360B">
        <w:rPr>
          <w:rFonts w:ascii="Calibri Light" w:eastAsia="Times New Roman" w:hAnsi="Calibri Light" w:cstheme="majorHAnsi"/>
          <w:sz w:val="24"/>
          <w:szCs w:val="24"/>
          <w:lang w:val="ru-RU" w:eastAsia="x-none"/>
        </w:rPr>
        <w:t xml:space="preserve">2021 года, по мнению аудита лишь 2 </w:t>
      </w:r>
      <w:r w:rsidRPr="000B360B">
        <w:rPr>
          <w:rFonts w:ascii="Calibri Light" w:eastAsia="Calibri" w:hAnsi="Calibri Light" w:cstheme="majorHAnsi"/>
          <w:sz w:val="24"/>
          <w:szCs w:val="24"/>
          <w:lang w:val="ru-RU"/>
        </w:rPr>
        <w:t xml:space="preserve">инцидента соответствуют виду </w:t>
      </w:r>
      <w:r w:rsidRPr="000B360B">
        <w:rPr>
          <w:rFonts w:ascii="Calibri Light" w:eastAsia="Times New Roman" w:hAnsi="Calibri Light" w:cstheme="majorHAnsi"/>
          <w:sz w:val="24"/>
          <w:szCs w:val="24"/>
          <w:lang w:val="ru-RU" w:eastAsia="x-none"/>
        </w:rPr>
        <w:t>NEW.</w:t>
      </w:r>
    </w:p>
    <w:p w14:paraId="608BAB25" w14:textId="77777777" w:rsidR="000B360B" w:rsidRPr="000B360B" w:rsidRDefault="000B360B" w:rsidP="000B360B">
      <w:pPr>
        <w:spacing w:after="0" w:line="240" w:lineRule="auto"/>
        <w:ind w:firstLine="601"/>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ru-RU"/>
        </w:rPr>
        <w:t xml:space="preserve">Необходимо отметить, что классификация вида </w:t>
      </w:r>
      <w:r w:rsidRPr="000B360B">
        <w:rPr>
          <w:rFonts w:ascii="Calibri Light" w:eastAsia="Calibri" w:hAnsi="Calibri Light" w:cstheme="majorHAnsi"/>
          <w:sz w:val="24"/>
          <w:szCs w:val="24"/>
          <w:lang w:val="ru-RU"/>
        </w:rPr>
        <w:t xml:space="preserve">инцидента производится </w:t>
      </w:r>
      <w:r w:rsidRPr="000B360B">
        <w:rPr>
          <w:rFonts w:ascii="Calibri Light" w:eastAsia="Calibri" w:hAnsi="Calibri Light" w:cstheme="majorHAnsi"/>
          <w:color w:val="000000"/>
          <w:sz w:val="24"/>
          <w:szCs w:val="24"/>
          <w:lang w:val="ru-RU" w:eastAsia="ro-RO" w:bidi="ro-RO"/>
        </w:rPr>
        <w:t xml:space="preserve">пользователем, который сообщает о </w:t>
      </w:r>
      <w:r w:rsidRPr="000B360B">
        <w:rPr>
          <w:rFonts w:ascii="Calibri Light" w:eastAsia="Times New Roman" w:hAnsi="Calibri Light" w:cstheme="majorHAnsi"/>
          <w:sz w:val="24"/>
          <w:szCs w:val="24"/>
          <w:lang w:val="ru-RU" w:eastAsia="ru-RU"/>
        </w:rPr>
        <w:t xml:space="preserve">соответствующем </w:t>
      </w:r>
      <w:r w:rsidRPr="000B360B">
        <w:rPr>
          <w:rFonts w:ascii="Calibri Light" w:eastAsia="Calibri" w:hAnsi="Calibri Light" w:cstheme="majorHAnsi"/>
          <w:sz w:val="24"/>
          <w:szCs w:val="24"/>
          <w:lang w:val="ru-RU"/>
        </w:rPr>
        <w:t>инциденте. Или, ошибочная классификация инцидента может повлиять на порядок и срок его разрешения.</w:t>
      </w:r>
    </w:p>
    <w:p w14:paraId="69318A33" w14:textId="77777777" w:rsidR="000B360B" w:rsidRPr="000B360B" w:rsidRDefault="000B360B" w:rsidP="000B360B">
      <w:pPr>
        <w:spacing w:after="120" w:line="240" w:lineRule="auto"/>
        <w:ind w:firstLine="601"/>
        <w:jc w:val="both"/>
        <w:rPr>
          <w:rFonts w:ascii="Calibri Light" w:eastAsia="Calibri" w:hAnsi="Calibri Light" w:cstheme="majorHAnsi"/>
          <w:sz w:val="24"/>
          <w:szCs w:val="24"/>
          <w:lang w:val="ru-RU"/>
        </w:rPr>
      </w:pPr>
      <w:r w:rsidRPr="000B360B">
        <w:rPr>
          <w:rFonts w:ascii="Calibri Light" w:eastAsia="Calibri" w:hAnsi="Calibri Light" w:cstheme="majorHAnsi"/>
          <w:sz w:val="24"/>
          <w:szCs w:val="24"/>
          <w:lang w:val="ru-RU"/>
        </w:rPr>
        <w:t xml:space="preserve">Исходя из изложенных констатаций, аудит отмечает, что не все </w:t>
      </w:r>
      <w:r w:rsidRPr="000B360B">
        <w:rPr>
          <w:rFonts w:ascii="Calibri Light" w:eastAsia="Calibri" w:hAnsi="Calibri Light" w:cstheme="majorHAnsi"/>
          <w:color w:val="000000"/>
          <w:sz w:val="24"/>
          <w:szCs w:val="24"/>
          <w:lang w:val="ru-RU" w:eastAsia="ro-RO" w:bidi="ro-RO"/>
        </w:rPr>
        <w:t xml:space="preserve">пользователи могут правильно оценить вид </w:t>
      </w:r>
      <w:r w:rsidRPr="000B360B">
        <w:rPr>
          <w:rFonts w:ascii="Calibri Light" w:eastAsia="Calibri" w:hAnsi="Calibri Light" w:cstheme="majorHAnsi"/>
          <w:sz w:val="24"/>
          <w:szCs w:val="24"/>
          <w:lang w:val="ru-RU"/>
        </w:rPr>
        <w:t xml:space="preserve">инцидента, а более интенсивное вовлечение со стороны </w:t>
      </w:r>
      <w:r w:rsidRPr="000B360B">
        <w:rPr>
          <w:rFonts w:ascii="Calibri Light" w:eastAsia="Calibri" w:hAnsi="Calibri Light" w:cstheme="majorHAnsi"/>
          <w:color w:val="000000"/>
          <w:sz w:val="24"/>
          <w:szCs w:val="24"/>
          <w:lang w:val="ru-RU" w:eastAsia="ro-RO" w:bidi="ro-RO"/>
        </w:rPr>
        <w:t xml:space="preserve">администратора (местного или центрального), в том числе путем установления его исключительной ответственности за присвоение вида </w:t>
      </w:r>
      <w:r w:rsidRPr="000B360B">
        <w:rPr>
          <w:rFonts w:ascii="Calibri Light" w:eastAsia="Calibri" w:hAnsi="Calibri Light" w:cstheme="majorHAnsi"/>
          <w:sz w:val="24"/>
          <w:szCs w:val="24"/>
          <w:lang w:val="ru-RU"/>
        </w:rPr>
        <w:t>инцидента будет способствовать более эффективному управлению проблемами.</w:t>
      </w:r>
    </w:p>
    <w:p w14:paraId="2C8FA59D" w14:textId="77777777" w:rsidR="000B360B" w:rsidRPr="000B360B" w:rsidRDefault="000B360B" w:rsidP="000B360B">
      <w:pPr>
        <w:pStyle w:val="a8"/>
        <w:numPr>
          <w:ilvl w:val="0"/>
          <w:numId w:val="16"/>
        </w:numPr>
        <w:spacing w:after="0" w:line="240" w:lineRule="auto"/>
        <w:ind w:left="0" w:firstLine="426"/>
        <w:jc w:val="both"/>
        <w:rPr>
          <w:rFonts w:ascii="Calibri Light" w:eastAsia="Times New Roman" w:hAnsi="Calibri Light" w:cstheme="majorHAnsi"/>
          <w:b/>
          <w:i/>
          <w:color w:val="1F497D" w:themeColor="text2"/>
          <w:sz w:val="24"/>
          <w:szCs w:val="24"/>
          <w:shd w:val="clear" w:color="auto" w:fill="FFFFFF"/>
          <w:lang w:val="ru-RU" w:eastAsia="x-none"/>
        </w:rPr>
      </w:pPr>
      <w:r w:rsidRPr="000B360B">
        <w:rPr>
          <w:rFonts w:ascii="Calibri Light" w:eastAsia="Times New Roman" w:hAnsi="Calibri Light" w:cstheme="majorHAnsi"/>
          <w:b/>
          <w:i/>
          <w:color w:val="1F497D" w:themeColor="text2"/>
          <w:sz w:val="24"/>
          <w:szCs w:val="24"/>
          <w:shd w:val="clear" w:color="auto" w:fill="FFFFFF"/>
          <w:lang w:val="ru-RU" w:eastAsia="x-none"/>
        </w:rPr>
        <w:t>Менеджмент изменений необходимо улучшить, в том числе путем установления в этой связи ряда четких процедур и обязанностей.</w:t>
      </w:r>
    </w:p>
    <w:p w14:paraId="1DD13EC5"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shd w:val="clear" w:color="auto" w:fill="FFFFFF"/>
          <w:lang w:val="ru-RU" w:eastAsia="x-none"/>
        </w:rPr>
      </w:pPr>
      <w:r w:rsidRPr="000B360B">
        <w:rPr>
          <w:rFonts w:ascii="Calibri Light" w:eastAsia="Times New Roman" w:hAnsi="Calibri Light" w:cstheme="majorHAnsi"/>
          <w:sz w:val="24"/>
          <w:szCs w:val="24"/>
          <w:shd w:val="clear" w:color="auto" w:fill="FFFFFF"/>
          <w:lang w:val="ru-RU" w:eastAsia="x-none"/>
        </w:rPr>
        <w:t xml:space="preserve">Управление потребностями по корректировке, изменению и развитию </w:t>
      </w:r>
      <w:r w:rsidRPr="000B360B">
        <w:rPr>
          <w:rFonts w:ascii="Calibri Light" w:eastAsia="Times New Roman" w:hAnsi="Calibri Light" w:cstheme="majorHAnsi"/>
          <w:sz w:val="24"/>
          <w:szCs w:val="24"/>
          <w:lang w:val="ru-RU" w:eastAsia="ru-RU"/>
        </w:rPr>
        <w:t xml:space="preserve">АИС УВРА, ее </w:t>
      </w:r>
      <w:r w:rsidRPr="000B360B">
        <w:rPr>
          <w:rFonts w:ascii="Calibri Light" w:hAnsi="Calibri Light" w:cstheme="majorHAnsi"/>
          <w:sz w:val="24"/>
          <w:szCs w:val="24"/>
          <w:lang w:val="ru-RU"/>
        </w:rPr>
        <w:t xml:space="preserve">функциональностями производится аналогично процессу менеджмента </w:t>
      </w:r>
      <w:r w:rsidRPr="000B360B">
        <w:rPr>
          <w:rFonts w:ascii="Calibri Light" w:eastAsia="Calibri" w:hAnsi="Calibri Light" w:cstheme="majorHAnsi"/>
          <w:sz w:val="24"/>
          <w:szCs w:val="24"/>
          <w:lang w:val="ru-RU"/>
        </w:rPr>
        <w:t xml:space="preserve">инцидентов (описано выше) путем использования </w:t>
      </w:r>
      <w:r w:rsidRPr="000B360B">
        <w:rPr>
          <w:rFonts w:ascii="Calibri Light" w:eastAsia="Times New Roman" w:hAnsi="Calibri Light" w:cstheme="majorHAnsi"/>
          <w:sz w:val="24"/>
          <w:szCs w:val="24"/>
          <w:lang w:val="ru-RU" w:eastAsia="ru-RU"/>
        </w:rPr>
        <w:t>соответствующего модуля из АИС УВРА и, при необходимости, путем направления писем в адрес владельца и/или держателя Системы.</w:t>
      </w:r>
    </w:p>
    <w:p w14:paraId="7F61D105"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shd w:val="clear" w:color="auto" w:fill="FFFFFF"/>
          <w:lang w:val="ru-RU" w:eastAsia="x-none"/>
        </w:rPr>
      </w:pPr>
      <w:r w:rsidRPr="000B360B">
        <w:rPr>
          <w:rFonts w:ascii="Calibri Light" w:eastAsia="Times New Roman" w:hAnsi="Calibri Light" w:cstheme="majorHAnsi"/>
          <w:sz w:val="24"/>
          <w:szCs w:val="24"/>
          <w:shd w:val="clear" w:color="auto" w:fill="FFFFFF"/>
          <w:lang w:val="ru-RU" w:eastAsia="x-none"/>
        </w:rPr>
        <w:t xml:space="preserve">В аспекте изменений, связанных с корректировками форм, процессов из АИС, других видов корректировок, улучшений в контексте изменений, поступающих в ходе внедрения Системы, аудит хочет в этой связи подчеркнуть, что документация по </w:t>
      </w:r>
      <w:r w:rsidRPr="000B360B">
        <w:rPr>
          <w:rFonts w:ascii="Calibri Light" w:eastAsia="Times New Roman" w:hAnsi="Calibri Light" w:cstheme="majorHAnsi"/>
          <w:sz w:val="24"/>
          <w:szCs w:val="24"/>
          <w:lang w:val="ru-RU" w:eastAsia="ru-RU"/>
        </w:rPr>
        <w:t xml:space="preserve">АИС УВРА, а также нормативная база предусмотрели </w:t>
      </w:r>
      <w:r w:rsidRPr="000B360B">
        <w:rPr>
          <w:rFonts w:ascii="Calibri Light" w:hAnsi="Calibri Light" w:cstheme="majorHAnsi"/>
          <w:sz w:val="24"/>
          <w:szCs w:val="24"/>
          <w:lang w:val="ru-RU"/>
        </w:rPr>
        <w:t xml:space="preserve">функциональность для категории местного </w:t>
      </w:r>
      <w:r w:rsidRPr="000B360B">
        <w:rPr>
          <w:rFonts w:ascii="Calibri Light" w:eastAsia="Calibri" w:hAnsi="Calibri Light" w:cstheme="majorHAnsi"/>
          <w:color w:val="000000"/>
          <w:sz w:val="24"/>
          <w:szCs w:val="24"/>
          <w:lang w:val="ru-RU" w:eastAsia="ro-RO" w:bidi="ro-RO"/>
        </w:rPr>
        <w:t xml:space="preserve">администратора содержания, фактически она должна произведена лишь на центральном уровне (держателя </w:t>
      </w:r>
      <w:r w:rsidRPr="000B360B">
        <w:rPr>
          <w:rFonts w:ascii="Calibri Light" w:eastAsia="Times New Roman" w:hAnsi="Calibri Light" w:cstheme="majorHAnsi"/>
          <w:sz w:val="24"/>
          <w:szCs w:val="24"/>
          <w:lang w:val="ru-RU" w:eastAsia="ru-RU"/>
        </w:rPr>
        <w:t xml:space="preserve">АИС УВРА). </w:t>
      </w:r>
    </w:p>
    <w:p w14:paraId="669CBBA1" w14:textId="77777777" w:rsidR="000B360B" w:rsidRPr="000B360B" w:rsidRDefault="000B360B" w:rsidP="000B360B">
      <w:pPr>
        <w:spacing w:after="0" w:line="240" w:lineRule="auto"/>
        <w:ind w:firstLine="567"/>
        <w:jc w:val="both"/>
        <w:rPr>
          <w:rFonts w:ascii="Calibri Light" w:eastAsia="Times New Roman" w:hAnsi="Calibri Light" w:cstheme="majorHAnsi"/>
          <w:sz w:val="12"/>
          <w:szCs w:val="12"/>
          <w:shd w:val="clear" w:color="auto" w:fill="FFFFFF"/>
          <w:lang w:val="ru-RU" w:eastAsia="x-none"/>
        </w:rPr>
      </w:pPr>
    </w:p>
    <w:p w14:paraId="25D6F16C" w14:textId="77777777" w:rsidR="000B360B" w:rsidRPr="000B360B" w:rsidRDefault="000B360B" w:rsidP="000B360B">
      <w:pPr>
        <w:pStyle w:val="a8"/>
        <w:widowControl w:val="0"/>
        <w:numPr>
          <w:ilvl w:val="0"/>
          <w:numId w:val="9"/>
        </w:numPr>
        <w:tabs>
          <w:tab w:val="left" w:pos="0"/>
        </w:tabs>
        <w:spacing w:after="0" w:line="240" w:lineRule="auto"/>
        <w:ind w:left="0" w:firstLine="360"/>
        <w:jc w:val="both"/>
        <w:rPr>
          <w:rFonts w:ascii="Calibri Light" w:eastAsia="Calibri" w:hAnsi="Calibri Light" w:cstheme="majorHAnsi"/>
          <w:b/>
          <w:i/>
          <w:color w:val="1F497D" w:themeColor="text2"/>
          <w:sz w:val="24"/>
          <w:szCs w:val="24"/>
          <w:lang w:val="ru-RU" w:eastAsia="ro-RO" w:bidi="ro-RO"/>
        </w:rPr>
      </w:pPr>
      <w:r w:rsidRPr="000B360B">
        <w:rPr>
          <w:rFonts w:ascii="Calibri Light" w:eastAsia="Calibri" w:hAnsi="Calibri Light" w:cstheme="majorHAnsi"/>
          <w:b/>
          <w:i/>
          <w:color w:val="1F497D" w:themeColor="text2"/>
          <w:sz w:val="24"/>
          <w:szCs w:val="24"/>
          <w:lang w:val="ru-RU" w:eastAsia="ro-RO" w:bidi="ro-RO"/>
        </w:rPr>
        <w:t>Функциональность для Администратора содержания не была полностью развита, что обуславливает невозможность выполнения делегированных задач для корректировки/ адаптации АИС, в том числе на институциональном уровне, создавая зависимость от разработчика/поставщика приложения.</w:t>
      </w:r>
    </w:p>
    <w:p w14:paraId="41F87F38" w14:textId="77777777" w:rsidR="000B360B" w:rsidRPr="000B360B" w:rsidRDefault="000B360B" w:rsidP="000B360B">
      <w:pPr>
        <w:widowControl w:val="0"/>
        <w:tabs>
          <w:tab w:val="left" w:pos="3969"/>
        </w:tabs>
        <w:spacing w:after="0" w:line="240" w:lineRule="auto"/>
        <w:ind w:firstLine="567"/>
        <w:jc w:val="both"/>
        <w:rPr>
          <w:rFonts w:ascii="Calibri Light" w:eastAsia="Calibri" w:hAnsi="Calibri Light" w:cstheme="majorHAnsi"/>
          <w:sz w:val="24"/>
          <w:szCs w:val="24"/>
          <w:lang w:val="ru-RU"/>
        </w:rPr>
      </w:pPr>
      <w:r w:rsidRPr="000B360B">
        <w:rPr>
          <w:rFonts w:ascii="Calibri Light" w:eastAsia="Calibri" w:hAnsi="Calibri Light" w:cstheme="majorHAnsi"/>
          <w:color w:val="000000"/>
          <w:sz w:val="24"/>
          <w:szCs w:val="24"/>
          <w:lang w:val="ru-RU" w:eastAsia="ro-RO" w:bidi="ro-RO"/>
        </w:rPr>
        <w:t xml:space="preserve">Администратор содержания несет ответственность за конфигурацию на основании процессов, редактирование форм. Функции Администратора содержания возложены на органы, выдающие </w:t>
      </w:r>
      <w:r w:rsidRPr="000B360B">
        <w:rPr>
          <w:rFonts w:ascii="Calibri Light" w:eastAsia="Times New Roman" w:hAnsi="Calibri Light" w:cstheme="majorHAnsi"/>
          <w:sz w:val="24"/>
          <w:szCs w:val="24"/>
          <w:lang w:val="ru-RU" w:eastAsia="ru-RU"/>
        </w:rPr>
        <w:t>разрешительные акты в пределах области деятельности.</w:t>
      </w:r>
    </w:p>
    <w:p w14:paraId="75357004" w14:textId="77777777" w:rsidR="000B360B" w:rsidRPr="000B360B" w:rsidRDefault="000B360B" w:rsidP="000B360B">
      <w:pPr>
        <w:widowControl w:val="0"/>
        <w:tabs>
          <w:tab w:val="left" w:pos="3969"/>
        </w:tabs>
        <w:spacing w:after="0" w:line="240" w:lineRule="auto"/>
        <w:ind w:firstLine="567"/>
        <w:jc w:val="both"/>
        <w:rPr>
          <w:rFonts w:ascii="Calibri Light" w:eastAsia="Calibri" w:hAnsi="Calibri Light" w:cstheme="majorHAnsi"/>
          <w:color w:val="000000"/>
          <w:sz w:val="24"/>
          <w:szCs w:val="24"/>
          <w:lang w:val="ru-RU" w:eastAsia="ro-RO" w:bidi="ro-RO"/>
        </w:rPr>
      </w:pPr>
      <w:r w:rsidRPr="000B360B">
        <w:rPr>
          <w:rFonts w:ascii="Calibri Light" w:eastAsia="Calibri" w:hAnsi="Calibri Light" w:cstheme="majorHAnsi"/>
          <w:sz w:val="24"/>
          <w:szCs w:val="24"/>
          <w:lang w:val="ru-RU"/>
        </w:rPr>
        <w:t xml:space="preserve">Согласно нормативной базе, связанной с </w:t>
      </w:r>
      <w:r w:rsidRPr="000B360B">
        <w:rPr>
          <w:rFonts w:ascii="Calibri Light" w:eastAsia="Times New Roman" w:hAnsi="Calibri Light" w:cstheme="majorHAnsi"/>
          <w:sz w:val="24"/>
          <w:szCs w:val="24"/>
          <w:lang w:val="ru-RU" w:eastAsia="ru-RU"/>
        </w:rPr>
        <w:t>АИС УВРА</w:t>
      </w:r>
      <w:r w:rsidRPr="000B360B">
        <w:rPr>
          <w:rStyle w:val="a7"/>
          <w:rFonts w:ascii="Calibri Light" w:eastAsia="Calibri" w:hAnsi="Calibri Light" w:cstheme="majorHAnsi"/>
          <w:color w:val="000000"/>
          <w:sz w:val="24"/>
          <w:szCs w:val="24"/>
          <w:lang w:val="ru-RU" w:eastAsia="ro-RO" w:bidi="ro-RO"/>
        </w:rPr>
        <w:footnoteReference w:id="245"/>
      </w:r>
      <w:r w:rsidRPr="000B360B">
        <w:rPr>
          <w:rFonts w:ascii="Calibri Light" w:eastAsia="Calibri" w:hAnsi="Calibri Light" w:cstheme="majorHAnsi"/>
          <w:color w:val="000000"/>
          <w:sz w:val="24"/>
          <w:szCs w:val="24"/>
          <w:lang w:val="ru-RU" w:eastAsia="ro-RO" w:bidi="ro-RO"/>
        </w:rPr>
        <w:t xml:space="preserve">, а также Пособию, Местный администратор содержания имеет возможность добавлять новые сопровождающие документы к виду </w:t>
      </w:r>
      <w:r w:rsidRPr="000B360B">
        <w:rPr>
          <w:rFonts w:ascii="Calibri Light" w:eastAsia="Times New Roman" w:hAnsi="Calibri Light" w:cstheme="majorHAnsi"/>
          <w:sz w:val="24"/>
          <w:szCs w:val="24"/>
          <w:lang w:val="ru-RU" w:eastAsia="ru-RU"/>
        </w:rPr>
        <w:t xml:space="preserve">разрешительного акта, производить корректировки в формулах, связанных с управлением разрешительным актом, а также в процессе выдачи акта. Проведенные аудитом тестирования </w:t>
      </w:r>
      <w:r w:rsidRPr="000B360B">
        <w:rPr>
          <w:rFonts w:ascii="Calibri Light" w:eastAsia="Calibri" w:hAnsi="Calibri Light" w:cstheme="majorHAnsi"/>
          <w:sz w:val="24"/>
          <w:lang w:val="ru-RU"/>
        </w:rPr>
        <w:t xml:space="preserve">свидетельствует о том, что </w:t>
      </w:r>
      <w:r w:rsidRPr="000B360B">
        <w:rPr>
          <w:rFonts w:ascii="Calibri Light" w:eastAsia="Times New Roman" w:hAnsi="Calibri Light" w:cstheme="majorHAnsi"/>
          <w:sz w:val="24"/>
          <w:szCs w:val="24"/>
          <w:lang w:val="ru-RU" w:eastAsia="ru-RU"/>
        </w:rPr>
        <w:t xml:space="preserve">соответствующая </w:t>
      </w:r>
      <w:r w:rsidRPr="000B360B">
        <w:rPr>
          <w:rFonts w:ascii="Calibri Light" w:hAnsi="Calibri Light" w:cstheme="majorHAnsi"/>
          <w:sz w:val="24"/>
          <w:szCs w:val="24"/>
          <w:lang w:val="ru-RU"/>
        </w:rPr>
        <w:t xml:space="preserve">функциональность не была полностью развита, что подтверждено и </w:t>
      </w:r>
      <w:r w:rsidRPr="000B360B">
        <w:rPr>
          <w:rFonts w:ascii="Calibri Light" w:eastAsia="Calibri" w:hAnsi="Calibri Light" w:cstheme="majorHAnsi"/>
          <w:color w:val="000000"/>
          <w:sz w:val="24"/>
          <w:szCs w:val="24"/>
          <w:lang w:val="ru-RU" w:eastAsia="ro-RO" w:bidi="ro-RO"/>
        </w:rPr>
        <w:t xml:space="preserve">администраторами ИС (в рамках АЭУ и АГУ). Так, пользователь с ролью Местного администратора содержания не может добавлять новый сопровождающий документ, производить основные настройки процессов, редактировать формы и др. Более того, аудит отмечает, что ни на центральном уровне администратор не имеет </w:t>
      </w:r>
      <w:r w:rsidRPr="000B360B">
        <w:rPr>
          <w:rFonts w:ascii="Calibri Light" w:eastAsia="Times New Roman" w:hAnsi="Calibri Light" w:cstheme="majorHAnsi"/>
          <w:sz w:val="24"/>
          <w:szCs w:val="24"/>
          <w:lang w:val="ru-RU" w:eastAsia="ru-RU"/>
        </w:rPr>
        <w:t xml:space="preserve">соответствующие возможности и, хотя в Системе не создана роль Центрального </w:t>
      </w:r>
      <w:r w:rsidRPr="000B360B">
        <w:rPr>
          <w:rFonts w:ascii="Calibri Light" w:eastAsia="Calibri" w:hAnsi="Calibri Light" w:cstheme="majorHAnsi"/>
          <w:color w:val="000000"/>
          <w:sz w:val="24"/>
          <w:szCs w:val="24"/>
          <w:lang w:val="ru-RU" w:eastAsia="ro-RO" w:bidi="ro-RO"/>
        </w:rPr>
        <w:t>администратора содержания, доступно Пособие по использованию для этой роли (в меню Помощь).</w:t>
      </w:r>
    </w:p>
    <w:p w14:paraId="1E174024" w14:textId="77777777" w:rsidR="000B360B" w:rsidRPr="000B360B" w:rsidRDefault="000B360B" w:rsidP="000B360B">
      <w:pPr>
        <w:widowControl w:val="0"/>
        <w:tabs>
          <w:tab w:val="left" w:pos="3969"/>
        </w:tabs>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Calibri" w:hAnsi="Calibri Light" w:cstheme="majorHAnsi"/>
          <w:color w:val="000000"/>
          <w:sz w:val="24"/>
          <w:szCs w:val="24"/>
          <w:lang w:val="ru-RU" w:eastAsia="ro-RO" w:bidi="ro-RO"/>
        </w:rPr>
        <w:t xml:space="preserve">Все установленное </w:t>
      </w:r>
      <w:r w:rsidRPr="000B360B">
        <w:rPr>
          <w:rFonts w:ascii="Calibri Light" w:eastAsia="Calibri" w:hAnsi="Calibri Light" w:cstheme="majorHAnsi"/>
          <w:sz w:val="24"/>
          <w:lang w:val="ru-RU"/>
        </w:rPr>
        <w:t xml:space="preserve">свидетельствует о недостаточном мониторинге и тестировании всех </w:t>
      </w:r>
      <w:r w:rsidRPr="000B360B">
        <w:rPr>
          <w:rFonts w:ascii="Calibri Light" w:hAnsi="Calibri Light" w:cstheme="majorHAnsi"/>
          <w:sz w:val="24"/>
          <w:szCs w:val="24"/>
          <w:lang w:val="ru-RU"/>
        </w:rPr>
        <w:t>функциональностей АИС в процессе ее внедрения, что создает зависимость от поставщика приложения.</w:t>
      </w:r>
      <w:r w:rsidRPr="000B360B">
        <w:rPr>
          <w:rFonts w:ascii="Calibri Light" w:eastAsia="Times New Roman" w:hAnsi="Calibri Light" w:cstheme="majorHAnsi"/>
          <w:sz w:val="24"/>
          <w:szCs w:val="24"/>
          <w:lang w:val="ru-RU" w:eastAsia="ru-RU"/>
        </w:rPr>
        <w:t xml:space="preserve"> Или, сквозь призму возложенных задач, </w:t>
      </w:r>
      <w:r w:rsidRPr="000B360B">
        <w:rPr>
          <w:rFonts w:ascii="Calibri Light" w:eastAsia="Calibri" w:hAnsi="Calibri Light" w:cstheme="majorHAnsi"/>
          <w:color w:val="000000"/>
          <w:sz w:val="24"/>
          <w:szCs w:val="24"/>
          <w:lang w:val="ru-RU" w:eastAsia="ro-RO" w:bidi="ro-RO"/>
        </w:rPr>
        <w:t xml:space="preserve">Администратор содержания, в том числе на институциональном уровне, должен обеспечить корректировку документации  и процессов, связанных с выдачей ряда </w:t>
      </w:r>
      <w:r w:rsidRPr="000B360B">
        <w:rPr>
          <w:rFonts w:ascii="Calibri Light" w:eastAsia="Times New Roman" w:hAnsi="Calibri Light" w:cstheme="majorHAnsi"/>
          <w:sz w:val="24"/>
          <w:szCs w:val="24"/>
          <w:lang w:val="ru-RU" w:eastAsia="ru-RU"/>
        </w:rPr>
        <w:t>разрешительных актов, что будет способствовать устойчивости Системы.</w:t>
      </w:r>
    </w:p>
    <w:p w14:paraId="7D047420" w14:textId="77777777" w:rsidR="000B360B" w:rsidRPr="000B360B" w:rsidRDefault="000B360B" w:rsidP="000B360B">
      <w:pPr>
        <w:widowControl w:val="0"/>
        <w:tabs>
          <w:tab w:val="left" w:pos="3969"/>
        </w:tabs>
        <w:spacing w:after="0" w:line="240" w:lineRule="auto"/>
        <w:ind w:firstLine="567"/>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ru-RU"/>
        </w:rPr>
        <w:t>Согласно информации, представленной ответственными лицами АЭУ</w:t>
      </w:r>
      <w:r w:rsidRPr="000B360B">
        <w:rPr>
          <w:rFonts w:ascii="Calibri Light" w:eastAsia="Calibri" w:hAnsi="Calibri Light" w:cstheme="majorHAnsi"/>
          <w:color w:val="212121"/>
          <w:sz w:val="24"/>
          <w:szCs w:val="24"/>
          <w:shd w:val="clear" w:color="auto" w:fill="FFFFFF"/>
          <w:vertAlign w:val="superscript"/>
          <w:lang w:val="ru-RU"/>
        </w:rPr>
        <w:footnoteReference w:id="246"/>
      </w:r>
      <w:r w:rsidRPr="000B360B">
        <w:rPr>
          <w:rFonts w:ascii="Calibri Light" w:eastAsia="Calibri" w:hAnsi="Calibri Light" w:cstheme="majorHAnsi"/>
          <w:color w:val="212121"/>
          <w:sz w:val="24"/>
          <w:szCs w:val="24"/>
          <w:shd w:val="clear" w:color="auto" w:fill="FFFFFF"/>
          <w:lang w:val="ru-RU"/>
        </w:rPr>
        <w:t>, на момент проведения аудита все изменения/</w:t>
      </w:r>
      <w:r w:rsidRPr="000B360B">
        <w:rPr>
          <w:rFonts w:ascii="Calibri Light" w:eastAsia="Calibri" w:hAnsi="Calibri Light" w:cstheme="majorHAnsi"/>
          <w:color w:val="000000"/>
          <w:sz w:val="24"/>
          <w:szCs w:val="24"/>
          <w:lang w:val="ru-RU" w:eastAsia="ro-RO" w:bidi="ro-RO"/>
        </w:rPr>
        <w:t xml:space="preserve">корректировки электронных форм, касающиеся </w:t>
      </w:r>
      <w:r w:rsidRPr="000B360B">
        <w:rPr>
          <w:rFonts w:ascii="Calibri Light" w:eastAsia="Times New Roman" w:hAnsi="Calibri Light" w:cstheme="majorHAnsi"/>
          <w:sz w:val="24"/>
          <w:szCs w:val="24"/>
          <w:lang w:val="ru-RU" w:eastAsia="ru-RU"/>
        </w:rPr>
        <w:t xml:space="preserve">разрешительного акта эмитирующего органа, обеспечиваются на уровне кода программного обеспечения, на основании </w:t>
      </w:r>
      <w:r w:rsidRPr="000B360B">
        <w:rPr>
          <w:rFonts w:ascii="Calibri Light" w:eastAsia="Calibri" w:hAnsi="Calibri Light" w:cstheme="majorHAnsi"/>
          <w:sz w:val="24"/>
          <w:szCs w:val="24"/>
          <w:lang w:val="ru-RU"/>
        </w:rPr>
        <w:t>инцидентов из HelpDesck, технической группой „Alfasoft” на основании Договора по обслуживанию, заключенного с ним в конце 2021 года.</w:t>
      </w:r>
    </w:p>
    <w:p w14:paraId="2EE7E1AB" w14:textId="77777777" w:rsidR="000B360B" w:rsidRPr="000B360B" w:rsidRDefault="000B360B" w:rsidP="000B360B">
      <w:pPr>
        <w:widowControl w:val="0"/>
        <w:tabs>
          <w:tab w:val="left" w:pos="3969"/>
        </w:tabs>
        <w:spacing w:after="0" w:line="240" w:lineRule="auto"/>
        <w:ind w:firstLine="567"/>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ru-RU"/>
        </w:rPr>
        <w:t>Необходимо отметить, что согласно передовым практикам</w:t>
      </w:r>
      <w:r w:rsidRPr="000B360B">
        <w:rPr>
          <w:rStyle w:val="a7"/>
          <w:rFonts w:ascii="Calibri Light" w:eastAsia="Times New Roman" w:hAnsi="Calibri Light" w:cstheme="majorHAnsi"/>
          <w:color w:val="000000"/>
          <w:sz w:val="24"/>
          <w:szCs w:val="24"/>
          <w:lang w:val="ru-RU" w:eastAsia="x-none"/>
        </w:rPr>
        <w:footnoteReference w:id="247"/>
      </w:r>
      <w:r w:rsidRPr="000B360B">
        <w:rPr>
          <w:rFonts w:ascii="Calibri Light" w:eastAsia="Times New Roman" w:hAnsi="Calibri Light" w:cstheme="majorHAnsi"/>
          <w:color w:val="000000"/>
          <w:sz w:val="24"/>
          <w:szCs w:val="24"/>
          <w:lang w:val="ru-RU" w:eastAsia="x-none"/>
        </w:rPr>
        <w:t xml:space="preserve">, изменения относительно процессов должны контролироваться и документироваться </w:t>
      </w:r>
      <w:r w:rsidRPr="000B360B">
        <w:rPr>
          <w:rFonts w:ascii="Calibri Light" w:eastAsia="Times New Roman" w:hAnsi="Calibri Light" w:cstheme="majorHAnsi"/>
          <w:sz w:val="24"/>
          <w:szCs w:val="24"/>
          <w:lang w:val="ru-RU" w:eastAsia="ru-RU"/>
        </w:rPr>
        <w:t xml:space="preserve">соответствующим образом. Аудит установил, что такие положения были включены в ранее указанный </w:t>
      </w:r>
      <w:r w:rsidRPr="000B360B">
        <w:rPr>
          <w:rFonts w:ascii="Calibri Light" w:eastAsia="Calibri" w:hAnsi="Calibri Light" w:cstheme="majorHAnsi"/>
          <w:sz w:val="24"/>
          <w:szCs w:val="24"/>
          <w:lang w:val="ru-RU"/>
        </w:rPr>
        <w:t>Договор по обслуживанию.</w:t>
      </w:r>
    </w:p>
    <w:p w14:paraId="10C92248" w14:textId="77777777" w:rsidR="000B360B" w:rsidRPr="000B360B" w:rsidRDefault="000B360B" w:rsidP="000B360B">
      <w:pPr>
        <w:widowControl w:val="0"/>
        <w:tabs>
          <w:tab w:val="left" w:pos="3969"/>
        </w:tabs>
        <w:spacing w:after="0" w:line="240" w:lineRule="auto"/>
        <w:ind w:firstLine="567"/>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учитывая </w:t>
      </w:r>
      <w:r w:rsidRPr="000B360B">
        <w:rPr>
          <w:rFonts w:ascii="Calibri Light" w:eastAsia="Times New Roman" w:hAnsi="Calibri Light" w:cstheme="majorHAnsi"/>
          <w:color w:val="000000"/>
          <w:sz w:val="24"/>
          <w:szCs w:val="24"/>
          <w:lang w:val="ru-RU" w:eastAsia="x-none"/>
        </w:rPr>
        <w:t xml:space="preserve">множество и разнообразие субъектов, которые используют </w:t>
      </w:r>
      <w:r w:rsidRPr="000B360B">
        <w:rPr>
          <w:rFonts w:ascii="Calibri Light" w:eastAsia="Times New Roman" w:hAnsi="Calibri Light" w:cstheme="majorHAnsi"/>
          <w:sz w:val="24"/>
          <w:szCs w:val="24"/>
          <w:lang w:val="ru-RU" w:eastAsia="ru-RU"/>
        </w:rPr>
        <w:t xml:space="preserve">АИС УВРА, аудит считает необходимой четкую </w:t>
      </w:r>
      <w:r w:rsidRPr="000B360B">
        <w:rPr>
          <w:rFonts w:ascii="Calibri Light" w:eastAsia="Times New Roman" w:hAnsi="Calibri Light" w:cstheme="majorHAnsi"/>
          <w:color w:val="000000"/>
          <w:sz w:val="24"/>
          <w:szCs w:val="24"/>
          <w:lang w:val="ru-RU" w:eastAsia="x-none"/>
        </w:rPr>
        <w:t xml:space="preserve">документированную процедуру, которая исчерпывающе регламентирует порядок взаимодействия между владельцем/держателем и регистраторами АИС, что будет способствовать повышению </w:t>
      </w:r>
      <w:r w:rsidRPr="000B360B">
        <w:rPr>
          <w:rFonts w:ascii="Calibri Light" w:eastAsia="Calibri" w:hAnsi="Calibri Light" w:cstheme="majorHAnsi"/>
          <w:sz w:val="24"/>
          <w:szCs w:val="24"/>
          <w:lang w:val="ru-RU"/>
        </w:rPr>
        <w:t>эффективности и лучшему осуществлению мониторинга</w:t>
      </w:r>
      <w:r w:rsidRPr="000B360B">
        <w:rPr>
          <w:rFonts w:ascii="Calibri Light" w:eastAsia="Times New Roman" w:hAnsi="Calibri Light" w:cstheme="majorHAnsi"/>
          <w:sz w:val="24"/>
          <w:szCs w:val="24"/>
          <w:lang w:val="ru-RU" w:eastAsia="ru-RU"/>
        </w:rPr>
        <w:t xml:space="preserve"> реализованной деятельности, в том числе при планировании ресурсов, необходимых для развития Системы и приведения в соответствие с нормативной базой в данной области.</w:t>
      </w:r>
    </w:p>
    <w:p w14:paraId="0F34F0BC" w14:textId="77777777" w:rsidR="000B360B" w:rsidRPr="002013A6" w:rsidRDefault="000B360B" w:rsidP="000B360B">
      <w:pPr>
        <w:autoSpaceDE w:val="0"/>
        <w:autoSpaceDN w:val="0"/>
        <w:adjustRightInd w:val="0"/>
        <w:spacing w:after="0" w:line="240" w:lineRule="auto"/>
        <w:ind w:firstLine="426"/>
        <w:jc w:val="both"/>
        <w:rPr>
          <w:rFonts w:ascii="Calibri Light" w:eastAsia="Calibri" w:hAnsi="Calibri Light" w:cstheme="majorHAnsi"/>
          <w:color w:val="000000"/>
          <w:sz w:val="16"/>
          <w:szCs w:val="16"/>
          <w:lang w:val="ru-RU"/>
        </w:rPr>
      </w:pPr>
    </w:p>
    <w:p w14:paraId="7D042832" w14:textId="77777777" w:rsidR="000B360B" w:rsidRPr="000B360B" w:rsidRDefault="000B360B" w:rsidP="000B360B">
      <w:pPr>
        <w:pStyle w:val="a8"/>
        <w:numPr>
          <w:ilvl w:val="2"/>
          <w:numId w:val="30"/>
        </w:numPr>
        <w:spacing w:after="0" w:line="240" w:lineRule="auto"/>
        <w:ind w:left="0" w:firstLine="567"/>
        <w:jc w:val="both"/>
        <w:outlineLvl w:val="2"/>
        <w:rPr>
          <w:rFonts w:ascii="Calibri Light" w:hAnsi="Calibri Light" w:cstheme="majorHAnsi"/>
          <w:b/>
          <w:i/>
          <w:color w:val="31849B" w:themeColor="accent5" w:themeShade="BF"/>
          <w:sz w:val="24"/>
          <w:szCs w:val="24"/>
          <w:lang w:val="ru-RU"/>
        </w:rPr>
      </w:pPr>
      <w:bookmarkStart w:id="35" w:name="_Toc109651027"/>
      <w:r w:rsidRPr="000B360B">
        <w:rPr>
          <w:rFonts w:ascii="Calibri Light" w:hAnsi="Calibri Light" w:cstheme="majorHAnsi"/>
          <w:b/>
          <w:i/>
          <w:color w:val="1F497D" w:themeColor="text2"/>
          <w:sz w:val="24"/>
          <w:szCs w:val="24"/>
          <w:lang w:val="ru-RU"/>
        </w:rPr>
        <w:t>Не были установлены показатели эффективности для всех регистраторов АИС УВРА, а статистические данные из Системы в значительной мере не используются ответственными органами</w:t>
      </w:r>
      <w:r w:rsidRPr="000B360B">
        <w:rPr>
          <w:rFonts w:ascii="Calibri Light" w:hAnsi="Calibri Light" w:cstheme="majorHAnsi"/>
          <w:b/>
          <w:i/>
          <w:color w:val="31849B" w:themeColor="accent5" w:themeShade="BF"/>
          <w:sz w:val="24"/>
          <w:szCs w:val="24"/>
          <w:lang w:val="ru-RU"/>
        </w:rPr>
        <w:t>.</w:t>
      </w:r>
      <w:bookmarkEnd w:id="35"/>
    </w:p>
    <w:p w14:paraId="23870671" w14:textId="77777777" w:rsidR="000B360B" w:rsidRPr="000B360B" w:rsidRDefault="000B360B" w:rsidP="000B360B">
      <w:pPr>
        <w:spacing w:after="0" w:line="240" w:lineRule="auto"/>
        <w:ind w:firstLine="567"/>
        <w:jc w:val="both"/>
        <w:rPr>
          <w:rFonts w:ascii="Calibri Light" w:hAnsi="Calibri Light" w:cstheme="majorHAnsi"/>
          <w:sz w:val="24"/>
          <w:szCs w:val="24"/>
          <w:lang w:val="ru-RU" w:eastAsia="ro-RO"/>
        </w:rPr>
      </w:pPr>
      <w:r w:rsidRPr="000B360B">
        <w:rPr>
          <w:rFonts w:ascii="Calibri Light" w:hAnsi="Calibri Light" w:cstheme="majorHAnsi"/>
          <w:sz w:val="24"/>
          <w:szCs w:val="24"/>
          <w:lang w:val="ru-RU" w:eastAsia="ro-RO"/>
        </w:rPr>
        <w:t>Анализируя нормативную базу, касающуюся данной области, аудит выявил, что она содержит положения относительно необходимости владения некоторыми статистическими данными, отчетами, кот</w:t>
      </w:r>
      <w:r w:rsidR="00920983">
        <w:rPr>
          <w:rFonts w:ascii="Calibri Light" w:hAnsi="Calibri Light" w:cstheme="majorHAnsi"/>
          <w:sz w:val="24"/>
          <w:szCs w:val="24"/>
          <w:lang w:val="ru-RU" w:eastAsia="ro-RO"/>
        </w:rPr>
        <w:t>о</w:t>
      </w:r>
      <w:r w:rsidRPr="000B360B">
        <w:rPr>
          <w:rFonts w:ascii="Calibri Light" w:hAnsi="Calibri Light" w:cstheme="majorHAnsi"/>
          <w:sz w:val="24"/>
          <w:szCs w:val="24"/>
          <w:lang w:val="ru-RU" w:eastAsia="ro-RO"/>
        </w:rPr>
        <w:t xml:space="preserve">рые предоставляют реальную, исчерпывающую ситуацию и в оптимальные сроки о процессе управления и выдачи </w:t>
      </w:r>
      <w:r w:rsidRPr="000B360B">
        <w:rPr>
          <w:rFonts w:ascii="Calibri Light" w:eastAsia="Times New Roman" w:hAnsi="Calibri Light" w:cstheme="majorHAnsi"/>
          <w:sz w:val="24"/>
          <w:szCs w:val="24"/>
          <w:lang w:val="ru-RU" w:eastAsia="ru-RU"/>
        </w:rPr>
        <w:t>разрешительных актов и УИТД. Свод выявленных положений представлен в таблице №20.</w:t>
      </w:r>
    </w:p>
    <w:p w14:paraId="0E0EF5B2" w14:textId="77777777" w:rsidR="000B360B" w:rsidRPr="000B360B" w:rsidRDefault="000B360B" w:rsidP="000B360B">
      <w:pPr>
        <w:pStyle w:val="a8"/>
        <w:spacing w:after="0" w:line="240" w:lineRule="auto"/>
        <w:ind w:left="0"/>
        <w:jc w:val="center"/>
        <w:rPr>
          <w:rFonts w:ascii="Calibri Light" w:eastAsia="Calibri" w:hAnsi="Calibri Light" w:cstheme="majorHAnsi"/>
          <w:b/>
          <w:sz w:val="20"/>
          <w:szCs w:val="20"/>
          <w:lang w:val="ru-RU" w:eastAsia="ro-RO"/>
        </w:rPr>
      </w:pPr>
      <w:r w:rsidRPr="000B360B">
        <w:rPr>
          <w:rFonts w:ascii="Calibri Light" w:hAnsi="Calibri Light" w:cstheme="majorHAnsi"/>
          <w:b/>
          <w:sz w:val="20"/>
          <w:szCs w:val="20"/>
          <w:lang w:val="ru-RU" w:eastAsia="ro-RO"/>
        </w:rPr>
        <w:t>Таблица №</w:t>
      </w:r>
      <w:r w:rsidRPr="000B360B">
        <w:rPr>
          <w:rFonts w:ascii="Calibri Light" w:hAnsi="Calibri Light" w:cstheme="majorHAnsi"/>
          <w:b/>
          <w:color w:val="000000" w:themeColor="text1"/>
          <w:sz w:val="20"/>
          <w:szCs w:val="20"/>
          <w:lang w:val="ru-RU" w:eastAsia="ro-RO"/>
        </w:rPr>
        <w:t xml:space="preserve">20. Положения из нормативной базы относительно статистических отчетов в </w:t>
      </w:r>
      <w:r w:rsidRPr="000B360B">
        <w:rPr>
          <w:rFonts w:ascii="Calibri Light" w:hAnsi="Calibri Light" w:cstheme="majorHAnsi"/>
          <w:b/>
          <w:sz w:val="20"/>
          <w:szCs w:val="20"/>
          <w:lang w:val="ru-RU" w:eastAsia="ro-RO"/>
        </w:rPr>
        <w:t>АИС УВРА.</w:t>
      </w:r>
    </w:p>
    <w:tbl>
      <w:tblPr>
        <w:tblStyle w:val="GridTable6Colorful-Accent51"/>
        <w:tblW w:w="0" w:type="auto"/>
        <w:tblLook w:val="04A0" w:firstRow="1" w:lastRow="0" w:firstColumn="1" w:lastColumn="0" w:noHBand="0" w:noVBand="1"/>
      </w:tblPr>
      <w:tblGrid>
        <w:gridCol w:w="1256"/>
        <w:gridCol w:w="1081"/>
        <w:gridCol w:w="7415"/>
      </w:tblGrid>
      <w:tr w:rsidR="000B360B" w:rsidRPr="000B360B" w14:paraId="46812AE2" w14:textId="77777777" w:rsidTr="002A5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gridSpan w:val="2"/>
            <w:hideMark/>
          </w:tcPr>
          <w:p w14:paraId="6EF45C91" w14:textId="77777777" w:rsidR="000B360B" w:rsidRPr="000B360B" w:rsidRDefault="000B360B" w:rsidP="002A5EAD">
            <w:pPr>
              <w:spacing w:after="0" w:line="240" w:lineRule="auto"/>
              <w:jc w:val="center"/>
              <w:rPr>
                <w:rFonts w:ascii="Calibri Light" w:hAnsi="Calibri Light" w:cstheme="majorHAnsi"/>
                <w:b w:val="0"/>
                <w:color w:val="auto"/>
                <w:sz w:val="16"/>
                <w:szCs w:val="16"/>
                <w:lang w:val="ru-RU" w:eastAsia="ro-RO"/>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Название нормативного акта </w:t>
            </w:r>
          </w:p>
        </w:tc>
        <w:tc>
          <w:tcPr>
            <w:tcW w:w="7415" w:type="dxa"/>
            <w:hideMark/>
          </w:tcPr>
          <w:p w14:paraId="2F901BA4"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 w:val="0"/>
                <w:color w:val="auto"/>
                <w:sz w:val="16"/>
                <w:szCs w:val="16"/>
                <w:lang w:val="ru-RU" w:eastAsia="ro-RO"/>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Основные положения/ответственности/права  </w:t>
            </w:r>
          </w:p>
        </w:tc>
      </w:tr>
      <w:tr w:rsidR="000B360B" w:rsidRPr="00F72278" w14:paraId="19A60FC6" w14:textId="77777777" w:rsidTr="002A5EAD">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236" w:type="dxa"/>
            <w:vMerge w:val="restart"/>
            <w:hideMark/>
          </w:tcPr>
          <w:p w14:paraId="645704CE" w14:textId="77777777" w:rsidR="000B360B" w:rsidRPr="000B360B" w:rsidRDefault="000B360B" w:rsidP="002A5EAD">
            <w:pPr>
              <w:spacing w:after="0" w:line="240" w:lineRule="auto"/>
              <w:jc w:val="center"/>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Закон №160/2011</w:t>
            </w:r>
          </w:p>
          <w:p w14:paraId="79603178" w14:textId="77777777" w:rsidR="000B360B" w:rsidRPr="000B360B" w:rsidRDefault="000B360B" w:rsidP="002A5EAD">
            <w:pPr>
              <w:spacing w:after="0" w:line="240" w:lineRule="auto"/>
              <w:jc w:val="both"/>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81" w:type="dxa"/>
            <w:hideMark/>
          </w:tcPr>
          <w:p w14:paraId="7A56B23D"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Cs/>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bCs/>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ст.123 (2) a)</w:t>
            </w:r>
          </w:p>
        </w:tc>
        <w:tc>
          <w:tcPr>
            <w:tcW w:w="7415" w:type="dxa"/>
            <w:hideMark/>
          </w:tcPr>
          <w:p w14:paraId="6B00D2DB"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b/>
                <w:color w:val="auto"/>
                <w:sz w:val="16"/>
                <w:szCs w:val="16"/>
                <w:u w:val="single"/>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МЭ</w:t>
            </w: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осуществляет мониторинг внедрения настоящего закона органами по лицензированию и в этой связи </w:t>
            </w:r>
            <w:r w:rsidRPr="000B360B">
              <w:rPr>
                <w:rFonts w:ascii="Calibri Light" w:hAnsi="Calibri Light" w:cstheme="majorHAnsi"/>
                <w:b/>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представляет по полугодиям отчеты</w:t>
            </w: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Парламенту и Правительству </w:t>
            </w:r>
          </w:p>
        </w:tc>
      </w:tr>
      <w:tr w:rsidR="000B360B" w:rsidRPr="00F72278" w14:paraId="66C2230F" w14:textId="77777777" w:rsidTr="002A5EAD">
        <w:trPr>
          <w:trHeight w:val="464"/>
        </w:trPr>
        <w:tc>
          <w:tcPr>
            <w:cnfStyle w:val="001000000000" w:firstRow="0" w:lastRow="0" w:firstColumn="1" w:lastColumn="0" w:oddVBand="0" w:evenVBand="0" w:oddHBand="0" w:evenHBand="0" w:firstRowFirstColumn="0" w:firstRowLastColumn="0" w:lastRowFirstColumn="0" w:lastRowLastColumn="0"/>
            <w:tcW w:w="1236" w:type="dxa"/>
            <w:vMerge/>
            <w:hideMark/>
          </w:tcPr>
          <w:p w14:paraId="12B7EE48" w14:textId="77777777" w:rsidR="000B360B" w:rsidRPr="000B360B" w:rsidRDefault="000B360B" w:rsidP="002A5EAD">
            <w:pPr>
              <w:spacing w:after="0" w:line="240" w:lineRule="auto"/>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81" w:type="dxa"/>
            <w:hideMark/>
          </w:tcPr>
          <w:p w14:paraId="353D0158"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Cs/>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bCs/>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ст.124 (4) h)</w:t>
            </w:r>
          </w:p>
        </w:tc>
        <w:tc>
          <w:tcPr>
            <w:tcW w:w="7415" w:type="dxa"/>
            <w:hideMark/>
          </w:tcPr>
          <w:p w14:paraId="006967DC"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b/>
                <w:color w:val="auto"/>
                <w:sz w:val="16"/>
                <w:szCs w:val="16"/>
                <w:u w:val="single"/>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АГУ</w:t>
            </w: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представляет Министерству экономики и инфраструктуры </w:t>
            </w:r>
            <w:r w:rsidRPr="000B360B">
              <w:rPr>
                <w:rFonts w:ascii="Calibri Light" w:hAnsi="Calibri Light" w:cstheme="majorHAnsi"/>
                <w:b/>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годовые отчеты</w:t>
            </w: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 своей деятельности </w:t>
            </w:r>
          </w:p>
        </w:tc>
      </w:tr>
      <w:tr w:rsidR="000B360B" w:rsidRPr="00F72278" w14:paraId="40893A57" w14:textId="77777777" w:rsidTr="002A5E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6" w:type="dxa"/>
            <w:vMerge w:val="restart"/>
            <w:hideMark/>
          </w:tcPr>
          <w:p w14:paraId="40C7E2DF" w14:textId="77777777" w:rsidR="000B360B" w:rsidRPr="000B360B" w:rsidRDefault="000B360B" w:rsidP="002A5EAD">
            <w:pPr>
              <w:spacing w:after="0" w:line="240" w:lineRule="auto"/>
              <w:jc w:val="center"/>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Постановление Правительства №753/2016</w:t>
            </w:r>
          </w:p>
        </w:tc>
        <w:tc>
          <w:tcPr>
            <w:tcW w:w="1081" w:type="dxa"/>
            <w:hideMark/>
          </w:tcPr>
          <w:p w14:paraId="4F5766DE" w14:textId="77777777" w:rsidR="000B360B" w:rsidRPr="000B360B" w:rsidRDefault="000B360B" w:rsidP="002A5EAD">
            <w:pPr>
              <w:spacing w:after="0" w:line="240" w:lineRule="auto"/>
              <w:ind w:left="-104" w:right="-44"/>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Приложение №1, п.4</w:t>
            </w:r>
          </w:p>
        </w:tc>
        <w:tc>
          <w:tcPr>
            <w:tcW w:w="7415" w:type="dxa"/>
            <w:hideMark/>
          </w:tcPr>
          <w:p w14:paraId="67123507"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Использование единой информационной системы для производства и выдачи разрешительных документов установит </w:t>
            </w:r>
            <w:r w:rsidRPr="000B360B">
              <w:rPr>
                <w:rFonts w:ascii="Calibri Light" w:hAnsi="Calibri Light" w:cstheme="majorHAnsi"/>
                <w:b/>
                <w:color w:val="auto"/>
                <w:sz w:val="16"/>
                <w:szCs w:val="16"/>
                <w:u w:val="single"/>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механизм для контроля эффективности работы</w:t>
            </w: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публичных органов в процессе выдачи разрешительных документов и </w:t>
            </w:r>
            <w:r w:rsidRPr="000B360B">
              <w:rPr>
                <w:rFonts w:ascii="Calibri Light" w:hAnsi="Calibri Light" w:cstheme="majorHAnsi"/>
                <w:b/>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обозначит решения по оптимизации</w:t>
            </w: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 целью улучшения и упрощения выдачи разрешений</w:t>
            </w:r>
          </w:p>
        </w:tc>
      </w:tr>
      <w:tr w:rsidR="000B360B" w:rsidRPr="00F72278" w14:paraId="657A55D7" w14:textId="77777777" w:rsidTr="002A5EAD">
        <w:trPr>
          <w:trHeight w:val="408"/>
        </w:trPr>
        <w:tc>
          <w:tcPr>
            <w:cnfStyle w:val="001000000000" w:firstRow="0" w:lastRow="0" w:firstColumn="1" w:lastColumn="0" w:oddVBand="0" w:evenVBand="0" w:oddHBand="0" w:evenHBand="0" w:firstRowFirstColumn="0" w:firstRowLastColumn="0" w:lastRowFirstColumn="0" w:lastRowLastColumn="0"/>
            <w:tcW w:w="1236" w:type="dxa"/>
            <w:vMerge/>
            <w:hideMark/>
          </w:tcPr>
          <w:p w14:paraId="6B8FEB8D" w14:textId="77777777" w:rsidR="000B360B" w:rsidRPr="000B360B" w:rsidRDefault="000B360B" w:rsidP="002A5EAD">
            <w:pPr>
              <w:spacing w:after="0" w:line="240" w:lineRule="auto"/>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81" w:type="dxa"/>
            <w:hideMark/>
          </w:tcPr>
          <w:p w14:paraId="0B4C7929"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Приложение №1,</w:t>
            </w:r>
          </w:p>
          <w:p w14:paraId="0FD0D3F8" w14:textId="77777777" w:rsidR="000B360B" w:rsidRPr="000B360B" w:rsidRDefault="000B360B" w:rsidP="002A5EAD">
            <w:pPr>
              <w:spacing w:after="0" w:line="240" w:lineRule="auto"/>
              <w:ind w:right="-327"/>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п.23 (6)</w:t>
            </w:r>
          </w:p>
        </w:tc>
        <w:tc>
          <w:tcPr>
            <w:tcW w:w="7415" w:type="dxa"/>
            <w:hideMark/>
          </w:tcPr>
          <w:p w14:paraId="59607BCD"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Исходящими технологическими документами МПВРД являются - </w:t>
            </w:r>
            <w:r w:rsidRPr="000B360B">
              <w:rPr>
                <w:rFonts w:ascii="Calibri Light" w:hAnsi="Calibri Light" w:cstheme="majorHAnsi"/>
                <w:b/>
                <w:color w:val="auto"/>
                <w:sz w:val="16"/>
                <w:szCs w:val="16"/>
                <w:u w:val="single"/>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статистические отчеты в электронной форме</w:t>
            </w: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B360B">
              <w:rPr>
                <w:rFonts w:ascii="Calibri Light" w:hAnsi="Calibri Light" w:cstheme="majorHAnsi"/>
                <w:b/>
                <w:color w:val="auto"/>
                <w:sz w:val="16"/>
                <w:szCs w:val="16"/>
                <w:u w:val="single"/>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0B360B" w:rsidRPr="00F72278" w14:paraId="1391541E" w14:textId="77777777" w:rsidTr="002A5EAD">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236" w:type="dxa"/>
            <w:vMerge w:val="restart"/>
            <w:hideMark/>
          </w:tcPr>
          <w:p w14:paraId="213C084D" w14:textId="77777777" w:rsidR="000B360B" w:rsidRPr="000B360B" w:rsidRDefault="000B360B" w:rsidP="002A5EAD">
            <w:pPr>
              <w:spacing w:after="0" w:line="240" w:lineRule="auto"/>
              <w:jc w:val="center"/>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Концепция АИС УВРА </w:t>
            </w:r>
          </w:p>
        </w:tc>
        <w:tc>
          <w:tcPr>
            <w:tcW w:w="1081" w:type="dxa"/>
            <w:hideMark/>
          </w:tcPr>
          <w:p w14:paraId="17173ABB"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п.4</w:t>
            </w:r>
          </w:p>
        </w:tc>
        <w:tc>
          <w:tcPr>
            <w:tcW w:w="7415" w:type="dxa"/>
            <w:hideMark/>
          </w:tcPr>
          <w:p w14:paraId="7134D9B8"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АИС УВРА позволит установить </w:t>
            </w:r>
            <w:r w:rsidRPr="000B360B">
              <w:rPr>
                <w:rFonts w:ascii="Calibri Light" w:hAnsi="Calibri Light" w:cstheme="majorHAnsi"/>
                <w:b/>
                <w:color w:val="auto"/>
                <w:sz w:val="16"/>
                <w:szCs w:val="16"/>
                <w:u w:val="single"/>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механизм для осуществления мониторинга эффективности</w:t>
            </w: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публичных органов в процессе выдачи разрешительных актов, включая УИТД и выявить решения по оптимизации с целью улучшения и облегчения выдачи разрешительных актов.</w:t>
            </w:r>
          </w:p>
        </w:tc>
      </w:tr>
      <w:tr w:rsidR="000B360B" w:rsidRPr="00F72278" w14:paraId="62939C8B" w14:textId="77777777" w:rsidTr="002A5EAD">
        <w:trPr>
          <w:trHeight w:val="181"/>
        </w:trPr>
        <w:tc>
          <w:tcPr>
            <w:cnfStyle w:val="001000000000" w:firstRow="0" w:lastRow="0" w:firstColumn="1" w:lastColumn="0" w:oddVBand="0" w:evenVBand="0" w:oddHBand="0" w:evenHBand="0" w:firstRowFirstColumn="0" w:firstRowLastColumn="0" w:lastRowFirstColumn="0" w:lastRowLastColumn="0"/>
            <w:tcW w:w="1236" w:type="dxa"/>
            <w:vMerge/>
            <w:hideMark/>
          </w:tcPr>
          <w:p w14:paraId="4954C882" w14:textId="77777777" w:rsidR="000B360B" w:rsidRPr="000B360B" w:rsidRDefault="000B360B" w:rsidP="002A5EAD">
            <w:pPr>
              <w:spacing w:after="0" w:line="240" w:lineRule="auto"/>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81" w:type="dxa"/>
            <w:hideMark/>
          </w:tcPr>
          <w:p w14:paraId="549CF340" w14:textId="77777777" w:rsidR="000B360B" w:rsidRPr="000B360B" w:rsidRDefault="000B360B" w:rsidP="002A5EAD">
            <w:pPr>
              <w:spacing w:after="0" w:line="240" w:lineRule="auto"/>
              <w:ind w:right="-44"/>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п.25 (5)</w:t>
            </w:r>
          </w:p>
        </w:tc>
        <w:tc>
          <w:tcPr>
            <w:tcW w:w="7415" w:type="dxa"/>
            <w:hideMark/>
          </w:tcPr>
          <w:p w14:paraId="242CB7CB" w14:textId="77777777" w:rsidR="000B360B" w:rsidRPr="000B360B" w:rsidRDefault="000B360B" w:rsidP="002A5EA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Исходящими документами АИС УВРА являются - </w:t>
            </w:r>
            <w:r w:rsidRPr="000B360B">
              <w:rPr>
                <w:rFonts w:ascii="Calibri Light" w:hAnsi="Calibri Light" w:cstheme="majorHAnsi"/>
                <w:b/>
                <w:color w:val="auto"/>
                <w:sz w:val="16"/>
                <w:szCs w:val="16"/>
                <w:u w:val="single"/>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статистические отчеты </w:t>
            </w: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относительно УИТД и запрошенных/выданных разрешительных актов </w:t>
            </w:r>
          </w:p>
        </w:tc>
      </w:tr>
      <w:tr w:rsidR="000B360B" w:rsidRPr="00F72278" w14:paraId="06FC3AAD" w14:textId="77777777" w:rsidTr="002A5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hideMark/>
          </w:tcPr>
          <w:p w14:paraId="53E96A5E" w14:textId="77777777" w:rsidR="000B360B" w:rsidRPr="000B360B" w:rsidRDefault="000B360B" w:rsidP="002A5EAD">
            <w:pPr>
              <w:spacing w:after="0" w:line="240" w:lineRule="auto"/>
              <w:jc w:val="center"/>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Положение о РРА </w:t>
            </w:r>
          </w:p>
        </w:tc>
        <w:tc>
          <w:tcPr>
            <w:tcW w:w="1081" w:type="dxa"/>
            <w:hideMark/>
          </w:tcPr>
          <w:p w14:paraId="3CA28B3D"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п.15 (3) </w:t>
            </w:r>
          </w:p>
        </w:tc>
        <w:tc>
          <w:tcPr>
            <w:tcW w:w="7415" w:type="dxa"/>
            <w:hideMark/>
          </w:tcPr>
          <w:p w14:paraId="42C47D00" w14:textId="77777777" w:rsidR="000B360B" w:rsidRPr="000B360B" w:rsidRDefault="000B360B" w:rsidP="002A5EA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60B">
              <w:rPr>
                <w:rFonts w:ascii="Calibri Light" w:hAnsi="Calibri Light" w:cstheme="majorHAnsi"/>
                <w:color w:val="auto"/>
                <w:sz w:val="16"/>
                <w:szCs w:val="16"/>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Каждый субъект АИС УВРА имеет право запрашивать и бесплатно получать информацию о разрешительных актах, содержащихся в центральном банке данных АИС УВРА, а также по </w:t>
            </w:r>
            <w:r w:rsidRPr="000B360B">
              <w:rPr>
                <w:rFonts w:ascii="Calibri Light" w:hAnsi="Calibri Light" w:cstheme="majorHAnsi"/>
                <w:b/>
                <w:color w:val="auto"/>
                <w:sz w:val="16"/>
                <w:szCs w:val="16"/>
                <w:u w:val="single"/>
                <w:lang w:val="ru-RU" w:eastAsia="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обобщенным статистическим отчетам.</w:t>
            </w:r>
          </w:p>
        </w:tc>
      </w:tr>
    </w:tbl>
    <w:p w14:paraId="1563B1E0" w14:textId="77777777" w:rsidR="000B360B" w:rsidRPr="000B360B" w:rsidRDefault="000B360B" w:rsidP="000B360B">
      <w:pPr>
        <w:spacing w:after="0" w:line="240" w:lineRule="auto"/>
        <w:jc w:val="both"/>
        <w:rPr>
          <w:rFonts w:ascii="Calibri Light" w:eastAsia="Calibri" w:hAnsi="Calibri Light" w:cstheme="majorHAnsi"/>
          <w:i/>
          <w:sz w:val="18"/>
          <w:szCs w:val="18"/>
          <w:lang w:val="ru-RU"/>
        </w:rPr>
      </w:pPr>
      <w:r w:rsidRPr="000B360B">
        <w:rPr>
          <w:rFonts w:ascii="Calibri Light" w:eastAsia="Calibri" w:hAnsi="Calibri Light" w:cstheme="majorHAnsi"/>
          <w:b/>
          <w:i/>
          <w:sz w:val="18"/>
          <w:szCs w:val="18"/>
          <w:lang w:val="ru-RU"/>
        </w:rPr>
        <w:t xml:space="preserve">Источник: </w:t>
      </w:r>
      <w:r w:rsidRPr="000B360B">
        <w:rPr>
          <w:rFonts w:ascii="Calibri Light" w:eastAsia="Calibri" w:hAnsi="Calibri Light" w:cstheme="majorHAnsi"/>
          <w:i/>
          <w:sz w:val="18"/>
          <w:szCs w:val="18"/>
          <w:lang w:val="ru-RU"/>
        </w:rPr>
        <w:t>Разработано аудитом на основании анализа нормативной базы, связанной с внедрением АИС УВРА.</w:t>
      </w:r>
    </w:p>
    <w:p w14:paraId="2CABAC9A" w14:textId="77777777" w:rsidR="000B360B" w:rsidRPr="000B360B" w:rsidRDefault="000B360B" w:rsidP="000B360B">
      <w:pPr>
        <w:pStyle w:val="a8"/>
        <w:spacing w:after="0" w:line="240" w:lineRule="auto"/>
        <w:ind w:left="0"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Проведенные анализы </w:t>
      </w:r>
      <w:r w:rsidRPr="000B360B">
        <w:rPr>
          <w:rFonts w:ascii="Calibri Light" w:eastAsia="Calibri" w:hAnsi="Calibri Light" w:cstheme="majorHAnsi"/>
          <w:sz w:val="24"/>
          <w:lang w:val="ru-RU"/>
        </w:rPr>
        <w:t xml:space="preserve">свидетельствует о том, что согласно </w:t>
      </w:r>
      <w:r w:rsidRPr="000B360B">
        <w:rPr>
          <w:rFonts w:ascii="Calibri Light" w:eastAsia="Times New Roman" w:hAnsi="Calibri Light" w:cstheme="majorHAnsi"/>
          <w:sz w:val="24"/>
          <w:szCs w:val="24"/>
          <w:lang w:val="ru-RU"/>
        </w:rPr>
        <w:t xml:space="preserve">Постановлению </w:t>
      </w:r>
      <w:r w:rsidRPr="000B360B">
        <w:rPr>
          <w:rFonts w:ascii="Calibri Light" w:hAnsi="Calibri Light" w:cstheme="majorHAnsi"/>
          <w:spacing w:val="-6"/>
          <w:sz w:val="24"/>
          <w:szCs w:val="24"/>
          <w:lang w:val="ru-RU"/>
        </w:rPr>
        <w:t>Правительства №</w:t>
      </w:r>
      <w:r w:rsidRPr="000B360B">
        <w:rPr>
          <w:rFonts w:ascii="Calibri Light" w:hAnsi="Calibri Light" w:cstheme="majorHAnsi"/>
          <w:sz w:val="24"/>
          <w:szCs w:val="24"/>
          <w:lang w:val="ru-RU"/>
        </w:rPr>
        <w:t>807/2016</w:t>
      </w:r>
      <w:r w:rsidRPr="000B360B">
        <w:rPr>
          <w:rStyle w:val="a7"/>
          <w:rFonts w:ascii="Calibri Light" w:eastAsia="Calibri" w:hAnsi="Calibri Light" w:cstheme="majorHAnsi"/>
          <w:sz w:val="24"/>
          <w:szCs w:val="24"/>
          <w:lang w:val="ru-RU"/>
        </w:rPr>
        <w:footnoteReference w:id="248"/>
      </w:r>
      <w:r w:rsidRPr="000B360B">
        <w:rPr>
          <w:rFonts w:ascii="Calibri Light" w:eastAsia="Calibri" w:hAnsi="Calibri Light" w:cstheme="majorHAnsi"/>
          <w:sz w:val="24"/>
          <w:szCs w:val="24"/>
          <w:lang w:val="ru-RU"/>
        </w:rPr>
        <w:t xml:space="preserve">, были установлены определенные показатели </w:t>
      </w:r>
      <w:r w:rsidRPr="000B360B">
        <w:rPr>
          <w:rFonts w:ascii="Calibri Light" w:hAnsi="Calibri Light" w:cstheme="majorHAnsi"/>
          <w:sz w:val="24"/>
          <w:szCs w:val="24"/>
          <w:lang w:val="ru-RU"/>
        </w:rPr>
        <w:t>по оценке эффективности публичных органов в процессе регламентирования предпринимательской деятельности, из которых один тангенциальный</w:t>
      </w:r>
      <w:r w:rsidRPr="000B360B">
        <w:rPr>
          <w:rFonts w:ascii="Calibri Light" w:eastAsia="Times New Roman" w:hAnsi="Calibri Light" w:cstheme="majorHAnsi"/>
          <w:sz w:val="24"/>
          <w:szCs w:val="24"/>
          <w:lang w:val="ru-RU" w:eastAsia="ru-RU"/>
        </w:rPr>
        <w:t xml:space="preserve"> АИС УВРА</w:t>
      </w:r>
      <w:r w:rsidRPr="000B360B">
        <w:rPr>
          <w:rStyle w:val="a7"/>
          <w:rFonts w:ascii="Calibri Light" w:eastAsia="Calibri" w:hAnsi="Calibri Light" w:cstheme="majorHAnsi"/>
          <w:sz w:val="24"/>
          <w:szCs w:val="24"/>
          <w:lang w:val="ru-RU"/>
        </w:rPr>
        <w:footnoteReference w:id="249"/>
      </w:r>
      <w:r w:rsidRPr="000B360B">
        <w:rPr>
          <w:rFonts w:ascii="Calibri Light" w:eastAsia="Times New Roman" w:hAnsi="Calibri Light" w:cstheme="majorHAnsi"/>
          <w:sz w:val="24"/>
          <w:szCs w:val="24"/>
          <w:lang w:val="ru-RU" w:eastAsia="ru-RU"/>
        </w:rPr>
        <w:t xml:space="preserve">, и список публичных органов, подлежащих оценке </w:t>
      </w:r>
      <w:r w:rsidRPr="000B360B">
        <w:rPr>
          <w:rFonts w:ascii="Calibri Light" w:hAnsi="Calibri Light" w:cstheme="majorHAnsi"/>
          <w:sz w:val="24"/>
          <w:szCs w:val="24"/>
          <w:lang w:val="ru-RU"/>
        </w:rPr>
        <w:t>эффективности по</w:t>
      </w:r>
      <w:r w:rsidR="00920983">
        <w:rPr>
          <w:rFonts w:ascii="Calibri Light" w:hAnsi="Calibri Light" w:cstheme="majorHAnsi"/>
          <w:sz w:val="24"/>
          <w:szCs w:val="24"/>
          <w:lang w:val="ru-RU"/>
        </w:rPr>
        <w:t xml:space="preserve"> </w:t>
      </w:r>
      <w:r w:rsidRPr="000B360B">
        <w:rPr>
          <w:rFonts w:ascii="Calibri Light" w:hAnsi="Calibri Light" w:cstheme="majorHAnsi"/>
          <w:sz w:val="24"/>
          <w:szCs w:val="24"/>
          <w:lang w:val="ru-RU"/>
        </w:rPr>
        <w:t xml:space="preserve">показателям из </w:t>
      </w:r>
      <w:r w:rsidRPr="000B360B">
        <w:rPr>
          <w:rFonts w:ascii="Calibri Light" w:eastAsia="Calibri" w:hAnsi="Calibri Light" w:cstheme="majorHAnsi"/>
          <w:i/>
          <w:sz w:val="24"/>
          <w:szCs w:val="24"/>
          <w:lang w:val="ru-RU"/>
        </w:rPr>
        <w:t xml:space="preserve">1-3 групп из приложения №1 к Методологии. </w:t>
      </w:r>
      <w:r w:rsidRPr="000B360B">
        <w:rPr>
          <w:rFonts w:ascii="Calibri Light" w:eastAsia="Calibri" w:hAnsi="Calibri Light" w:cstheme="majorHAnsi"/>
          <w:sz w:val="24"/>
          <w:szCs w:val="24"/>
          <w:lang w:val="ru-RU"/>
        </w:rPr>
        <w:t xml:space="preserve">По мнению аудита, применение указанного Постановления, в том числе Методологии, будет способствовать повышению </w:t>
      </w:r>
      <w:r w:rsidRPr="000B360B">
        <w:rPr>
          <w:rFonts w:ascii="Calibri Light" w:hAnsi="Calibri Light" w:cstheme="majorHAnsi"/>
          <w:sz w:val="24"/>
          <w:szCs w:val="24"/>
          <w:lang w:val="ru-RU"/>
        </w:rPr>
        <w:t>эффективности АИС, а также лучшему проведению мониторинга</w:t>
      </w:r>
      <w:r w:rsidRPr="000B360B">
        <w:rPr>
          <w:rFonts w:ascii="Calibri Light" w:eastAsia="Calibri" w:hAnsi="Calibri Light" w:cstheme="majorHAnsi"/>
          <w:i/>
          <w:sz w:val="24"/>
          <w:szCs w:val="24"/>
          <w:lang w:val="ru-RU"/>
        </w:rPr>
        <w:t xml:space="preserve"> </w:t>
      </w:r>
      <w:r w:rsidRPr="000B360B">
        <w:rPr>
          <w:rFonts w:ascii="Calibri Light" w:hAnsi="Calibri Light" w:cstheme="majorHAnsi"/>
          <w:sz w:val="24"/>
          <w:szCs w:val="24"/>
          <w:lang w:val="ru-RU"/>
        </w:rPr>
        <w:t xml:space="preserve">эффективности деятельности органов, выдающих </w:t>
      </w:r>
      <w:r w:rsidRPr="000B360B">
        <w:rPr>
          <w:rFonts w:ascii="Calibri Light" w:eastAsia="Times New Roman" w:hAnsi="Calibri Light" w:cstheme="majorHAnsi"/>
          <w:sz w:val="24"/>
          <w:szCs w:val="24"/>
          <w:lang w:val="ru-RU" w:eastAsia="ru-RU"/>
        </w:rPr>
        <w:t>разрешительные акты. Вместе с тем</w:t>
      </w:r>
      <w:r w:rsidRPr="000B360B">
        <w:rPr>
          <w:rFonts w:ascii="Calibri Light" w:eastAsia="Calibri" w:hAnsi="Calibri Light" w:cstheme="majorHAnsi"/>
          <w:color w:val="333333"/>
          <w:sz w:val="24"/>
          <w:shd w:val="clear" w:color="auto" w:fill="FFFFFF"/>
          <w:lang w:val="ru-RU"/>
        </w:rPr>
        <w:t xml:space="preserve">, рассмотрев ответы, предоставленные </w:t>
      </w:r>
      <w:r w:rsidRPr="000B360B">
        <w:rPr>
          <w:rFonts w:ascii="Calibri Light" w:eastAsia="Times New Roman" w:hAnsi="Calibri Light" w:cstheme="majorHAnsi"/>
          <w:sz w:val="24"/>
          <w:szCs w:val="24"/>
          <w:lang w:val="ru-RU" w:eastAsia="ru-RU"/>
        </w:rPr>
        <w:t xml:space="preserve">эмитирующими органами, а также МЭ, в качестве органа, ответственного за соответствующую область, аудит установил, что только ГНС разработала в </w:t>
      </w:r>
      <w:r w:rsidRPr="000B360B">
        <w:rPr>
          <w:rFonts w:ascii="Calibri Light" w:hAnsi="Calibri Light" w:cstheme="majorHAnsi"/>
          <w:sz w:val="24"/>
          <w:szCs w:val="24"/>
          <w:lang w:val="ru-RU"/>
        </w:rPr>
        <w:t xml:space="preserve">2019 году и направила в адрес МЭ отчет по оценке эффективности согласно </w:t>
      </w:r>
      <w:r w:rsidRPr="000B360B">
        <w:rPr>
          <w:rFonts w:ascii="Calibri Light" w:eastAsia="Calibri" w:hAnsi="Calibri Light" w:cstheme="majorHAnsi"/>
          <w:sz w:val="24"/>
          <w:szCs w:val="24"/>
          <w:lang w:val="ru-RU"/>
        </w:rPr>
        <w:t>Методологии</w:t>
      </w:r>
      <w:r w:rsidRPr="000B360B">
        <w:rPr>
          <w:rStyle w:val="a7"/>
          <w:rFonts w:ascii="Calibri Light" w:hAnsi="Calibri Light" w:cstheme="majorHAnsi"/>
          <w:sz w:val="24"/>
          <w:szCs w:val="24"/>
          <w:lang w:val="ru-RU"/>
        </w:rPr>
        <w:footnoteReference w:id="250"/>
      </w:r>
      <w:r w:rsidRPr="000B360B">
        <w:rPr>
          <w:rFonts w:ascii="Calibri Light" w:hAnsi="Calibri Light" w:cstheme="majorHAnsi"/>
          <w:sz w:val="24"/>
          <w:szCs w:val="24"/>
          <w:lang w:val="ru-RU"/>
        </w:rPr>
        <w:t>.</w:t>
      </w:r>
    </w:p>
    <w:p w14:paraId="51095BB2" w14:textId="77777777" w:rsidR="000B360B" w:rsidRPr="000B360B" w:rsidRDefault="000B360B" w:rsidP="000B360B">
      <w:pPr>
        <w:pStyle w:val="a8"/>
        <w:spacing w:after="0" w:line="240" w:lineRule="auto"/>
        <w:ind w:left="0"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Согласно МЭ</w:t>
      </w:r>
      <w:r w:rsidRPr="000B360B">
        <w:rPr>
          <w:rStyle w:val="a7"/>
          <w:rFonts w:ascii="Calibri Light" w:hAnsi="Calibri Light" w:cstheme="majorHAnsi"/>
          <w:sz w:val="24"/>
          <w:szCs w:val="24"/>
          <w:lang w:val="ru-RU"/>
        </w:rPr>
        <w:footnoteReference w:id="251"/>
      </w:r>
      <w:r w:rsidRPr="000B360B">
        <w:rPr>
          <w:rFonts w:ascii="Calibri Light" w:hAnsi="Calibri Light" w:cstheme="majorHAnsi"/>
          <w:sz w:val="24"/>
          <w:szCs w:val="24"/>
          <w:lang w:val="ru-RU"/>
        </w:rPr>
        <w:t>, в соответствии с нормативным актом</w:t>
      </w:r>
      <w:r w:rsidRPr="000B360B">
        <w:rPr>
          <w:rFonts w:ascii="Calibri Light" w:hAnsi="Calibri Light" w:cstheme="majorHAnsi"/>
          <w:sz w:val="24"/>
          <w:szCs w:val="24"/>
          <w:vertAlign w:val="superscript"/>
          <w:lang w:val="ru-RU"/>
        </w:rPr>
        <w:footnoteReference w:id="252"/>
      </w:r>
      <w:r w:rsidRPr="000B360B">
        <w:rPr>
          <w:rFonts w:ascii="Calibri Light" w:hAnsi="Calibri Light" w:cstheme="majorHAnsi"/>
          <w:sz w:val="24"/>
          <w:szCs w:val="24"/>
          <w:lang w:val="ru-RU"/>
        </w:rPr>
        <w:t xml:space="preserve"> была оптимизирована структура органов государственного контроля путем их снижения, а также </w:t>
      </w:r>
      <w:r w:rsidRPr="000B360B">
        <w:rPr>
          <w:rFonts w:ascii="Calibri Light" w:eastAsia="Times New Roman" w:hAnsi="Calibri Light" w:cstheme="majorHAnsi"/>
          <w:sz w:val="24"/>
          <w:szCs w:val="24"/>
          <w:lang w:val="ru-RU" w:eastAsia="ru-RU"/>
        </w:rPr>
        <w:t>эмитирующих органов, которая значительно снизилась и была реструктуризирована</w:t>
      </w:r>
      <w:r w:rsidRPr="000B360B">
        <w:rPr>
          <w:rStyle w:val="a7"/>
          <w:rFonts w:ascii="Calibri Light" w:hAnsi="Calibri Light" w:cstheme="majorHAnsi"/>
          <w:sz w:val="24"/>
          <w:szCs w:val="24"/>
          <w:lang w:val="ru-RU"/>
        </w:rPr>
        <w:footnoteReference w:id="253"/>
      </w:r>
      <w:r w:rsidRPr="000B360B">
        <w:rPr>
          <w:rFonts w:ascii="Calibri Light" w:hAnsi="Calibri Light" w:cstheme="majorHAnsi"/>
          <w:sz w:val="24"/>
          <w:szCs w:val="24"/>
          <w:lang w:val="ru-RU"/>
        </w:rPr>
        <w:t xml:space="preserve">. Так, по мнению Министерства, положения </w:t>
      </w:r>
      <w:r w:rsidRPr="000B360B">
        <w:rPr>
          <w:rFonts w:ascii="Calibri Light" w:eastAsia="Times New Roman" w:hAnsi="Calibri Light" w:cstheme="majorHAnsi"/>
          <w:sz w:val="24"/>
          <w:szCs w:val="24"/>
          <w:lang w:val="ru-RU"/>
        </w:rPr>
        <w:t xml:space="preserve">Постановления </w:t>
      </w:r>
      <w:r w:rsidRPr="000B360B">
        <w:rPr>
          <w:rFonts w:ascii="Calibri Light" w:hAnsi="Calibri Light" w:cstheme="majorHAnsi"/>
          <w:spacing w:val="-6"/>
          <w:sz w:val="24"/>
          <w:szCs w:val="24"/>
          <w:lang w:val="ru-RU"/>
        </w:rPr>
        <w:t>Правительства №</w:t>
      </w:r>
      <w:r w:rsidRPr="000B360B">
        <w:rPr>
          <w:rFonts w:ascii="Calibri Light" w:hAnsi="Calibri Light" w:cstheme="majorHAnsi"/>
          <w:sz w:val="24"/>
          <w:szCs w:val="24"/>
          <w:lang w:val="ru-RU"/>
        </w:rPr>
        <w:t xml:space="preserve">807/2016 устарели и </w:t>
      </w:r>
      <w:r w:rsidRPr="000B360B">
        <w:rPr>
          <w:rFonts w:ascii="Calibri Light" w:hAnsi="Calibri Light" w:cstheme="majorHAnsi"/>
          <w:b/>
          <w:i/>
          <w:sz w:val="24"/>
          <w:szCs w:val="24"/>
          <w:lang w:val="ru-RU"/>
        </w:rPr>
        <w:t>должны быть отменены</w:t>
      </w:r>
      <w:r w:rsidRPr="000B360B">
        <w:rPr>
          <w:rFonts w:ascii="Calibri Light" w:hAnsi="Calibri Light" w:cstheme="majorHAnsi"/>
          <w:sz w:val="24"/>
          <w:szCs w:val="24"/>
          <w:lang w:val="ru-RU"/>
        </w:rPr>
        <w:t xml:space="preserve">. </w:t>
      </w: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аудит констатировал, что МЭ разработало Отчет об оценке </w:t>
      </w:r>
      <w:r w:rsidRPr="000B360B">
        <w:rPr>
          <w:rFonts w:ascii="Calibri Light" w:hAnsi="Calibri Light" w:cstheme="majorHAnsi"/>
          <w:sz w:val="24"/>
          <w:szCs w:val="24"/>
          <w:lang w:val="ru-RU"/>
        </w:rPr>
        <w:t>эффективности публичных органов в процессе регламентирования предпринимательской деятельности, согласно описанной Методологии</w:t>
      </w:r>
      <w:r w:rsidRPr="000B360B">
        <w:rPr>
          <w:rStyle w:val="a7"/>
          <w:rFonts w:ascii="Calibri Light" w:hAnsi="Calibri Light" w:cstheme="majorHAnsi"/>
          <w:sz w:val="24"/>
          <w:szCs w:val="24"/>
          <w:lang w:val="ru-RU"/>
        </w:rPr>
        <w:footnoteReference w:id="254"/>
      </w:r>
      <w:r w:rsidRPr="000B360B">
        <w:rPr>
          <w:rFonts w:ascii="Calibri Light" w:hAnsi="Calibri Light" w:cstheme="majorHAnsi"/>
          <w:sz w:val="24"/>
          <w:szCs w:val="24"/>
          <w:lang w:val="ru-RU"/>
        </w:rPr>
        <w:t xml:space="preserve">, согласно которому оценка эффективности была произведена за период 2016 года и до реорганизации публичных учреждений в 2017 году. Отчет представляет собой синтез результатов оценки эффективности органов в процессе регламентирования сквозь призму показателей, установленных в Методологии, утвержденной указанным </w:t>
      </w:r>
      <w:r w:rsidRPr="000B360B">
        <w:rPr>
          <w:rFonts w:ascii="Calibri Light" w:eastAsia="Times New Roman" w:hAnsi="Calibri Light" w:cstheme="majorHAnsi"/>
          <w:sz w:val="24"/>
          <w:szCs w:val="24"/>
          <w:lang w:val="ru-RU"/>
        </w:rPr>
        <w:t>Постановлением, подчеркивая небольшое улучшение результатов рейтинга для ответственных учреждений из данной области.</w:t>
      </w:r>
    </w:p>
    <w:p w14:paraId="6F0FAE01" w14:textId="77777777" w:rsidR="000B360B" w:rsidRPr="000B360B" w:rsidRDefault="000B360B" w:rsidP="000B360B">
      <w:pPr>
        <w:pStyle w:val="a8"/>
        <w:spacing w:after="0" w:line="240" w:lineRule="auto"/>
        <w:ind w:left="0" w:firstLine="567"/>
        <w:jc w:val="both"/>
        <w:rPr>
          <w:rFonts w:ascii="Calibri Light" w:eastAsia="Times New Roman" w:hAnsi="Calibri Light" w:cstheme="majorHAnsi"/>
          <w:sz w:val="24"/>
          <w:szCs w:val="24"/>
          <w:lang w:val="ru-RU" w:eastAsia="ru-RU"/>
        </w:rPr>
      </w:pPr>
      <w:r w:rsidRPr="000B360B">
        <w:rPr>
          <w:rFonts w:ascii="Calibri Light" w:hAnsi="Calibri Light" w:cstheme="majorHAnsi"/>
          <w:sz w:val="24"/>
          <w:szCs w:val="24"/>
          <w:lang w:val="ru-RU"/>
        </w:rPr>
        <w:t>В этом контексте отмечается, что необходимость такого порядка отчета в рамках функциональности АИС будет способствовать установлению эффективного механизма для осуществления мониторинга</w:t>
      </w:r>
      <w:r w:rsidRPr="000B360B">
        <w:rPr>
          <w:rFonts w:ascii="Calibri Light" w:eastAsia="Calibri" w:hAnsi="Calibri Light" w:cstheme="majorHAnsi"/>
          <w:i/>
          <w:sz w:val="24"/>
          <w:szCs w:val="24"/>
          <w:lang w:val="ru-RU"/>
        </w:rPr>
        <w:t xml:space="preserve"> </w:t>
      </w:r>
      <w:r w:rsidRPr="000B360B">
        <w:rPr>
          <w:rFonts w:ascii="Calibri Light" w:hAnsi="Calibri Light" w:cstheme="majorHAnsi"/>
          <w:sz w:val="24"/>
          <w:szCs w:val="24"/>
          <w:lang w:val="ru-RU"/>
        </w:rPr>
        <w:t xml:space="preserve">эффективности публичных органов в процессе выдачи </w:t>
      </w:r>
      <w:r w:rsidRPr="000B360B">
        <w:rPr>
          <w:rFonts w:ascii="Calibri Light" w:eastAsia="Times New Roman" w:hAnsi="Calibri Light" w:cstheme="majorHAnsi"/>
          <w:sz w:val="24"/>
          <w:szCs w:val="24"/>
          <w:lang w:val="ru-RU" w:eastAsia="ru-RU"/>
        </w:rPr>
        <w:t>разрешительных актов и выявления решений по оптимизации с целью улучшения и облегчения выдачи разрешительных актов.</w:t>
      </w:r>
    </w:p>
    <w:p w14:paraId="47933D3F" w14:textId="77777777" w:rsidR="000B360B" w:rsidRPr="000B360B" w:rsidRDefault="000B360B" w:rsidP="000B360B">
      <w:pPr>
        <w:pStyle w:val="a8"/>
        <w:spacing w:after="0" w:line="240" w:lineRule="auto"/>
        <w:ind w:left="0" w:firstLine="567"/>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ru-RU"/>
        </w:rPr>
        <w:t xml:space="preserve">Анализируя документацию, </w:t>
      </w:r>
      <w:r w:rsidRPr="000B360B">
        <w:rPr>
          <w:rFonts w:ascii="Calibri Light" w:eastAsia="Calibri" w:hAnsi="Calibri Light" w:cstheme="majorHAnsi"/>
          <w:sz w:val="24"/>
          <w:szCs w:val="24"/>
          <w:lang w:val="ru-RU"/>
        </w:rPr>
        <w:t xml:space="preserve">связанную с внедрением Системы, а также </w:t>
      </w:r>
      <w:r w:rsidRPr="000B360B">
        <w:rPr>
          <w:rFonts w:ascii="Calibri Light" w:hAnsi="Calibri Light" w:cstheme="majorHAnsi"/>
          <w:sz w:val="24"/>
          <w:szCs w:val="24"/>
          <w:lang w:val="ru-RU"/>
        </w:rPr>
        <w:t xml:space="preserve">функциональности АИС, аудит установил, что она содержит модуль относительно </w:t>
      </w:r>
      <w:r w:rsidRPr="000B360B">
        <w:rPr>
          <w:rFonts w:ascii="Calibri Light" w:hAnsi="Calibri Light" w:cstheme="majorHAnsi"/>
          <w:b/>
          <w:i/>
          <w:sz w:val="24"/>
          <w:szCs w:val="24"/>
          <w:lang w:val="ru-RU"/>
        </w:rPr>
        <w:t>отчетов и статистики</w:t>
      </w:r>
      <w:r w:rsidRPr="000B360B">
        <w:rPr>
          <w:rFonts w:ascii="Calibri Light" w:hAnsi="Calibri Light" w:cstheme="majorHAnsi"/>
          <w:sz w:val="24"/>
          <w:szCs w:val="24"/>
          <w:lang w:val="ru-RU"/>
        </w:rPr>
        <w:t xml:space="preserve">, посредством которого будут генерированы документы, релевантные органам в зависимости от их потребностей, для обеспечения мониторинга эффективности их деятельности. Согласно информации ответственных субъектов, аудиту не были представлены подтверждающие доказательства, что формы и виды отчетов были согласованы с органами эмитентами </w:t>
      </w:r>
      <w:r w:rsidRPr="000B360B">
        <w:rPr>
          <w:rFonts w:ascii="Calibri Light" w:eastAsia="Times New Roman" w:hAnsi="Calibri Light" w:cstheme="majorHAnsi"/>
          <w:sz w:val="24"/>
          <w:szCs w:val="24"/>
          <w:lang w:val="ru-RU" w:eastAsia="ru-RU"/>
        </w:rPr>
        <w:t>разрешительных актов.</w:t>
      </w:r>
    </w:p>
    <w:p w14:paraId="76A16E7A" w14:textId="77777777" w:rsidR="000B360B" w:rsidRPr="000B360B" w:rsidRDefault="000B360B" w:rsidP="000B360B">
      <w:pPr>
        <w:spacing w:after="0" w:line="240" w:lineRule="auto"/>
        <w:jc w:val="both"/>
        <w:rPr>
          <w:rFonts w:ascii="Calibri Light" w:hAnsi="Calibri Light" w:cstheme="majorHAnsi"/>
          <w:sz w:val="12"/>
          <w:szCs w:val="12"/>
          <w:lang w:val="ru-RU"/>
        </w:rPr>
      </w:pPr>
    </w:p>
    <w:p w14:paraId="2A18414C" w14:textId="77777777" w:rsidR="000B360B" w:rsidRPr="000B360B" w:rsidRDefault="000B360B" w:rsidP="000B360B">
      <w:pPr>
        <w:pStyle w:val="a8"/>
        <w:numPr>
          <w:ilvl w:val="0"/>
          <w:numId w:val="21"/>
        </w:numPr>
        <w:spacing w:after="0" w:line="240" w:lineRule="auto"/>
        <w:ind w:left="0" w:firstLine="502"/>
        <w:jc w:val="both"/>
        <w:rPr>
          <w:rFonts w:ascii="Calibri Light" w:hAnsi="Calibri Light" w:cstheme="majorHAnsi"/>
          <w:b/>
          <w:i/>
          <w:color w:val="1F497D" w:themeColor="text2"/>
          <w:sz w:val="24"/>
          <w:szCs w:val="24"/>
          <w:lang w:val="ru-RU" w:eastAsia="ro-RO"/>
        </w:rPr>
      </w:pPr>
      <w:r w:rsidRPr="000B360B">
        <w:rPr>
          <w:rFonts w:ascii="Calibri Light" w:hAnsi="Calibri Light" w:cstheme="majorHAnsi"/>
          <w:b/>
          <w:i/>
          <w:color w:val="1F497D" w:themeColor="text2"/>
          <w:sz w:val="24"/>
          <w:szCs w:val="24"/>
          <w:lang w:val="ru-RU" w:eastAsia="ro-RO"/>
        </w:rPr>
        <w:t xml:space="preserve">Проведенные проверки свидетельствуют о некоторых недостатках в функциональности модуля Отчеты, которые создают трудности в осуществлении мониторинга эффективности деятельности органов. </w:t>
      </w:r>
    </w:p>
    <w:p w14:paraId="7F8DC790"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Получив доступ к модулю, связанному с отчетами в </w:t>
      </w:r>
      <w:r w:rsidRPr="000B360B">
        <w:rPr>
          <w:rFonts w:ascii="Calibri Light" w:eastAsia="Times New Roman" w:hAnsi="Calibri Light" w:cstheme="majorHAnsi"/>
          <w:sz w:val="24"/>
          <w:szCs w:val="24"/>
          <w:lang w:val="ru-RU" w:eastAsia="ru-RU"/>
        </w:rPr>
        <w:t>АИС УВРА</w:t>
      </w:r>
      <w:r w:rsidRPr="000B360B">
        <w:rPr>
          <w:rStyle w:val="a7"/>
          <w:rFonts w:ascii="Calibri Light" w:hAnsi="Calibri Light" w:cstheme="majorHAnsi"/>
          <w:sz w:val="24"/>
          <w:szCs w:val="24"/>
          <w:lang w:val="ru-RU"/>
        </w:rPr>
        <w:footnoteReference w:id="255"/>
      </w:r>
      <w:r w:rsidRPr="000B360B">
        <w:rPr>
          <w:rFonts w:ascii="Calibri Light" w:hAnsi="Calibri Light" w:cstheme="majorHAnsi"/>
          <w:sz w:val="24"/>
          <w:szCs w:val="24"/>
          <w:lang w:val="ru-RU"/>
        </w:rPr>
        <w:t xml:space="preserve">, аудит установил, что Система позволяет установить критерии по обобщению статистических отчетов. В результате тестирования функциональности статистических отчетов путем доступа к </w:t>
      </w:r>
      <w:r w:rsidRPr="000B360B">
        <w:rPr>
          <w:rFonts w:ascii="Calibri Light" w:eastAsia="Times New Roman" w:hAnsi="Calibri Light" w:cstheme="majorHAnsi"/>
          <w:sz w:val="24"/>
          <w:szCs w:val="24"/>
          <w:lang w:val="ru-RU" w:eastAsia="ru-RU"/>
        </w:rPr>
        <w:t>соответствующему модулю, аудит установил некоторые недостатки и дис</w:t>
      </w:r>
      <w:r w:rsidRPr="000B360B">
        <w:rPr>
          <w:rFonts w:ascii="Calibri Light" w:hAnsi="Calibri Light" w:cstheme="majorHAnsi"/>
          <w:sz w:val="24"/>
          <w:szCs w:val="24"/>
          <w:lang w:val="ru-RU"/>
        </w:rPr>
        <w:t>функциональности. Аудит подчеркивает, что хотя существует функциональность по генерированию статистической информации в графической форме, в результате проведенного тестирования установлено, что она в целом не функционирует.</w:t>
      </w:r>
    </w:p>
    <w:p w14:paraId="7D2DE009"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В этом контексте, хотя согласно Спецификациям дизайна</w:t>
      </w:r>
      <w:r w:rsidRPr="000B360B">
        <w:rPr>
          <w:rFonts w:ascii="Calibri Light" w:hAnsi="Calibri Light" w:cstheme="majorHAnsi"/>
          <w:color w:val="333333"/>
          <w:vertAlign w:val="superscript"/>
          <w:lang w:val="ru-RU" w:eastAsia="ro-RO"/>
        </w:rPr>
        <w:footnoteReference w:id="256"/>
      </w:r>
      <w:r w:rsidRPr="000B360B">
        <w:rPr>
          <w:rFonts w:ascii="Calibri Light" w:hAnsi="Calibri Light" w:cstheme="majorHAnsi"/>
          <w:color w:val="333333"/>
          <w:sz w:val="24"/>
          <w:szCs w:val="24"/>
          <w:lang w:val="ru-RU" w:eastAsia="ro-RO"/>
        </w:rPr>
        <w:t xml:space="preserve">, модуль по составлению отчетности (анализу данных) должен разрешить просматривать данные графически (диаграммы), в результате проведенного </w:t>
      </w:r>
      <w:r w:rsidRPr="000B360B">
        <w:rPr>
          <w:rFonts w:ascii="Calibri Light" w:hAnsi="Calibri Light" w:cstheme="majorHAnsi"/>
          <w:sz w:val="24"/>
          <w:szCs w:val="24"/>
          <w:lang w:val="ru-RU"/>
        </w:rPr>
        <w:t xml:space="preserve">тестирования, в Системе не функционирует </w:t>
      </w:r>
      <w:r w:rsidRPr="000B360B">
        <w:rPr>
          <w:rFonts w:ascii="Calibri Light" w:hAnsi="Calibri Light" w:cstheme="majorHAnsi"/>
          <w:b/>
          <w:sz w:val="24"/>
          <w:szCs w:val="24"/>
          <w:lang w:val="ru-RU"/>
        </w:rPr>
        <w:t xml:space="preserve">графическое представление информации </w:t>
      </w:r>
      <w:r w:rsidRPr="000B360B">
        <w:rPr>
          <w:rFonts w:ascii="Calibri Light" w:hAnsi="Calibri Light" w:cstheme="majorHAnsi"/>
          <w:sz w:val="24"/>
          <w:szCs w:val="24"/>
          <w:lang w:val="ru-RU"/>
        </w:rPr>
        <w:t xml:space="preserve">дел из меню </w:t>
      </w:r>
      <w:r w:rsidRPr="000B360B">
        <w:rPr>
          <w:rFonts w:ascii="Calibri Light" w:hAnsi="Calibri Light" w:cstheme="majorHAnsi"/>
          <w:color w:val="333333"/>
          <w:sz w:val="24"/>
          <w:szCs w:val="24"/>
          <w:lang w:val="ru-RU" w:eastAsia="ro-RO"/>
        </w:rPr>
        <w:t xml:space="preserve">„Графики”, а некоторые отчеты (например, </w:t>
      </w:r>
      <w:r w:rsidRPr="000B360B">
        <w:rPr>
          <w:rFonts w:ascii="Calibri Light" w:hAnsi="Calibri Light" w:cstheme="majorHAnsi"/>
          <w:i/>
          <w:color w:val="333333"/>
          <w:sz w:val="24"/>
          <w:szCs w:val="24"/>
          <w:lang w:val="ru-RU" w:eastAsia="ro-RO"/>
        </w:rPr>
        <w:t xml:space="preserve">Статистика </w:t>
      </w:r>
      <w:r w:rsidRPr="000B360B">
        <w:rPr>
          <w:rFonts w:ascii="Calibri Light" w:eastAsia="Calibri" w:hAnsi="Calibri Light" w:cstheme="majorHAnsi"/>
          <w:i/>
          <w:sz w:val="24"/>
          <w:szCs w:val="24"/>
          <w:lang w:val="ru-RU"/>
        </w:rPr>
        <w:t xml:space="preserve">инцидентов) </w:t>
      </w:r>
      <w:r w:rsidRPr="000B360B">
        <w:rPr>
          <w:rFonts w:ascii="Calibri Light" w:eastAsia="Calibri" w:hAnsi="Calibri Light" w:cstheme="majorHAnsi"/>
          <w:sz w:val="24"/>
          <w:szCs w:val="24"/>
          <w:lang w:val="ru-RU"/>
        </w:rPr>
        <w:t xml:space="preserve">не переведены на румынский язык, будучи лишь на английском языке, </w:t>
      </w:r>
      <w:r w:rsidRPr="000B360B">
        <w:rPr>
          <w:rFonts w:ascii="Calibri Light" w:hAnsi="Calibri Light" w:cstheme="majorHAnsi"/>
          <w:sz w:val="24"/>
          <w:szCs w:val="24"/>
          <w:lang w:val="ru-RU"/>
        </w:rPr>
        <w:t>независимо от выбранного языка.</w:t>
      </w:r>
    </w:p>
    <w:p w14:paraId="63F8BBDE" w14:textId="77777777" w:rsidR="000B360B" w:rsidRPr="000B360B" w:rsidRDefault="000B360B" w:rsidP="000B360B">
      <w:pPr>
        <w:spacing w:after="0" w:line="240" w:lineRule="auto"/>
        <w:ind w:firstLine="567"/>
        <w:jc w:val="both"/>
        <w:rPr>
          <w:rFonts w:ascii="Calibri Light" w:hAnsi="Calibri Light" w:cstheme="majorHAnsi"/>
          <w:color w:val="333333"/>
          <w:sz w:val="24"/>
          <w:szCs w:val="24"/>
          <w:lang w:val="ru-RU" w:eastAsia="ro-RO"/>
        </w:rPr>
      </w:pPr>
      <w:r w:rsidRPr="000B360B">
        <w:rPr>
          <w:rFonts w:ascii="Calibri Light" w:hAnsi="Calibri Light" w:cstheme="majorHAnsi"/>
          <w:color w:val="333333"/>
          <w:sz w:val="24"/>
          <w:szCs w:val="24"/>
          <w:lang w:val="ru-RU" w:eastAsia="ro-RO"/>
        </w:rPr>
        <w:t xml:space="preserve">Более того, информация о количестве </w:t>
      </w:r>
      <w:r w:rsidRPr="000B360B">
        <w:rPr>
          <w:rFonts w:ascii="Calibri Light" w:eastAsia="Times New Roman" w:hAnsi="Calibri Light" w:cstheme="majorHAnsi"/>
          <w:sz w:val="24"/>
          <w:szCs w:val="24"/>
          <w:lang w:val="ru-RU" w:eastAsia="ru-RU"/>
        </w:rPr>
        <w:t xml:space="preserve">разрешительных актов, выданных из меню </w:t>
      </w:r>
      <w:r w:rsidRPr="000B360B">
        <w:rPr>
          <w:rFonts w:ascii="Calibri Light" w:hAnsi="Calibri Light" w:cstheme="majorHAnsi"/>
          <w:color w:val="333333"/>
          <w:sz w:val="24"/>
          <w:szCs w:val="24"/>
          <w:lang w:val="ru-RU" w:eastAsia="ro-RO"/>
        </w:rPr>
        <w:t>„Отчеты” и „Статистические отчеты” различается (смотреть таблицу №21).</w:t>
      </w:r>
    </w:p>
    <w:p w14:paraId="584C2490" w14:textId="77777777" w:rsidR="000B360B" w:rsidRPr="000B360B" w:rsidRDefault="000B360B" w:rsidP="000B360B">
      <w:pPr>
        <w:autoSpaceDE w:val="0"/>
        <w:autoSpaceDN w:val="0"/>
        <w:adjustRightInd w:val="0"/>
        <w:spacing w:after="0" w:line="240" w:lineRule="auto"/>
        <w:ind w:left="142"/>
        <w:jc w:val="center"/>
        <w:rPr>
          <w:rFonts w:ascii="Calibri Light" w:eastAsia="Times New Roman" w:hAnsi="Calibri Light" w:cstheme="majorHAnsi"/>
          <w:b/>
          <w:color w:val="333333"/>
          <w:sz w:val="20"/>
          <w:szCs w:val="20"/>
          <w:lang w:val="ru-RU" w:eastAsia="ro-RO" w:bidi="ro-RO"/>
        </w:rPr>
      </w:pPr>
      <w:r w:rsidRPr="000B360B">
        <w:rPr>
          <w:rFonts w:ascii="Calibri Light" w:eastAsia="Times New Roman" w:hAnsi="Calibri Light" w:cstheme="majorHAnsi"/>
          <w:b/>
          <w:color w:val="333333"/>
          <w:sz w:val="20"/>
          <w:szCs w:val="20"/>
          <w:lang w:val="ru-RU" w:eastAsia="ro-RO" w:bidi="ro-RO"/>
        </w:rPr>
        <w:t xml:space="preserve">Таблица №21. Сопоставление количества разрешительных актов, выданных посредством АИС УВРА за 2018 – 2021 годы (9 месяцев), согласно данным из меню „Отчеты” и „Статистические отчеты” АИС </w:t>
      </w:r>
    </w:p>
    <w:tbl>
      <w:tblPr>
        <w:tblStyle w:val="GridTable5Dark-Accent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2795"/>
        <w:gridCol w:w="756"/>
        <w:gridCol w:w="1358"/>
        <w:gridCol w:w="1358"/>
        <w:gridCol w:w="1400"/>
        <w:gridCol w:w="1358"/>
      </w:tblGrid>
      <w:tr w:rsidR="000B360B" w:rsidRPr="000B360B" w14:paraId="05140624" w14:textId="77777777" w:rsidTr="002A5EAD">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76" w:type="dxa"/>
          </w:tcPr>
          <w:p w14:paraId="7C239E3F" w14:textId="77777777" w:rsidR="000B360B" w:rsidRPr="000B360B" w:rsidRDefault="000B360B" w:rsidP="002A5EAD">
            <w:pPr>
              <w:autoSpaceDE w:val="0"/>
              <w:autoSpaceDN w:val="0"/>
              <w:adjustRightInd w:val="0"/>
              <w:spacing w:after="0" w:line="240" w:lineRule="auto"/>
              <w:rPr>
                <w:rFonts w:ascii="Calibri Light" w:eastAsia="Times New Roman" w:hAnsi="Calibri Light" w:cstheme="majorHAnsi"/>
                <w:sz w:val="18"/>
                <w:szCs w:val="18"/>
                <w:lang w:val="ru-RU" w:eastAsia="ro-RO" w:bidi="ro-RO"/>
              </w:rPr>
            </w:pPr>
            <w:r w:rsidRPr="000B360B">
              <w:rPr>
                <w:rFonts w:ascii="Calibri Light" w:eastAsia="Times New Roman" w:hAnsi="Calibri Light" w:cstheme="majorHAnsi"/>
                <w:sz w:val="18"/>
                <w:szCs w:val="18"/>
                <w:lang w:val="ru-RU" w:eastAsia="ro-RO" w:bidi="ro-RO"/>
              </w:rPr>
              <w:t>№ п/п</w:t>
            </w:r>
          </w:p>
        </w:tc>
        <w:tc>
          <w:tcPr>
            <w:tcW w:w="2795" w:type="dxa"/>
          </w:tcPr>
          <w:p w14:paraId="7D7AD357" w14:textId="77777777" w:rsidR="000B360B" w:rsidRPr="000B360B" w:rsidRDefault="000B360B" w:rsidP="002A5EAD">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8"/>
                <w:szCs w:val="18"/>
                <w:lang w:val="ru-RU" w:eastAsia="ro-RO" w:bidi="ro-RO"/>
              </w:rPr>
            </w:pPr>
            <w:r w:rsidRPr="000B360B">
              <w:rPr>
                <w:rFonts w:ascii="Calibri Light" w:eastAsia="Times New Roman" w:hAnsi="Calibri Light" w:cstheme="majorHAnsi"/>
                <w:sz w:val="18"/>
                <w:szCs w:val="18"/>
                <w:lang w:val="ru-RU" w:eastAsia="ro-RO" w:bidi="ro-RO"/>
              </w:rPr>
              <w:t>Год</w:t>
            </w:r>
          </w:p>
        </w:tc>
        <w:tc>
          <w:tcPr>
            <w:tcW w:w="756" w:type="dxa"/>
          </w:tcPr>
          <w:p w14:paraId="6C0AA591" w14:textId="77777777" w:rsidR="000B360B" w:rsidRPr="000B360B" w:rsidRDefault="000B360B" w:rsidP="002A5EAD">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8"/>
                <w:szCs w:val="18"/>
                <w:lang w:val="ru-RU" w:eastAsia="ro-RO" w:bidi="ro-RO"/>
              </w:rPr>
            </w:pPr>
            <w:r w:rsidRPr="000B360B">
              <w:rPr>
                <w:rFonts w:ascii="Calibri Light" w:eastAsia="Times New Roman" w:hAnsi="Calibri Light" w:cstheme="majorHAnsi"/>
                <w:sz w:val="18"/>
                <w:szCs w:val="18"/>
                <w:lang w:val="ru-RU" w:eastAsia="ro-RO" w:bidi="ro-RO"/>
              </w:rPr>
              <w:t>2018</w:t>
            </w:r>
          </w:p>
        </w:tc>
        <w:tc>
          <w:tcPr>
            <w:tcW w:w="1358" w:type="dxa"/>
          </w:tcPr>
          <w:p w14:paraId="6F7E9A58" w14:textId="77777777" w:rsidR="000B360B" w:rsidRPr="000B360B" w:rsidRDefault="000B360B" w:rsidP="002A5EAD">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8"/>
                <w:szCs w:val="18"/>
                <w:lang w:val="ru-RU" w:eastAsia="ro-RO" w:bidi="ro-RO"/>
              </w:rPr>
            </w:pPr>
            <w:r w:rsidRPr="000B360B">
              <w:rPr>
                <w:rFonts w:ascii="Calibri Light" w:eastAsia="Times New Roman" w:hAnsi="Calibri Light" w:cstheme="majorHAnsi"/>
                <w:sz w:val="18"/>
                <w:szCs w:val="18"/>
                <w:lang w:val="ru-RU" w:eastAsia="ro-RO" w:bidi="ro-RO"/>
              </w:rPr>
              <w:t>2019</w:t>
            </w:r>
          </w:p>
        </w:tc>
        <w:tc>
          <w:tcPr>
            <w:tcW w:w="1358" w:type="dxa"/>
          </w:tcPr>
          <w:p w14:paraId="66F406BF" w14:textId="77777777" w:rsidR="000B360B" w:rsidRPr="000B360B" w:rsidRDefault="000B360B" w:rsidP="002A5EAD">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8"/>
                <w:szCs w:val="18"/>
                <w:lang w:val="ru-RU" w:eastAsia="ro-RO" w:bidi="ro-RO"/>
              </w:rPr>
            </w:pPr>
            <w:r w:rsidRPr="000B360B">
              <w:rPr>
                <w:rFonts w:ascii="Calibri Light" w:eastAsia="Times New Roman" w:hAnsi="Calibri Light" w:cstheme="majorHAnsi"/>
                <w:sz w:val="18"/>
                <w:szCs w:val="18"/>
                <w:lang w:val="ru-RU" w:eastAsia="ro-RO" w:bidi="ro-RO"/>
              </w:rPr>
              <w:t>2020</w:t>
            </w:r>
          </w:p>
        </w:tc>
        <w:tc>
          <w:tcPr>
            <w:tcW w:w="1400" w:type="dxa"/>
          </w:tcPr>
          <w:p w14:paraId="3AB3B311" w14:textId="77777777" w:rsidR="000B360B" w:rsidRPr="000B360B" w:rsidRDefault="000B360B" w:rsidP="002A5EAD">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8"/>
                <w:szCs w:val="18"/>
                <w:lang w:val="ru-RU" w:eastAsia="ro-RO" w:bidi="ro-RO"/>
              </w:rPr>
            </w:pPr>
            <w:r w:rsidRPr="000B360B">
              <w:rPr>
                <w:rFonts w:ascii="Calibri Light" w:eastAsia="Times New Roman" w:hAnsi="Calibri Light" w:cstheme="majorHAnsi"/>
                <w:sz w:val="18"/>
                <w:szCs w:val="18"/>
                <w:lang w:val="ru-RU" w:eastAsia="ro-RO" w:bidi="ro-RO"/>
              </w:rPr>
              <w:t>2021 (9 месяцев)</w:t>
            </w:r>
          </w:p>
        </w:tc>
        <w:tc>
          <w:tcPr>
            <w:tcW w:w="1358" w:type="dxa"/>
          </w:tcPr>
          <w:p w14:paraId="1AE95950" w14:textId="77777777" w:rsidR="000B360B" w:rsidRPr="000B360B" w:rsidRDefault="000B360B" w:rsidP="002A5EAD">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sz w:val="18"/>
                <w:szCs w:val="18"/>
                <w:lang w:val="ru-RU" w:eastAsia="ro-RO" w:bidi="ro-RO"/>
              </w:rPr>
            </w:pPr>
            <w:r w:rsidRPr="000B360B">
              <w:rPr>
                <w:rFonts w:ascii="Calibri Light" w:eastAsia="Times New Roman" w:hAnsi="Calibri Light" w:cstheme="majorHAnsi"/>
                <w:sz w:val="18"/>
                <w:szCs w:val="18"/>
                <w:lang w:val="ru-RU" w:eastAsia="ro-RO" w:bidi="ro-RO"/>
              </w:rPr>
              <w:t>Всего</w:t>
            </w:r>
          </w:p>
        </w:tc>
      </w:tr>
      <w:tr w:rsidR="000B360B" w:rsidRPr="000B360B" w14:paraId="20DC8B65" w14:textId="77777777" w:rsidTr="002A5EAD">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76" w:type="dxa"/>
          </w:tcPr>
          <w:p w14:paraId="6C3C4FC5" w14:textId="77777777" w:rsidR="000B360B" w:rsidRPr="000B360B" w:rsidRDefault="000B360B" w:rsidP="002A5EAD">
            <w:pPr>
              <w:autoSpaceDE w:val="0"/>
              <w:autoSpaceDN w:val="0"/>
              <w:adjustRightInd w:val="0"/>
              <w:spacing w:after="0" w:line="240" w:lineRule="auto"/>
              <w:rPr>
                <w:rFonts w:ascii="Calibri Light" w:eastAsia="Times New Roman" w:hAnsi="Calibri Light" w:cstheme="majorHAnsi"/>
                <w:sz w:val="18"/>
                <w:szCs w:val="18"/>
                <w:lang w:val="ru-RU" w:eastAsia="ro-RO" w:bidi="ro-RO"/>
              </w:rPr>
            </w:pPr>
            <w:r w:rsidRPr="000B360B">
              <w:rPr>
                <w:rFonts w:ascii="Calibri Light" w:eastAsia="Times New Roman" w:hAnsi="Calibri Light" w:cstheme="majorHAnsi"/>
                <w:sz w:val="18"/>
                <w:szCs w:val="18"/>
                <w:lang w:val="ru-RU" w:eastAsia="ro-RO" w:bidi="ro-RO"/>
              </w:rPr>
              <w:t>1</w:t>
            </w:r>
          </w:p>
        </w:tc>
        <w:tc>
          <w:tcPr>
            <w:tcW w:w="2795" w:type="dxa"/>
          </w:tcPr>
          <w:p w14:paraId="60CD1759"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 xml:space="preserve">Статистические отчеты </w:t>
            </w:r>
          </w:p>
        </w:tc>
        <w:tc>
          <w:tcPr>
            <w:tcW w:w="756" w:type="dxa"/>
          </w:tcPr>
          <w:p w14:paraId="3705A8FE"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1006</w:t>
            </w:r>
          </w:p>
        </w:tc>
        <w:tc>
          <w:tcPr>
            <w:tcW w:w="1358" w:type="dxa"/>
          </w:tcPr>
          <w:p w14:paraId="6F30F52F"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22210</w:t>
            </w:r>
          </w:p>
        </w:tc>
        <w:tc>
          <w:tcPr>
            <w:tcW w:w="1358" w:type="dxa"/>
          </w:tcPr>
          <w:p w14:paraId="443AEEE8"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24721</w:t>
            </w:r>
          </w:p>
        </w:tc>
        <w:tc>
          <w:tcPr>
            <w:tcW w:w="1400" w:type="dxa"/>
          </w:tcPr>
          <w:p w14:paraId="23EC043D"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18641</w:t>
            </w:r>
          </w:p>
        </w:tc>
        <w:tc>
          <w:tcPr>
            <w:tcW w:w="1358" w:type="dxa"/>
          </w:tcPr>
          <w:p w14:paraId="306B565A"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66578</w:t>
            </w:r>
          </w:p>
        </w:tc>
      </w:tr>
      <w:tr w:rsidR="000B360B" w:rsidRPr="000B360B" w14:paraId="61B4F1FC" w14:textId="77777777" w:rsidTr="002A5EAD">
        <w:trPr>
          <w:trHeight w:val="199"/>
        </w:trPr>
        <w:tc>
          <w:tcPr>
            <w:cnfStyle w:val="001000000000" w:firstRow="0" w:lastRow="0" w:firstColumn="1" w:lastColumn="0" w:oddVBand="0" w:evenVBand="0" w:oddHBand="0" w:evenHBand="0" w:firstRowFirstColumn="0" w:firstRowLastColumn="0" w:lastRowFirstColumn="0" w:lastRowLastColumn="0"/>
            <w:tcW w:w="476" w:type="dxa"/>
          </w:tcPr>
          <w:p w14:paraId="47DC6D38" w14:textId="77777777" w:rsidR="000B360B" w:rsidRPr="000B360B" w:rsidRDefault="000B360B" w:rsidP="002A5EAD">
            <w:pPr>
              <w:autoSpaceDE w:val="0"/>
              <w:autoSpaceDN w:val="0"/>
              <w:adjustRightInd w:val="0"/>
              <w:spacing w:after="0" w:line="240" w:lineRule="auto"/>
              <w:rPr>
                <w:rFonts w:ascii="Calibri Light" w:eastAsia="Times New Roman" w:hAnsi="Calibri Light" w:cstheme="majorHAnsi"/>
                <w:sz w:val="18"/>
                <w:szCs w:val="18"/>
                <w:lang w:val="ru-RU" w:eastAsia="ro-RO" w:bidi="ro-RO"/>
              </w:rPr>
            </w:pPr>
            <w:r w:rsidRPr="000B360B">
              <w:rPr>
                <w:rFonts w:ascii="Calibri Light" w:eastAsia="Times New Roman" w:hAnsi="Calibri Light" w:cstheme="majorHAnsi"/>
                <w:sz w:val="18"/>
                <w:szCs w:val="18"/>
                <w:lang w:val="ru-RU" w:eastAsia="ro-RO" w:bidi="ro-RO"/>
              </w:rPr>
              <w:t>2</w:t>
            </w:r>
          </w:p>
        </w:tc>
        <w:tc>
          <w:tcPr>
            <w:tcW w:w="2795" w:type="dxa"/>
          </w:tcPr>
          <w:p w14:paraId="6E56DAC7" w14:textId="77777777" w:rsidR="000B360B" w:rsidRPr="000B360B" w:rsidRDefault="000B360B" w:rsidP="002A5EA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Отчеты</w:t>
            </w:r>
          </w:p>
        </w:tc>
        <w:tc>
          <w:tcPr>
            <w:tcW w:w="756" w:type="dxa"/>
          </w:tcPr>
          <w:p w14:paraId="1513F18B" w14:textId="77777777" w:rsidR="000B360B" w:rsidRPr="000B360B" w:rsidRDefault="000B360B" w:rsidP="002A5EA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1006</w:t>
            </w:r>
          </w:p>
        </w:tc>
        <w:tc>
          <w:tcPr>
            <w:tcW w:w="1358" w:type="dxa"/>
          </w:tcPr>
          <w:p w14:paraId="39260EAE" w14:textId="77777777" w:rsidR="000B360B" w:rsidRPr="000B360B" w:rsidRDefault="000B360B" w:rsidP="002A5EA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22211</w:t>
            </w:r>
          </w:p>
        </w:tc>
        <w:tc>
          <w:tcPr>
            <w:tcW w:w="1358" w:type="dxa"/>
          </w:tcPr>
          <w:p w14:paraId="040DF0FF" w14:textId="77777777" w:rsidR="000B360B" w:rsidRPr="000B360B" w:rsidRDefault="000B360B" w:rsidP="002A5EA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24724</w:t>
            </w:r>
          </w:p>
        </w:tc>
        <w:tc>
          <w:tcPr>
            <w:tcW w:w="1400" w:type="dxa"/>
          </w:tcPr>
          <w:p w14:paraId="25E31A90" w14:textId="77777777" w:rsidR="000B360B" w:rsidRPr="000B360B" w:rsidRDefault="000B360B" w:rsidP="002A5EA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18640</w:t>
            </w:r>
          </w:p>
        </w:tc>
        <w:tc>
          <w:tcPr>
            <w:tcW w:w="1358" w:type="dxa"/>
          </w:tcPr>
          <w:p w14:paraId="147EDB6F" w14:textId="77777777" w:rsidR="000B360B" w:rsidRPr="000B360B" w:rsidRDefault="000B360B" w:rsidP="002A5EAD">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66581</w:t>
            </w:r>
          </w:p>
        </w:tc>
      </w:tr>
      <w:tr w:rsidR="000B360B" w:rsidRPr="000B360B" w14:paraId="56AE2A6F" w14:textId="77777777" w:rsidTr="002A5EAD">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476" w:type="dxa"/>
          </w:tcPr>
          <w:p w14:paraId="75B44761" w14:textId="77777777" w:rsidR="000B360B" w:rsidRPr="000B360B" w:rsidRDefault="000B360B" w:rsidP="002A5EAD">
            <w:pPr>
              <w:autoSpaceDE w:val="0"/>
              <w:autoSpaceDN w:val="0"/>
              <w:adjustRightInd w:val="0"/>
              <w:spacing w:after="0" w:line="240" w:lineRule="auto"/>
              <w:rPr>
                <w:rFonts w:ascii="Calibri Light" w:eastAsia="Times New Roman" w:hAnsi="Calibri Light" w:cstheme="majorHAnsi"/>
                <w:sz w:val="18"/>
                <w:szCs w:val="18"/>
                <w:lang w:val="ru-RU" w:eastAsia="ro-RO" w:bidi="ro-RO"/>
              </w:rPr>
            </w:pPr>
            <w:r w:rsidRPr="000B360B">
              <w:rPr>
                <w:rFonts w:ascii="Calibri Light" w:eastAsia="Times New Roman" w:hAnsi="Calibri Light" w:cstheme="majorHAnsi"/>
                <w:sz w:val="18"/>
                <w:szCs w:val="18"/>
                <w:lang w:val="ru-RU" w:eastAsia="ro-RO" w:bidi="ro-RO"/>
              </w:rPr>
              <w:t>3</w:t>
            </w:r>
          </w:p>
        </w:tc>
        <w:tc>
          <w:tcPr>
            <w:tcW w:w="2795" w:type="dxa"/>
          </w:tcPr>
          <w:p w14:paraId="20235797"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 xml:space="preserve">Разница  </w:t>
            </w:r>
          </w:p>
        </w:tc>
        <w:tc>
          <w:tcPr>
            <w:tcW w:w="756" w:type="dxa"/>
          </w:tcPr>
          <w:p w14:paraId="06E3FF5F"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0</w:t>
            </w:r>
          </w:p>
        </w:tc>
        <w:tc>
          <w:tcPr>
            <w:tcW w:w="1358" w:type="dxa"/>
          </w:tcPr>
          <w:p w14:paraId="73C885DF"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-1</w:t>
            </w:r>
          </w:p>
        </w:tc>
        <w:tc>
          <w:tcPr>
            <w:tcW w:w="1358" w:type="dxa"/>
          </w:tcPr>
          <w:p w14:paraId="6EC4BC36"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-3</w:t>
            </w:r>
          </w:p>
        </w:tc>
        <w:tc>
          <w:tcPr>
            <w:tcW w:w="1400" w:type="dxa"/>
          </w:tcPr>
          <w:p w14:paraId="0C755BBB"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+1</w:t>
            </w:r>
          </w:p>
        </w:tc>
        <w:tc>
          <w:tcPr>
            <w:tcW w:w="1358" w:type="dxa"/>
          </w:tcPr>
          <w:p w14:paraId="0D4CCF02" w14:textId="77777777" w:rsidR="000B360B" w:rsidRPr="000B360B" w:rsidRDefault="000B360B" w:rsidP="002A5EAD">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sz w:val="18"/>
                <w:szCs w:val="18"/>
                <w:lang w:val="ru-RU" w:eastAsia="ro-RO" w:bidi="ro-RO"/>
              </w:rPr>
            </w:pPr>
            <w:r w:rsidRPr="000B360B">
              <w:rPr>
                <w:rFonts w:ascii="Calibri Light" w:eastAsia="Times New Roman" w:hAnsi="Calibri Light" w:cstheme="majorHAnsi"/>
                <w:b/>
                <w:sz w:val="18"/>
                <w:szCs w:val="18"/>
                <w:lang w:val="ru-RU" w:eastAsia="ro-RO" w:bidi="ro-RO"/>
              </w:rPr>
              <w:t>-3</w:t>
            </w:r>
          </w:p>
        </w:tc>
      </w:tr>
    </w:tbl>
    <w:p w14:paraId="729ED2B1" w14:textId="77777777" w:rsidR="000B360B" w:rsidRPr="000B360B" w:rsidRDefault="000B360B" w:rsidP="000B360B">
      <w:pPr>
        <w:spacing w:after="0" w:line="240" w:lineRule="auto"/>
        <w:jc w:val="both"/>
        <w:rPr>
          <w:rFonts w:ascii="Calibri Light" w:eastAsia="Calibri" w:hAnsi="Calibri Light" w:cstheme="majorHAnsi"/>
          <w:i/>
          <w:sz w:val="18"/>
          <w:szCs w:val="18"/>
          <w:lang w:val="ru-RU"/>
        </w:rPr>
      </w:pPr>
      <w:r w:rsidRPr="000B360B">
        <w:rPr>
          <w:rFonts w:ascii="Calibri Light" w:eastAsia="Calibri" w:hAnsi="Calibri Light" w:cstheme="majorHAnsi"/>
          <w:b/>
          <w:i/>
          <w:sz w:val="18"/>
          <w:szCs w:val="18"/>
          <w:lang w:val="ru-RU"/>
        </w:rPr>
        <w:t xml:space="preserve">Источник: </w:t>
      </w:r>
      <w:r w:rsidRPr="000B360B">
        <w:rPr>
          <w:rFonts w:ascii="Calibri Light" w:eastAsia="Calibri" w:hAnsi="Calibri Light" w:cstheme="majorHAnsi"/>
          <w:i/>
          <w:sz w:val="18"/>
          <w:szCs w:val="18"/>
          <w:lang w:val="ru-RU"/>
        </w:rPr>
        <w:t xml:space="preserve">Разработано аудитом на основании анализа информации о разрешительных актах, выданных из „Отчеты” и „Статистические отчеты” на </w:t>
      </w:r>
      <w:r w:rsidRPr="000B360B">
        <w:rPr>
          <w:rFonts w:ascii="Calibri Light" w:eastAsia="Times New Roman" w:hAnsi="Calibri Light" w:cstheme="majorHAnsi"/>
          <w:i/>
          <w:sz w:val="18"/>
          <w:szCs w:val="18"/>
          <w:lang w:val="ru-RU" w:eastAsia="ro-RO"/>
        </w:rPr>
        <w:t xml:space="preserve">web странице </w:t>
      </w:r>
      <w:hyperlink r:id="rId51" w:anchor="Reports/Permits" w:history="1">
        <w:r w:rsidRPr="000B360B">
          <w:rPr>
            <w:rFonts w:ascii="Calibri Light" w:eastAsia="Times New Roman" w:hAnsi="Calibri Light" w:cstheme="majorHAnsi"/>
            <w:i/>
            <w:color w:val="0000FF"/>
            <w:sz w:val="18"/>
            <w:szCs w:val="18"/>
            <w:u w:val="single"/>
            <w:lang w:val="ru-RU" w:eastAsia="ro-RO"/>
          </w:rPr>
          <w:t>https://permits.gov.md/#Reports/Permits</w:t>
        </w:r>
      </w:hyperlink>
      <w:r w:rsidRPr="000B360B">
        <w:rPr>
          <w:rFonts w:ascii="Calibri Light" w:eastAsia="Times New Roman" w:hAnsi="Calibri Light" w:cstheme="majorHAnsi"/>
          <w:i/>
          <w:color w:val="0000FF"/>
          <w:sz w:val="18"/>
          <w:szCs w:val="18"/>
          <w:u w:val="single"/>
          <w:lang w:val="ru-RU" w:eastAsia="ro-RO"/>
        </w:rPr>
        <w:t>.</w:t>
      </w:r>
    </w:p>
    <w:p w14:paraId="5205BF7E" w14:textId="77777777" w:rsidR="000B360B" w:rsidRPr="00534C32" w:rsidRDefault="000B360B" w:rsidP="00534C32">
      <w:pPr>
        <w:spacing w:after="0" w:line="240" w:lineRule="auto"/>
        <w:ind w:firstLine="502"/>
        <w:jc w:val="both"/>
        <w:rPr>
          <w:rFonts w:ascii="Calibri Light" w:hAnsi="Calibri Light" w:cstheme="majorHAnsi"/>
          <w:sz w:val="24"/>
          <w:szCs w:val="24"/>
          <w:lang w:val="ru-RU"/>
        </w:rPr>
      </w:pPr>
      <w:r w:rsidRPr="000B360B">
        <w:rPr>
          <w:rFonts w:ascii="Calibri Light" w:hAnsi="Calibri Light" w:cstheme="majorHAnsi"/>
          <w:sz w:val="24"/>
          <w:szCs w:val="24"/>
          <w:lang w:val="ru-RU"/>
        </w:rPr>
        <w:t>Сопоставление данных из модуля „Регистры” с данными из модуля „</w:t>
      </w:r>
      <w:r w:rsidRPr="000B360B">
        <w:rPr>
          <w:rFonts w:ascii="Calibri Light" w:hAnsi="Calibri Light" w:cstheme="majorHAnsi"/>
          <w:color w:val="333333"/>
          <w:sz w:val="24"/>
          <w:szCs w:val="24"/>
          <w:lang w:val="ru-RU" w:eastAsia="ro-RO"/>
        </w:rPr>
        <w:t xml:space="preserve">Статистические отчеты” указывает на существенные отклонения по данным, касающимся аннулированных, истекших, действующих </w:t>
      </w:r>
      <w:r w:rsidRPr="000B360B">
        <w:rPr>
          <w:rFonts w:ascii="Calibri Light" w:eastAsia="Times New Roman" w:hAnsi="Calibri Light" w:cstheme="majorHAnsi"/>
          <w:sz w:val="24"/>
          <w:szCs w:val="24"/>
          <w:lang w:val="ru-RU" w:eastAsia="ru-RU"/>
        </w:rPr>
        <w:t xml:space="preserve">разрешительных актов, а также относительно общего количества утвержденных дел, количества дел по произведенным выплатам (свод в этой связи представлен в таблице №22). </w:t>
      </w:r>
    </w:p>
    <w:p w14:paraId="419033E4" w14:textId="77777777" w:rsidR="000B360B" w:rsidRPr="000B360B" w:rsidRDefault="000B360B" w:rsidP="000B360B">
      <w:pPr>
        <w:pStyle w:val="a8"/>
        <w:spacing w:after="0" w:line="240" w:lineRule="auto"/>
        <w:ind w:left="862"/>
        <w:jc w:val="center"/>
        <w:rPr>
          <w:rFonts w:ascii="Calibri Light" w:hAnsi="Calibri Light" w:cstheme="majorHAnsi"/>
          <w:b/>
          <w:sz w:val="20"/>
          <w:szCs w:val="20"/>
          <w:lang w:val="ru-RU"/>
        </w:rPr>
      </w:pPr>
      <w:r w:rsidRPr="000B360B">
        <w:rPr>
          <w:rFonts w:ascii="Calibri Light" w:eastAsia="Times New Roman" w:hAnsi="Calibri Light" w:cstheme="majorHAnsi"/>
          <w:b/>
          <w:color w:val="333333"/>
          <w:sz w:val="20"/>
          <w:szCs w:val="20"/>
          <w:lang w:val="ru-RU" w:eastAsia="ro-RO" w:bidi="ro-RO"/>
        </w:rPr>
        <w:t>Таблица №</w:t>
      </w:r>
      <w:r w:rsidRPr="000B360B">
        <w:rPr>
          <w:rFonts w:ascii="Calibri Light" w:hAnsi="Calibri Light" w:cstheme="majorHAnsi"/>
          <w:b/>
          <w:sz w:val="20"/>
          <w:szCs w:val="20"/>
          <w:lang w:val="ru-RU"/>
        </w:rPr>
        <w:t xml:space="preserve">22. </w:t>
      </w:r>
      <w:r w:rsidRPr="000B360B">
        <w:rPr>
          <w:rFonts w:ascii="Calibri Light" w:eastAsia="Times New Roman" w:hAnsi="Calibri Light" w:cstheme="majorHAnsi"/>
          <w:b/>
          <w:color w:val="333333"/>
          <w:sz w:val="20"/>
          <w:szCs w:val="20"/>
          <w:lang w:val="ru-RU" w:eastAsia="ro-RO" w:bidi="ro-RO"/>
        </w:rPr>
        <w:t>Сопоставление</w:t>
      </w:r>
      <w:r w:rsidRPr="000B360B">
        <w:rPr>
          <w:rFonts w:ascii="Calibri Light" w:hAnsi="Calibri Light" w:cstheme="majorHAnsi"/>
          <w:b/>
          <w:sz w:val="20"/>
          <w:szCs w:val="20"/>
          <w:lang w:val="ru-RU"/>
        </w:rPr>
        <w:t xml:space="preserve"> данных из „Регистры” с данными из „Статистические отчеты”</w:t>
      </w:r>
    </w:p>
    <w:tbl>
      <w:tblPr>
        <w:tblStyle w:val="aa"/>
        <w:tblW w:w="0" w:type="auto"/>
        <w:tblLook w:val="04A0" w:firstRow="1" w:lastRow="0" w:firstColumn="1" w:lastColumn="0" w:noHBand="0" w:noVBand="1"/>
      </w:tblPr>
      <w:tblGrid>
        <w:gridCol w:w="557"/>
        <w:gridCol w:w="2699"/>
        <w:gridCol w:w="1559"/>
        <w:gridCol w:w="3402"/>
        <w:gridCol w:w="1365"/>
      </w:tblGrid>
      <w:tr w:rsidR="000B360B" w:rsidRPr="000B360B" w14:paraId="7572BBF2" w14:textId="77777777" w:rsidTr="002A5EAD">
        <w:trPr>
          <w:trHeight w:val="208"/>
        </w:trPr>
        <w:tc>
          <w:tcPr>
            <w:tcW w:w="557" w:type="dxa"/>
            <w:vMerge w:val="restart"/>
          </w:tcPr>
          <w:p w14:paraId="542399FA" w14:textId="77777777" w:rsidR="000B360B" w:rsidRPr="000B360B" w:rsidRDefault="000B360B" w:rsidP="002A5EAD">
            <w:pPr>
              <w:spacing w:after="0" w:line="240" w:lineRule="auto"/>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 п/п </w:t>
            </w:r>
          </w:p>
        </w:tc>
        <w:tc>
          <w:tcPr>
            <w:tcW w:w="2699" w:type="dxa"/>
            <w:vMerge w:val="restart"/>
          </w:tcPr>
          <w:p w14:paraId="74D6F817"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Название акта/дела </w:t>
            </w:r>
          </w:p>
        </w:tc>
        <w:tc>
          <w:tcPr>
            <w:tcW w:w="1559" w:type="dxa"/>
            <w:vMerge w:val="restart"/>
          </w:tcPr>
          <w:p w14:paraId="75F87640"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Меню „Регистры” </w:t>
            </w:r>
          </w:p>
          <w:p w14:paraId="57DD64AB"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(30.03.2022)</w:t>
            </w:r>
          </w:p>
        </w:tc>
        <w:tc>
          <w:tcPr>
            <w:tcW w:w="3402" w:type="dxa"/>
            <w:vMerge w:val="restart"/>
          </w:tcPr>
          <w:p w14:paraId="636BD1DB"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Меню „Статистические отчеты”</w:t>
            </w:r>
          </w:p>
          <w:p w14:paraId="3A5EA151"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(до 30.03.2022)</w:t>
            </w:r>
          </w:p>
        </w:tc>
        <w:tc>
          <w:tcPr>
            <w:tcW w:w="1365" w:type="dxa"/>
          </w:tcPr>
          <w:p w14:paraId="5B5F6356" w14:textId="77777777" w:rsidR="000B360B" w:rsidRPr="000B360B" w:rsidRDefault="000B360B" w:rsidP="002A5EAD">
            <w:pPr>
              <w:spacing w:after="0" w:line="240" w:lineRule="auto"/>
              <w:jc w:val="center"/>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 xml:space="preserve">Разница </w:t>
            </w:r>
          </w:p>
        </w:tc>
      </w:tr>
      <w:tr w:rsidR="000B360B" w:rsidRPr="000B360B" w14:paraId="23646CE3" w14:textId="77777777" w:rsidTr="002A5EAD">
        <w:trPr>
          <w:trHeight w:val="242"/>
        </w:trPr>
        <w:tc>
          <w:tcPr>
            <w:tcW w:w="557" w:type="dxa"/>
            <w:vMerge/>
          </w:tcPr>
          <w:p w14:paraId="4DA12DB9" w14:textId="77777777" w:rsidR="000B360B" w:rsidRPr="000B360B" w:rsidRDefault="000B360B" w:rsidP="002A5EAD">
            <w:pPr>
              <w:spacing w:after="0" w:line="240" w:lineRule="auto"/>
              <w:rPr>
                <w:rFonts w:ascii="Calibri Light" w:hAnsi="Calibri Light" w:cstheme="majorHAnsi"/>
                <w:b/>
                <w:sz w:val="18"/>
                <w:szCs w:val="18"/>
                <w:lang w:val="ru-RU"/>
              </w:rPr>
            </w:pPr>
          </w:p>
        </w:tc>
        <w:tc>
          <w:tcPr>
            <w:tcW w:w="2699" w:type="dxa"/>
            <w:vMerge/>
          </w:tcPr>
          <w:p w14:paraId="3B63E0F5" w14:textId="77777777" w:rsidR="000B360B" w:rsidRPr="000B360B" w:rsidRDefault="000B360B" w:rsidP="002A5EAD">
            <w:pPr>
              <w:spacing w:after="0" w:line="240" w:lineRule="auto"/>
              <w:rPr>
                <w:rFonts w:ascii="Calibri Light" w:hAnsi="Calibri Light" w:cstheme="majorHAnsi"/>
                <w:b/>
                <w:sz w:val="18"/>
                <w:szCs w:val="18"/>
                <w:lang w:val="ru-RU"/>
              </w:rPr>
            </w:pPr>
          </w:p>
        </w:tc>
        <w:tc>
          <w:tcPr>
            <w:tcW w:w="1559" w:type="dxa"/>
            <w:vMerge/>
          </w:tcPr>
          <w:p w14:paraId="01B9ED2D" w14:textId="77777777" w:rsidR="000B360B" w:rsidRPr="000B360B" w:rsidRDefault="000B360B" w:rsidP="002A5EAD">
            <w:pPr>
              <w:spacing w:after="0" w:line="240" w:lineRule="auto"/>
              <w:rPr>
                <w:rFonts w:ascii="Calibri Light" w:hAnsi="Calibri Light" w:cstheme="majorHAnsi"/>
                <w:b/>
                <w:sz w:val="18"/>
                <w:szCs w:val="18"/>
                <w:lang w:val="ru-RU"/>
              </w:rPr>
            </w:pPr>
          </w:p>
        </w:tc>
        <w:tc>
          <w:tcPr>
            <w:tcW w:w="3402" w:type="dxa"/>
            <w:vMerge/>
          </w:tcPr>
          <w:p w14:paraId="54CC867A" w14:textId="77777777" w:rsidR="000B360B" w:rsidRPr="000B360B" w:rsidRDefault="000B360B" w:rsidP="002A5EAD">
            <w:pPr>
              <w:spacing w:after="0" w:line="240" w:lineRule="auto"/>
              <w:ind w:left="-108" w:right="-111"/>
              <w:jc w:val="center"/>
              <w:rPr>
                <w:rFonts w:ascii="Calibri Light" w:hAnsi="Calibri Light" w:cstheme="majorHAnsi"/>
                <w:b/>
                <w:sz w:val="18"/>
                <w:szCs w:val="18"/>
                <w:lang w:val="ru-RU"/>
              </w:rPr>
            </w:pPr>
          </w:p>
        </w:tc>
        <w:tc>
          <w:tcPr>
            <w:tcW w:w="1365" w:type="dxa"/>
          </w:tcPr>
          <w:p w14:paraId="454FD9D4" w14:textId="77777777" w:rsidR="000B360B" w:rsidRPr="000B360B" w:rsidRDefault="000B360B" w:rsidP="002A5EAD">
            <w:pPr>
              <w:spacing w:after="0" w:line="240" w:lineRule="auto"/>
              <w:jc w:val="center"/>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кол.3-кол.4</w:t>
            </w:r>
          </w:p>
        </w:tc>
      </w:tr>
      <w:tr w:rsidR="000B360B" w:rsidRPr="000B360B" w14:paraId="2B47E44F" w14:textId="77777777" w:rsidTr="002A5EAD">
        <w:trPr>
          <w:trHeight w:val="195"/>
        </w:trPr>
        <w:tc>
          <w:tcPr>
            <w:tcW w:w="557" w:type="dxa"/>
          </w:tcPr>
          <w:p w14:paraId="5EB21642"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1</w:t>
            </w:r>
          </w:p>
        </w:tc>
        <w:tc>
          <w:tcPr>
            <w:tcW w:w="2699" w:type="dxa"/>
          </w:tcPr>
          <w:p w14:paraId="710CBAFD"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2</w:t>
            </w:r>
          </w:p>
        </w:tc>
        <w:tc>
          <w:tcPr>
            <w:tcW w:w="1559" w:type="dxa"/>
          </w:tcPr>
          <w:p w14:paraId="106E7406"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3</w:t>
            </w:r>
          </w:p>
        </w:tc>
        <w:tc>
          <w:tcPr>
            <w:tcW w:w="3402" w:type="dxa"/>
          </w:tcPr>
          <w:p w14:paraId="7865C43F"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4</w:t>
            </w:r>
          </w:p>
        </w:tc>
        <w:tc>
          <w:tcPr>
            <w:tcW w:w="1365" w:type="dxa"/>
          </w:tcPr>
          <w:p w14:paraId="73269C52" w14:textId="77777777" w:rsidR="000B360B" w:rsidRPr="000B360B" w:rsidRDefault="000B360B" w:rsidP="002A5EAD">
            <w:pPr>
              <w:spacing w:after="0" w:line="240" w:lineRule="auto"/>
              <w:jc w:val="center"/>
              <w:rPr>
                <w:rFonts w:ascii="Calibri Light" w:hAnsi="Calibri Light" w:cstheme="majorHAnsi"/>
                <w:b/>
                <w:color w:val="FF0000"/>
                <w:sz w:val="18"/>
                <w:szCs w:val="18"/>
                <w:lang w:val="ru-RU"/>
              </w:rPr>
            </w:pPr>
            <w:r w:rsidRPr="000B360B">
              <w:rPr>
                <w:rFonts w:ascii="Calibri Light" w:hAnsi="Calibri Light" w:cstheme="majorHAnsi"/>
                <w:b/>
                <w:color w:val="FF0000"/>
                <w:sz w:val="18"/>
                <w:szCs w:val="18"/>
                <w:lang w:val="ru-RU"/>
              </w:rPr>
              <w:t>5</w:t>
            </w:r>
          </w:p>
        </w:tc>
      </w:tr>
      <w:tr w:rsidR="000B360B" w:rsidRPr="00F72278" w14:paraId="4A089459" w14:textId="77777777" w:rsidTr="002A5EAD">
        <w:trPr>
          <w:trHeight w:val="264"/>
        </w:trPr>
        <w:tc>
          <w:tcPr>
            <w:tcW w:w="557" w:type="dxa"/>
            <w:shd w:val="clear" w:color="auto" w:fill="E5B8B7" w:themeFill="accent2" w:themeFillTint="66"/>
          </w:tcPr>
          <w:p w14:paraId="000E818C"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I.</w:t>
            </w:r>
          </w:p>
        </w:tc>
        <w:tc>
          <w:tcPr>
            <w:tcW w:w="2699" w:type="dxa"/>
            <w:shd w:val="clear" w:color="auto" w:fill="E5B8B7" w:themeFill="accent2" w:themeFillTint="66"/>
          </w:tcPr>
          <w:p w14:paraId="478C78FA" w14:textId="77777777" w:rsidR="000B360B" w:rsidRPr="000B360B" w:rsidRDefault="000B360B" w:rsidP="002A5EAD">
            <w:pPr>
              <w:spacing w:after="0" w:line="240" w:lineRule="auto"/>
              <w:rPr>
                <w:rFonts w:ascii="Calibri Light" w:hAnsi="Calibri Light" w:cstheme="majorHAnsi"/>
                <w:sz w:val="18"/>
                <w:szCs w:val="18"/>
                <w:lang w:val="ru-RU"/>
              </w:rPr>
            </w:pPr>
          </w:p>
        </w:tc>
        <w:tc>
          <w:tcPr>
            <w:tcW w:w="1559" w:type="dxa"/>
            <w:shd w:val="clear" w:color="auto" w:fill="E5B8B7" w:themeFill="accent2" w:themeFillTint="66"/>
          </w:tcPr>
          <w:p w14:paraId="7309F399" w14:textId="77777777" w:rsidR="000B360B" w:rsidRPr="000B360B" w:rsidRDefault="000B360B" w:rsidP="002A5EAD">
            <w:pPr>
              <w:spacing w:after="0" w:line="240" w:lineRule="auto"/>
              <w:rPr>
                <w:rFonts w:ascii="Calibri Light" w:hAnsi="Calibri Light" w:cstheme="majorHAnsi"/>
                <w:sz w:val="18"/>
                <w:szCs w:val="18"/>
                <w:lang w:val="ru-RU"/>
              </w:rPr>
            </w:pPr>
          </w:p>
        </w:tc>
        <w:tc>
          <w:tcPr>
            <w:tcW w:w="3402" w:type="dxa"/>
            <w:shd w:val="clear" w:color="auto" w:fill="E5B8B7" w:themeFill="accent2" w:themeFillTint="66"/>
          </w:tcPr>
          <w:p w14:paraId="5FD327D2" w14:textId="77777777" w:rsidR="000B360B" w:rsidRPr="000B360B" w:rsidRDefault="000B360B" w:rsidP="002A5EAD">
            <w:pPr>
              <w:spacing w:after="0" w:line="240" w:lineRule="auto"/>
              <w:ind w:left="-108" w:right="-111"/>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Отчет Разрешительные акты по виду  </w:t>
            </w:r>
          </w:p>
        </w:tc>
        <w:tc>
          <w:tcPr>
            <w:tcW w:w="1365" w:type="dxa"/>
            <w:shd w:val="clear" w:color="auto" w:fill="E5B8B7" w:themeFill="accent2" w:themeFillTint="66"/>
          </w:tcPr>
          <w:p w14:paraId="42AB8B37" w14:textId="77777777" w:rsidR="000B360B" w:rsidRPr="000B360B" w:rsidRDefault="000B360B" w:rsidP="002A5EAD">
            <w:pPr>
              <w:spacing w:after="0" w:line="240" w:lineRule="auto"/>
              <w:rPr>
                <w:rFonts w:ascii="Calibri Light" w:hAnsi="Calibri Light" w:cstheme="majorHAnsi"/>
                <w:color w:val="FF0000"/>
                <w:sz w:val="18"/>
                <w:szCs w:val="18"/>
                <w:lang w:val="ru-RU"/>
              </w:rPr>
            </w:pPr>
          </w:p>
        </w:tc>
      </w:tr>
      <w:tr w:rsidR="000B360B" w:rsidRPr="000B360B" w14:paraId="36A19DA8" w14:textId="77777777" w:rsidTr="002A5EAD">
        <w:trPr>
          <w:trHeight w:val="195"/>
        </w:trPr>
        <w:tc>
          <w:tcPr>
            <w:tcW w:w="557" w:type="dxa"/>
          </w:tcPr>
          <w:p w14:paraId="462FEC3B"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1.1.</w:t>
            </w:r>
          </w:p>
        </w:tc>
        <w:tc>
          <w:tcPr>
            <w:tcW w:w="2699" w:type="dxa"/>
          </w:tcPr>
          <w:p w14:paraId="37865B5E"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 xml:space="preserve">Аннулированные </w:t>
            </w:r>
            <w:r w:rsidRPr="000B360B">
              <w:rPr>
                <w:rFonts w:ascii="Calibri Light" w:hAnsi="Calibri Light" w:cstheme="majorHAnsi"/>
                <w:sz w:val="18"/>
                <w:szCs w:val="18"/>
                <w:lang w:val="ru-RU"/>
              </w:rPr>
              <w:t>разрешительные акты</w:t>
            </w:r>
          </w:p>
        </w:tc>
        <w:tc>
          <w:tcPr>
            <w:tcW w:w="1559" w:type="dxa"/>
          </w:tcPr>
          <w:p w14:paraId="386BE703"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6 895</w:t>
            </w:r>
          </w:p>
        </w:tc>
        <w:tc>
          <w:tcPr>
            <w:tcW w:w="3402" w:type="dxa"/>
          </w:tcPr>
          <w:p w14:paraId="1E8A2AF8"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7 265</w:t>
            </w:r>
          </w:p>
        </w:tc>
        <w:tc>
          <w:tcPr>
            <w:tcW w:w="1365" w:type="dxa"/>
          </w:tcPr>
          <w:p w14:paraId="359F2D82" w14:textId="77777777" w:rsidR="000B360B" w:rsidRPr="000B360B" w:rsidRDefault="000B360B" w:rsidP="002A5EAD">
            <w:pPr>
              <w:spacing w:after="0" w:line="240" w:lineRule="auto"/>
              <w:jc w:val="center"/>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-370</w:t>
            </w:r>
          </w:p>
        </w:tc>
      </w:tr>
      <w:tr w:rsidR="000B360B" w:rsidRPr="000B360B" w14:paraId="03FE8088" w14:textId="77777777" w:rsidTr="002A5EAD">
        <w:trPr>
          <w:trHeight w:val="195"/>
        </w:trPr>
        <w:tc>
          <w:tcPr>
            <w:tcW w:w="557" w:type="dxa"/>
          </w:tcPr>
          <w:p w14:paraId="712A102B"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1.2</w:t>
            </w:r>
          </w:p>
        </w:tc>
        <w:tc>
          <w:tcPr>
            <w:tcW w:w="2699" w:type="dxa"/>
          </w:tcPr>
          <w:p w14:paraId="75BB2F2A"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Истекшие разрешительные акты </w:t>
            </w:r>
          </w:p>
        </w:tc>
        <w:tc>
          <w:tcPr>
            <w:tcW w:w="1559" w:type="dxa"/>
          </w:tcPr>
          <w:p w14:paraId="290D4DAE"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32 630</w:t>
            </w:r>
          </w:p>
        </w:tc>
        <w:tc>
          <w:tcPr>
            <w:tcW w:w="3402" w:type="dxa"/>
          </w:tcPr>
          <w:p w14:paraId="7E69C394"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3</w:t>
            </w:r>
          </w:p>
        </w:tc>
        <w:tc>
          <w:tcPr>
            <w:tcW w:w="1365" w:type="dxa"/>
          </w:tcPr>
          <w:p w14:paraId="3A810DE3" w14:textId="77777777" w:rsidR="000B360B" w:rsidRPr="000B360B" w:rsidRDefault="000B360B" w:rsidP="002A5EAD">
            <w:pPr>
              <w:spacing w:after="0" w:line="240" w:lineRule="auto"/>
              <w:jc w:val="center"/>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+32 627</w:t>
            </w:r>
          </w:p>
        </w:tc>
      </w:tr>
      <w:tr w:rsidR="000B360B" w:rsidRPr="000B360B" w14:paraId="0580FFE9" w14:textId="77777777" w:rsidTr="002A5EAD">
        <w:trPr>
          <w:trHeight w:val="195"/>
        </w:trPr>
        <w:tc>
          <w:tcPr>
            <w:tcW w:w="557" w:type="dxa"/>
          </w:tcPr>
          <w:p w14:paraId="55958452"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1.3</w:t>
            </w:r>
          </w:p>
        </w:tc>
        <w:tc>
          <w:tcPr>
            <w:tcW w:w="2699" w:type="dxa"/>
          </w:tcPr>
          <w:p w14:paraId="6402305A"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Действующие разрешительные акты </w:t>
            </w:r>
          </w:p>
        </w:tc>
        <w:tc>
          <w:tcPr>
            <w:tcW w:w="1559" w:type="dxa"/>
          </w:tcPr>
          <w:p w14:paraId="4305E27C"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50 357</w:t>
            </w:r>
          </w:p>
        </w:tc>
        <w:tc>
          <w:tcPr>
            <w:tcW w:w="3402" w:type="dxa"/>
          </w:tcPr>
          <w:p w14:paraId="53CE7734"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82 039</w:t>
            </w:r>
          </w:p>
        </w:tc>
        <w:tc>
          <w:tcPr>
            <w:tcW w:w="1365" w:type="dxa"/>
          </w:tcPr>
          <w:p w14:paraId="32BFDCA9" w14:textId="77777777" w:rsidR="000B360B" w:rsidRPr="000B360B" w:rsidRDefault="000B360B" w:rsidP="002A5EAD">
            <w:pPr>
              <w:spacing w:after="0" w:line="240" w:lineRule="auto"/>
              <w:jc w:val="center"/>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-31682</w:t>
            </w:r>
          </w:p>
        </w:tc>
      </w:tr>
      <w:tr w:rsidR="000B360B" w:rsidRPr="000B360B" w14:paraId="04B58AE7" w14:textId="77777777" w:rsidTr="002A5EAD">
        <w:trPr>
          <w:trHeight w:val="195"/>
        </w:trPr>
        <w:tc>
          <w:tcPr>
            <w:tcW w:w="557" w:type="dxa"/>
          </w:tcPr>
          <w:p w14:paraId="40E6502E"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1.4</w:t>
            </w:r>
          </w:p>
        </w:tc>
        <w:tc>
          <w:tcPr>
            <w:tcW w:w="2699" w:type="dxa"/>
          </w:tcPr>
          <w:p w14:paraId="5E9ED9F0"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Изъятые разрешительные акты </w:t>
            </w:r>
          </w:p>
        </w:tc>
        <w:tc>
          <w:tcPr>
            <w:tcW w:w="1559" w:type="dxa"/>
          </w:tcPr>
          <w:p w14:paraId="0F1BB53E"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36</w:t>
            </w:r>
          </w:p>
        </w:tc>
        <w:tc>
          <w:tcPr>
            <w:tcW w:w="3402" w:type="dxa"/>
          </w:tcPr>
          <w:p w14:paraId="3504B1F6"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42</w:t>
            </w:r>
          </w:p>
        </w:tc>
        <w:tc>
          <w:tcPr>
            <w:tcW w:w="1365" w:type="dxa"/>
          </w:tcPr>
          <w:p w14:paraId="102C0B2E" w14:textId="77777777" w:rsidR="000B360B" w:rsidRPr="000B360B" w:rsidRDefault="000B360B" w:rsidP="002A5EAD">
            <w:pPr>
              <w:spacing w:after="0" w:line="240" w:lineRule="auto"/>
              <w:jc w:val="center"/>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-6</w:t>
            </w:r>
          </w:p>
        </w:tc>
      </w:tr>
      <w:tr w:rsidR="000B360B" w:rsidRPr="000B360B" w14:paraId="1F0AB29B" w14:textId="77777777" w:rsidTr="002A5EAD">
        <w:trPr>
          <w:trHeight w:val="195"/>
        </w:trPr>
        <w:tc>
          <w:tcPr>
            <w:tcW w:w="557" w:type="dxa"/>
          </w:tcPr>
          <w:p w14:paraId="439E7352"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1.5</w:t>
            </w:r>
          </w:p>
        </w:tc>
        <w:tc>
          <w:tcPr>
            <w:tcW w:w="2699" w:type="dxa"/>
          </w:tcPr>
          <w:p w14:paraId="30BADB7E"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Приостановленные разрешительные акты </w:t>
            </w:r>
          </w:p>
        </w:tc>
        <w:tc>
          <w:tcPr>
            <w:tcW w:w="1559" w:type="dxa"/>
          </w:tcPr>
          <w:p w14:paraId="0B834E4A"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164</w:t>
            </w:r>
          </w:p>
        </w:tc>
        <w:tc>
          <w:tcPr>
            <w:tcW w:w="3402" w:type="dxa"/>
          </w:tcPr>
          <w:p w14:paraId="475F145F"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165</w:t>
            </w:r>
          </w:p>
        </w:tc>
        <w:tc>
          <w:tcPr>
            <w:tcW w:w="1365" w:type="dxa"/>
          </w:tcPr>
          <w:p w14:paraId="259D4FCA" w14:textId="77777777" w:rsidR="000B360B" w:rsidRPr="000B360B" w:rsidRDefault="000B360B" w:rsidP="002A5EAD">
            <w:pPr>
              <w:spacing w:after="0" w:line="240" w:lineRule="auto"/>
              <w:jc w:val="center"/>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-1</w:t>
            </w:r>
          </w:p>
        </w:tc>
      </w:tr>
      <w:tr w:rsidR="000B360B" w:rsidRPr="000B360B" w14:paraId="41646ED6" w14:textId="77777777" w:rsidTr="002A5EAD">
        <w:trPr>
          <w:trHeight w:val="160"/>
        </w:trPr>
        <w:tc>
          <w:tcPr>
            <w:tcW w:w="557" w:type="dxa"/>
            <w:shd w:val="clear" w:color="auto" w:fill="E5B8B7" w:themeFill="accent2" w:themeFillTint="66"/>
          </w:tcPr>
          <w:p w14:paraId="78729CF4" w14:textId="77777777" w:rsidR="000B360B" w:rsidRPr="000B360B" w:rsidRDefault="000B360B" w:rsidP="002A5EAD">
            <w:pPr>
              <w:spacing w:after="0" w:line="240" w:lineRule="auto"/>
              <w:rPr>
                <w:rFonts w:ascii="Calibri Light" w:hAnsi="Calibri Light" w:cstheme="majorHAnsi"/>
                <w:b/>
                <w:sz w:val="18"/>
                <w:szCs w:val="18"/>
                <w:lang w:val="ru-RU"/>
              </w:rPr>
            </w:pPr>
            <w:r w:rsidRPr="000B360B">
              <w:rPr>
                <w:rFonts w:ascii="Calibri Light" w:hAnsi="Calibri Light" w:cstheme="majorHAnsi"/>
                <w:b/>
                <w:sz w:val="18"/>
                <w:szCs w:val="18"/>
                <w:lang w:val="ru-RU"/>
              </w:rPr>
              <w:t>II.</w:t>
            </w:r>
          </w:p>
        </w:tc>
        <w:tc>
          <w:tcPr>
            <w:tcW w:w="2699" w:type="dxa"/>
            <w:shd w:val="clear" w:color="auto" w:fill="E5B8B7" w:themeFill="accent2" w:themeFillTint="66"/>
          </w:tcPr>
          <w:p w14:paraId="5FFC22C4" w14:textId="77777777" w:rsidR="000B360B" w:rsidRPr="000B360B" w:rsidRDefault="000B360B" w:rsidP="002A5EAD">
            <w:pPr>
              <w:spacing w:after="0" w:line="240" w:lineRule="auto"/>
              <w:rPr>
                <w:rFonts w:ascii="Calibri Light" w:hAnsi="Calibri Light" w:cstheme="majorHAnsi"/>
                <w:b/>
                <w:sz w:val="18"/>
                <w:szCs w:val="18"/>
                <w:lang w:val="ru-RU"/>
              </w:rPr>
            </w:pPr>
          </w:p>
        </w:tc>
        <w:tc>
          <w:tcPr>
            <w:tcW w:w="1559" w:type="dxa"/>
            <w:shd w:val="clear" w:color="auto" w:fill="E5B8B7" w:themeFill="accent2" w:themeFillTint="66"/>
          </w:tcPr>
          <w:p w14:paraId="66CEA938" w14:textId="77777777" w:rsidR="000B360B" w:rsidRPr="000B360B" w:rsidRDefault="000B360B" w:rsidP="002A5EAD">
            <w:pPr>
              <w:spacing w:after="0" w:line="240" w:lineRule="auto"/>
              <w:rPr>
                <w:rFonts w:ascii="Calibri Light" w:hAnsi="Calibri Light" w:cstheme="majorHAnsi"/>
                <w:b/>
                <w:sz w:val="18"/>
                <w:szCs w:val="18"/>
                <w:lang w:val="ru-RU"/>
              </w:rPr>
            </w:pPr>
          </w:p>
        </w:tc>
        <w:tc>
          <w:tcPr>
            <w:tcW w:w="3402" w:type="dxa"/>
            <w:shd w:val="clear" w:color="auto" w:fill="E5B8B7" w:themeFill="accent2" w:themeFillTint="66"/>
          </w:tcPr>
          <w:p w14:paraId="213EB864" w14:textId="77777777" w:rsidR="000B360B" w:rsidRPr="000B360B" w:rsidRDefault="000B360B" w:rsidP="002A5EAD">
            <w:pPr>
              <w:spacing w:after="0" w:line="240" w:lineRule="auto"/>
              <w:jc w:val="both"/>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Отчет Статистика случаев </w:t>
            </w:r>
          </w:p>
        </w:tc>
        <w:tc>
          <w:tcPr>
            <w:tcW w:w="1365" w:type="dxa"/>
            <w:shd w:val="clear" w:color="auto" w:fill="E5B8B7" w:themeFill="accent2" w:themeFillTint="66"/>
          </w:tcPr>
          <w:p w14:paraId="7E348F25" w14:textId="77777777" w:rsidR="000B360B" w:rsidRPr="000B360B" w:rsidRDefault="000B360B" w:rsidP="002A5EAD">
            <w:pPr>
              <w:spacing w:after="0" w:line="240" w:lineRule="auto"/>
              <w:jc w:val="center"/>
              <w:rPr>
                <w:rFonts w:ascii="Calibri Light" w:hAnsi="Calibri Light" w:cstheme="majorHAnsi"/>
                <w:b/>
                <w:color w:val="FF0000"/>
                <w:sz w:val="18"/>
                <w:szCs w:val="18"/>
                <w:lang w:val="ru-RU"/>
              </w:rPr>
            </w:pPr>
          </w:p>
        </w:tc>
      </w:tr>
      <w:tr w:rsidR="000B360B" w:rsidRPr="000B360B" w14:paraId="0B2815C6" w14:textId="77777777" w:rsidTr="002A5EAD">
        <w:trPr>
          <w:trHeight w:val="195"/>
        </w:trPr>
        <w:tc>
          <w:tcPr>
            <w:tcW w:w="557" w:type="dxa"/>
          </w:tcPr>
          <w:p w14:paraId="44FCCCE7"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2.1</w:t>
            </w:r>
          </w:p>
        </w:tc>
        <w:tc>
          <w:tcPr>
            <w:tcW w:w="2699" w:type="dxa"/>
          </w:tcPr>
          <w:p w14:paraId="314D867F"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Всего дел </w:t>
            </w:r>
          </w:p>
        </w:tc>
        <w:tc>
          <w:tcPr>
            <w:tcW w:w="1559" w:type="dxa"/>
          </w:tcPr>
          <w:p w14:paraId="062D820B"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13 2285</w:t>
            </w:r>
          </w:p>
        </w:tc>
        <w:tc>
          <w:tcPr>
            <w:tcW w:w="3402" w:type="dxa"/>
          </w:tcPr>
          <w:p w14:paraId="1AE2938D"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129 350</w:t>
            </w:r>
          </w:p>
        </w:tc>
        <w:tc>
          <w:tcPr>
            <w:tcW w:w="1365" w:type="dxa"/>
          </w:tcPr>
          <w:p w14:paraId="01433A81" w14:textId="77777777" w:rsidR="000B360B" w:rsidRPr="000B360B" w:rsidRDefault="000B360B" w:rsidP="002A5EAD">
            <w:pPr>
              <w:spacing w:after="0" w:line="240" w:lineRule="auto"/>
              <w:jc w:val="center"/>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+2 935</w:t>
            </w:r>
          </w:p>
        </w:tc>
      </w:tr>
      <w:tr w:rsidR="000B360B" w:rsidRPr="000B360B" w14:paraId="37F9D968" w14:textId="77777777" w:rsidTr="002A5EAD">
        <w:trPr>
          <w:trHeight w:val="195"/>
        </w:trPr>
        <w:tc>
          <w:tcPr>
            <w:tcW w:w="557" w:type="dxa"/>
          </w:tcPr>
          <w:p w14:paraId="1BD7F52B"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2.2</w:t>
            </w:r>
          </w:p>
        </w:tc>
        <w:tc>
          <w:tcPr>
            <w:tcW w:w="2699" w:type="dxa"/>
          </w:tcPr>
          <w:p w14:paraId="46E5465A"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Утвержденные дела </w:t>
            </w:r>
          </w:p>
        </w:tc>
        <w:tc>
          <w:tcPr>
            <w:tcW w:w="1559" w:type="dxa"/>
          </w:tcPr>
          <w:p w14:paraId="64C8D714"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10 4922</w:t>
            </w:r>
          </w:p>
        </w:tc>
        <w:tc>
          <w:tcPr>
            <w:tcW w:w="3402" w:type="dxa"/>
          </w:tcPr>
          <w:p w14:paraId="07EFFD79"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103 073</w:t>
            </w:r>
          </w:p>
        </w:tc>
        <w:tc>
          <w:tcPr>
            <w:tcW w:w="1365" w:type="dxa"/>
          </w:tcPr>
          <w:p w14:paraId="1CDBD151" w14:textId="77777777" w:rsidR="000B360B" w:rsidRPr="000B360B" w:rsidRDefault="000B360B" w:rsidP="002A5EAD">
            <w:pPr>
              <w:spacing w:after="0" w:line="240" w:lineRule="auto"/>
              <w:jc w:val="center"/>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+1 849</w:t>
            </w:r>
          </w:p>
        </w:tc>
      </w:tr>
      <w:tr w:rsidR="000B360B" w:rsidRPr="000B360B" w14:paraId="57EFB006" w14:textId="77777777" w:rsidTr="002A5EAD">
        <w:trPr>
          <w:trHeight w:val="195"/>
        </w:trPr>
        <w:tc>
          <w:tcPr>
            <w:tcW w:w="557" w:type="dxa"/>
          </w:tcPr>
          <w:p w14:paraId="0716417A"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2.3</w:t>
            </w:r>
          </w:p>
        </w:tc>
        <w:tc>
          <w:tcPr>
            <w:tcW w:w="2699" w:type="dxa"/>
          </w:tcPr>
          <w:p w14:paraId="7BDA9EDD"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Отклоненные дела </w:t>
            </w:r>
          </w:p>
        </w:tc>
        <w:tc>
          <w:tcPr>
            <w:tcW w:w="1559" w:type="dxa"/>
          </w:tcPr>
          <w:p w14:paraId="0D0D714F"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20 697</w:t>
            </w:r>
          </w:p>
        </w:tc>
        <w:tc>
          <w:tcPr>
            <w:tcW w:w="3402" w:type="dxa"/>
          </w:tcPr>
          <w:p w14:paraId="57C0A243"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20 699</w:t>
            </w:r>
          </w:p>
        </w:tc>
        <w:tc>
          <w:tcPr>
            <w:tcW w:w="1365" w:type="dxa"/>
          </w:tcPr>
          <w:p w14:paraId="141DD7E2" w14:textId="77777777" w:rsidR="000B360B" w:rsidRPr="000B360B" w:rsidRDefault="000B360B" w:rsidP="002A5EAD">
            <w:pPr>
              <w:spacing w:after="0" w:line="240" w:lineRule="auto"/>
              <w:jc w:val="center"/>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-2</w:t>
            </w:r>
          </w:p>
        </w:tc>
      </w:tr>
      <w:tr w:rsidR="000B360B" w:rsidRPr="000B360B" w14:paraId="3511A9CE" w14:textId="77777777" w:rsidTr="002A5EAD">
        <w:trPr>
          <w:trHeight w:val="100"/>
        </w:trPr>
        <w:tc>
          <w:tcPr>
            <w:tcW w:w="557" w:type="dxa"/>
            <w:shd w:val="clear" w:color="auto" w:fill="E5B8B7" w:themeFill="accent2" w:themeFillTint="66"/>
          </w:tcPr>
          <w:p w14:paraId="2140B57E" w14:textId="77777777" w:rsidR="000B360B" w:rsidRPr="000B360B" w:rsidRDefault="000B360B" w:rsidP="002A5EAD">
            <w:pPr>
              <w:spacing w:after="0" w:line="240" w:lineRule="auto"/>
              <w:rPr>
                <w:rFonts w:ascii="Calibri Light" w:hAnsi="Calibri Light" w:cstheme="majorHAnsi"/>
                <w:b/>
                <w:sz w:val="18"/>
                <w:szCs w:val="18"/>
                <w:lang w:val="ru-RU"/>
              </w:rPr>
            </w:pPr>
            <w:r w:rsidRPr="000B360B">
              <w:rPr>
                <w:rFonts w:ascii="Calibri Light" w:hAnsi="Calibri Light" w:cstheme="majorHAnsi"/>
                <w:b/>
                <w:sz w:val="18"/>
                <w:szCs w:val="18"/>
                <w:lang w:val="ru-RU"/>
              </w:rPr>
              <w:t>III.</w:t>
            </w:r>
          </w:p>
        </w:tc>
        <w:tc>
          <w:tcPr>
            <w:tcW w:w="2699" w:type="dxa"/>
            <w:shd w:val="clear" w:color="auto" w:fill="E5B8B7" w:themeFill="accent2" w:themeFillTint="66"/>
          </w:tcPr>
          <w:p w14:paraId="4A7F580C" w14:textId="77777777" w:rsidR="000B360B" w:rsidRPr="000B360B" w:rsidRDefault="000B360B" w:rsidP="002A5EAD">
            <w:pPr>
              <w:spacing w:after="0" w:line="240" w:lineRule="auto"/>
              <w:rPr>
                <w:rFonts w:ascii="Calibri Light" w:hAnsi="Calibri Light" w:cstheme="majorHAnsi"/>
                <w:b/>
                <w:sz w:val="18"/>
                <w:szCs w:val="18"/>
                <w:lang w:val="ru-RU"/>
              </w:rPr>
            </w:pPr>
          </w:p>
        </w:tc>
        <w:tc>
          <w:tcPr>
            <w:tcW w:w="1559" w:type="dxa"/>
            <w:shd w:val="clear" w:color="auto" w:fill="E5B8B7" w:themeFill="accent2" w:themeFillTint="66"/>
          </w:tcPr>
          <w:p w14:paraId="1261A3D2" w14:textId="77777777" w:rsidR="000B360B" w:rsidRPr="000B360B" w:rsidRDefault="000B360B" w:rsidP="002A5EAD">
            <w:pPr>
              <w:spacing w:after="0" w:line="240" w:lineRule="auto"/>
              <w:rPr>
                <w:rFonts w:ascii="Calibri Light" w:hAnsi="Calibri Light" w:cstheme="majorHAnsi"/>
                <w:b/>
                <w:sz w:val="18"/>
                <w:szCs w:val="18"/>
                <w:lang w:val="ru-RU"/>
              </w:rPr>
            </w:pPr>
          </w:p>
        </w:tc>
        <w:tc>
          <w:tcPr>
            <w:tcW w:w="3402" w:type="dxa"/>
            <w:shd w:val="clear" w:color="auto" w:fill="E5B8B7" w:themeFill="accent2" w:themeFillTint="66"/>
          </w:tcPr>
          <w:p w14:paraId="46D67280" w14:textId="77777777" w:rsidR="000B360B" w:rsidRPr="000B360B" w:rsidRDefault="000B360B" w:rsidP="002A5EAD">
            <w:pPr>
              <w:spacing w:after="0" w:line="240" w:lineRule="auto"/>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Отчет о собранных </w:t>
            </w:r>
          </w:p>
        </w:tc>
        <w:tc>
          <w:tcPr>
            <w:tcW w:w="1365" w:type="dxa"/>
            <w:shd w:val="clear" w:color="auto" w:fill="E5B8B7" w:themeFill="accent2" w:themeFillTint="66"/>
          </w:tcPr>
          <w:p w14:paraId="2BF36FB8" w14:textId="77777777" w:rsidR="000B360B" w:rsidRPr="000B360B" w:rsidRDefault="000B360B" w:rsidP="002A5EAD">
            <w:pPr>
              <w:spacing w:after="0" w:line="240" w:lineRule="auto"/>
              <w:jc w:val="center"/>
              <w:rPr>
                <w:rFonts w:ascii="Calibri Light" w:hAnsi="Calibri Light" w:cstheme="majorHAnsi"/>
                <w:b/>
                <w:color w:val="FF0000"/>
                <w:sz w:val="18"/>
                <w:szCs w:val="18"/>
                <w:lang w:val="ru-RU"/>
              </w:rPr>
            </w:pPr>
          </w:p>
        </w:tc>
      </w:tr>
      <w:tr w:rsidR="000B360B" w:rsidRPr="000B360B" w14:paraId="2AFDBFAB" w14:textId="77777777" w:rsidTr="002A5EAD">
        <w:trPr>
          <w:trHeight w:val="195"/>
        </w:trPr>
        <w:tc>
          <w:tcPr>
            <w:tcW w:w="557" w:type="dxa"/>
          </w:tcPr>
          <w:p w14:paraId="01AC1403"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3.1.</w:t>
            </w:r>
          </w:p>
        </w:tc>
        <w:tc>
          <w:tcPr>
            <w:tcW w:w="2699" w:type="dxa"/>
          </w:tcPr>
          <w:p w14:paraId="41887834"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Выплаты </w:t>
            </w:r>
          </w:p>
        </w:tc>
        <w:tc>
          <w:tcPr>
            <w:tcW w:w="1559" w:type="dxa"/>
          </w:tcPr>
          <w:p w14:paraId="2B7836D0"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64 845 дел </w:t>
            </w:r>
          </w:p>
        </w:tc>
        <w:tc>
          <w:tcPr>
            <w:tcW w:w="3402" w:type="dxa"/>
          </w:tcPr>
          <w:p w14:paraId="3DDBA4D3"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64 201 дело</w:t>
            </w:r>
          </w:p>
        </w:tc>
        <w:tc>
          <w:tcPr>
            <w:tcW w:w="1365" w:type="dxa"/>
          </w:tcPr>
          <w:p w14:paraId="2E4F15A2" w14:textId="77777777" w:rsidR="000B360B" w:rsidRPr="000B360B" w:rsidRDefault="000B360B" w:rsidP="002A5EAD">
            <w:pPr>
              <w:spacing w:after="0" w:line="240" w:lineRule="auto"/>
              <w:jc w:val="center"/>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+64</w:t>
            </w:r>
          </w:p>
        </w:tc>
      </w:tr>
    </w:tbl>
    <w:p w14:paraId="63AED876" w14:textId="77777777" w:rsidR="000B360B" w:rsidRPr="000B360B" w:rsidRDefault="000B360B" w:rsidP="000B360B">
      <w:pPr>
        <w:spacing w:after="0" w:line="240" w:lineRule="auto"/>
        <w:ind w:firstLine="502"/>
        <w:rPr>
          <w:rFonts w:ascii="Calibri Light" w:hAnsi="Calibri Light" w:cstheme="majorHAnsi"/>
          <w:i/>
          <w:sz w:val="18"/>
          <w:szCs w:val="18"/>
          <w:lang w:val="ru-RU"/>
        </w:rPr>
      </w:pPr>
      <w:r w:rsidRPr="000B360B">
        <w:rPr>
          <w:rFonts w:ascii="Calibri Light" w:eastAsia="Calibri" w:hAnsi="Calibri Light" w:cstheme="majorHAnsi"/>
          <w:b/>
          <w:i/>
          <w:sz w:val="18"/>
          <w:szCs w:val="18"/>
          <w:lang w:val="ru-RU"/>
        </w:rPr>
        <w:t xml:space="preserve">Источник: </w:t>
      </w:r>
      <w:r w:rsidRPr="000B360B">
        <w:rPr>
          <w:rFonts w:ascii="Calibri Light" w:eastAsia="Calibri" w:hAnsi="Calibri Light" w:cstheme="majorHAnsi"/>
          <w:i/>
          <w:sz w:val="18"/>
          <w:szCs w:val="18"/>
          <w:lang w:val="ru-RU"/>
        </w:rPr>
        <w:t xml:space="preserve">Разработано аудитом на основании </w:t>
      </w:r>
      <w:r w:rsidRPr="000B360B">
        <w:rPr>
          <w:rFonts w:ascii="Calibri Light" w:hAnsi="Calibri Light" w:cstheme="majorHAnsi"/>
          <w:i/>
          <w:sz w:val="18"/>
          <w:szCs w:val="18"/>
          <w:lang w:val="ru-RU"/>
        </w:rPr>
        <w:t>проведенного тестирования от 30.03.2022.</w:t>
      </w:r>
    </w:p>
    <w:p w14:paraId="45B322CC" w14:textId="77777777" w:rsidR="000B360B" w:rsidRPr="000B360B" w:rsidRDefault="000B360B" w:rsidP="000B360B">
      <w:pPr>
        <w:spacing w:after="0" w:line="240" w:lineRule="auto"/>
        <w:ind w:firstLine="502"/>
        <w:jc w:val="both"/>
        <w:rPr>
          <w:rFonts w:ascii="Calibri Light" w:hAnsi="Calibri Light" w:cstheme="majorHAnsi"/>
          <w:sz w:val="24"/>
          <w:szCs w:val="24"/>
          <w:lang w:val="ru-RU"/>
        </w:rPr>
      </w:pPr>
      <w:r w:rsidRPr="000B360B">
        <w:rPr>
          <w:rFonts w:ascii="Calibri Light" w:hAnsi="Calibri Light" w:cstheme="majorHAnsi"/>
          <w:sz w:val="24"/>
          <w:szCs w:val="24"/>
          <w:lang w:val="ru-RU"/>
        </w:rPr>
        <w:t>Вместе с тем, аудит установил, что в некоторых статистических отчетах не заполнены все рубрики (таблица №23).</w:t>
      </w:r>
    </w:p>
    <w:p w14:paraId="044AD696" w14:textId="77777777" w:rsidR="00920983" w:rsidRPr="00534C32" w:rsidRDefault="00920983" w:rsidP="000B360B">
      <w:pPr>
        <w:pStyle w:val="a8"/>
        <w:spacing w:after="0" w:line="240" w:lineRule="auto"/>
        <w:ind w:left="862"/>
        <w:jc w:val="center"/>
        <w:rPr>
          <w:rFonts w:ascii="Calibri Light" w:eastAsia="Times New Roman" w:hAnsi="Calibri Light" w:cstheme="majorHAnsi"/>
          <w:b/>
          <w:color w:val="333333"/>
          <w:sz w:val="12"/>
          <w:szCs w:val="12"/>
          <w:lang w:val="ru-RU" w:eastAsia="ro-RO" w:bidi="ro-RO"/>
        </w:rPr>
      </w:pPr>
    </w:p>
    <w:p w14:paraId="4616F03D" w14:textId="77777777" w:rsidR="000B360B" w:rsidRPr="000B360B" w:rsidRDefault="000B360B" w:rsidP="000B360B">
      <w:pPr>
        <w:pStyle w:val="a8"/>
        <w:spacing w:after="0" w:line="240" w:lineRule="auto"/>
        <w:ind w:left="862"/>
        <w:jc w:val="center"/>
        <w:rPr>
          <w:rFonts w:ascii="Calibri Light" w:hAnsi="Calibri Light" w:cstheme="majorHAnsi"/>
          <w:b/>
          <w:sz w:val="20"/>
          <w:szCs w:val="20"/>
          <w:lang w:val="ru-RU"/>
        </w:rPr>
      </w:pPr>
      <w:r w:rsidRPr="000B360B">
        <w:rPr>
          <w:rFonts w:ascii="Calibri Light" w:eastAsia="Times New Roman" w:hAnsi="Calibri Light" w:cstheme="majorHAnsi"/>
          <w:b/>
          <w:color w:val="333333"/>
          <w:sz w:val="20"/>
          <w:szCs w:val="20"/>
          <w:lang w:val="ru-RU" w:eastAsia="ro-RO" w:bidi="ro-RO"/>
        </w:rPr>
        <w:t>Таблица №</w:t>
      </w:r>
      <w:r w:rsidRPr="000B360B">
        <w:rPr>
          <w:rFonts w:ascii="Calibri Light" w:hAnsi="Calibri Light" w:cstheme="majorHAnsi"/>
          <w:b/>
          <w:sz w:val="20"/>
          <w:szCs w:val="20"/>
          <w:lang w:val="ru-RU"/>
        </w:rPr>
        <w:t xml:space="preserve">23. Список </w:t>
      </w:r>
      <w:r w:rsidRPr="000B360B">
        <w:rPr>
          <w:rFonts w:ascii="Calibri Light" w:eastAsia="Times New Roman" w:hAnsi="Calibri Light" w:cstheme="majorHAnsi"/>
          <w:b/>
          <w:color w:val="333333"/>
          <w:sz w:val="20"/>
          <w:szCs w:val="20"/>
          <w:lang w:val="ru-RU" w:eastAsia="ro-RO" w:bidi="ro-RO"/>
        </w:rPr>
        <w:t xml:space="preserve">Статистических отчетов и незаполненных в них рубриках </w:t>
      </w:r>
      <w:r w:rsidRPr="000B360B">
        <w:rPr>
          <w:rFonts w:ascii="Calibri Light" w:hAnsi="Calibri Light" w:cstheme="majorHAnsi"/>
          <w:b/>
          <w:sz w:val="20"/>
          <w:szCs w:val="20"/>
          <w:lang w:val="ru-RU"/>
        </w:rPr>
        <w:t xml:space="preserve"> </w:t>
      </w:r>
    </w:p>
    <w:tbl>
      <w:tblPr>
        <w:tblStyle w:val="aa"/>
        <w:tblW w:w="0" w:type="auto"/>
        <w:tblLook w:val="04A0" w:firstRow="1" w:lastRow="0" w:firstColumn="1" w:lastColumn="0" w:noHBand="0" w:noVBand="1"/>
      </w:tblPr>
      <w:tblGrid>
        <w:gridCol w:w="467"/>
        <w:gridCol w:w="4484"/>
        <w:gridCol w:w="4654"/>
      </w:tblGrid>
      <w:tr w:rsidR="000B360B" w:rsidRPr="000B360B" w14:paraId="46D16FF1" w14:textId="77777777" w:rsidTr="002A5EAD">
        <w:tc>
          <w:tcPr>
            <w:tcW w:w="437" w:type="dxa"/>
            <w:shd w:val="clear" w:color="auto" w:fill="auto"/>
          </w:tcPr>
          <w:p w14:paraId="790B3364"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п/п</w:t>
            </w:r>
          </w:p>
        </w:tc>
        <w:tc>
          <w:tcPr>
            <w:tcW w:w="4484" w:type="dxa"/>
            <w:shd w:val="clear" w:color="auto" w:fill="auto"/>
          </w:tcPr>
          <w:p w14:paraId="3DBF7E5C"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 xml:space="preserve">Название отчета </w:t>
            </w:r>
          </w:p>
        </w:tc>
        <w:tc>
          <w:tcPr>
            <w:tcW w:w="4654" w:type="dxa"/>
            <w:shd w:val="clear" w:color="auto" w:fill="auto"/>
          </w:tcPr>
          <w:p w14:paraId="765F7326"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eastAsia="Times New Roman" w:hAnsi="Calibri Light" w:cstheme="majorHAnsi"/>
                <w:b/>
                <w:color w:val="333333"/>
                <w:sz w:val="20"/>
                <w:szCs w:val="20"/>
                <w:lang w:val="ru-RU" w:eastAsia="ro-RO" w:bidi="ro-RO"/>
              </w:rPr>
              <w:t>Незаполненные р</w:t>
            </w:r>
            <w:r w:rsidRPr="000B360B">
              <w:rPr>
                <w:rFonts w:ascii="Calibri Light" w:hAnsi="Calibri Light" w:cstheme="majorHAnsi"/>
                <w:b/>
                <w:sz w:val="18"/>
                <w:szCs w:val="18"/>
                <w:lang w:val="ru-RU"/>
              </w:rPr>
              <w:t xml:space="preserve">убрики из отчета </w:t>
            </w:r>
          </w:p>
        </w:tc>
      </w:tr>
      <w:tr w:rsidR="000B360B" w:rsidRPr="00F72278" w14:paraId="6EE07BD4" w14:textId="77777777" w:rsidTr="002A5EAD">
        <w:trPr>
          <w:trHeight w:val="58"/>
        </w:trPr>
        <w:tc>
          <w:tcPr>
            <w:tcW w:w="437" w:type="dxa"/>
            <w:shd w:val="clear" w:color="auto" w:fill="auto"/>
          </w:tcPr>
          <w:p w14:paraId="6BC04332"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1</w:t>
            </w:r>
          </w:p>
        </w:tc>
        <w:tc>
          <w:tcPr>
            <w:tcW w:w="4484" w:type="dxa"/>
            <w:shd w:val="clear" w:color="auto" w:fill="auto"/>
          </w:tcPr>
          <w:p w14:paraId="49DEBC6A"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 xml:space="preserve">Список выданных разрешительных актов </w:t>
            </w:r>
          </w:p>
        </w:tc>
        <w:tc>
          <w:tcPr>
            <w:tcW w:w="4654" w:type="dxa"/>
            <w:shd w:val="clear" w:color="auto" w:fill="auto"/>
          </w:tcPr>
          <w:p w14:paraId="00EF140A"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 xml:space="preserve">Название экономической единицы, действует до </w:t>
            </w:r>
          </w:p>
        </w:tc>
      </w:tr>
      <w:tr w:rsidR="000B360B" w:rsidRPr="00F72278" w14:paraId="6D38EDDB" w14:textId="77777777" w:rsidTr="002A5EAD">
        <w:tc>
          <w:tcPr>
            <w:tcW w:w="437" w:type="dxa"/>
            <w:shd w:val="clear" w:color="auto" w:fill="auto"/>
          </w:tcPr>
          <w:p w14:paraId="34FB56B3"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2</w:t>
            </w:r>
          </w:p>
        </w:tc>
        <w:tc>
          <w:tcPr>
            <w:tcW w:w="4484" w:type="dxa"/>
            <w:shd w:val="clear" w:color="auto" w:fill="auto"/>
          </w:tcPr>
          <w:p w14:paraId="2939D896"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Аннулированные разрешительные акты (рубрика) </w:t>
            </w:r>
          </w:p>
        </w:tc>
        <w:tc>
          <w:tcPr>
            <w:tcW w:w="4654" w:type="dxa"/>
            <w:shd w:val="clear" w:color="auto" w:fill="auto"/>
          </w:tcPr>
          <w:p w14:paraId="2B36B7E1" w14:textId="77777777" w:rsidR="000B360B" w:rsidRPr="000B360B" w:rsidRDefault="000B360B" w:rsidP="002A5EAD">
            <w:pPr>
              <w:spacing w:after="0" w:line="240" w:lineRule="auto"/>
              <w:rPr>
                <w:rFonts w:ascii="Calibri Light" w:hAnsi="Calibri Light" w:cstheme="majorHAnsi"/>
                <w:b/>
                <w:bCs/>
                <w:color w:val="000000"/>
                <w:sz w:val="18"/>
                <w:szCs w:val="18"/>
                <w:shd w:val="clear" w:color="auto" w:fill="FFFFFF"/>
                <w:lang w:val="ru-RU"/>
              </w:rPr>
            </w:pPr>
            <w:r w:rsidRPr="000B360B">
              <w:rPr>
                <w:rFonts w:ascii="Calibri Light" w:hAnsi="Calibri Light" w:cstheme="majorHAnsi"/>
                <w:sz w:val="18"/>
                <w:szCs w:val="18"/>
                <w:lang w:val="ru-RU"/>
              </w:rPr>
              <w:t xml:space="preserve">Мотив аннулирования и номер решения </w:t>
            </w:r>
          </w:p>
        </w:tc>
      </w:tr>
      <w:tr w:rsidR="000B360B" w:rsidRPr="000B360B" w14:paraId="5EDE323C" w14:textId="77777777" w:rsidTr="002A5EAD">
        <w:tc>
          <w:tcPr>
            <w:tcW w:w="437" w:type="dxa"/>
            <w:shd w:val="clear" w:color="auto" w:fill="auto"/>
          </w:tcPr>
          <w:p w14:paraId="3C09D076" w14:textId="77777777" w:rsidR="000B360B" w:rsidRPr="000B360B" w:rsidRDefault="000B360B" w:rsidP="002A5EAD">
            <w:pPr>
              <w:spacing w:after="0" w:line="240" w:lineRule="auto"/>
              <w:jc w:val="center"/>
              <w:rPr>
                <w:rFonts w:ascii="Calibri Light" w:hAnsi="Calibri Light" w:cstheme="majorHAnsi"/>
                <w:b/>
                <w:sz w:val="18"/>
                <w:szCs w:val="18"/>
                <w:lang w:val="ru-RU"/>
              </w:rPr>
            </w:pPr>
            <w:r w:rsidRPr="000B360B">
              <w:rPr>
                <w:rFonts w:ascii="Calibri Light" w:hAnsi="Calibri Light" w:cstheme="majorHAnsi"/>
                <w:b/>
                <w:sz w:val="18"/>
                <w:szCs w:val="18"/>
                <w:lang w:val="ru-RU"/>
              </w:rPr>
              <w:t>3</w:t>
            </w:r>
          </w:p>
        </w:tc>
        <w:tc>
          <w:tcPr>
            <w:tcW w:w="4484" w:type="dxa"/>
            <w:shd w:val="clear" w:color="auto" w:fill="auto"/>
          </w:tcPr>
          <w:p w14:paraId="5F8F19E7"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Список льгот /локаций, утвержденных для бизнеса  </w:t>
            </w:r>
          </w:p>
        </w:tc>
        <w:tc>
          <w:tcPr>
            <w:tcW w:w="4654" w:type="dxa"/>
            <w:shd w:val="clear" w:color="auto" w:fill="auto"/>
          </w:tcPr>
          <w:p w14:paraId="0FE1A75C" w14:textId="77777777" w:rsidR="000B360B" w:rsidRPr="000B360B" w:rsidRDefault="000B360B" w:rsidP="002A5EAD">
            <w:pPr>
              <w:spacing w:after="0" w:line="240" w:lineRule="auto"/>
              <w:rPr>
                <w:rFonts w:ascii="Calibri Light" w:hAnsi="Calibri Light" w:cstheme="majorHAnsi"/>
                <w:sz w:val="18"/>
                <w:szCs w:val="18"/>
                <w:lang w:val="ru-RU"/>
              </w:rPr>
            </w:pPr>
            <w:r w:rsidRPr="000B360B">
              <w:rPr>
                <w:rFonts w:ascii="Calibri Light" w:hAnsi="Calibri Light" w:cstheme="majorHAnsi"/>
                <w:sz w:val="18"/>
                <w:szCs w:val="18"/>
                <w:lang w:val="ru-RU"/>
              </w:rPr>
              <w:t xml:space="preserve">Населенный пункт, улица </w:t>
            </w:r>
          </w:p>
        </w:tc>
      </w:tr>
    </w:tbl>
    <w:p w14:paraId="0D3A2262" w14:textId="77777777" w:rsidR="000B360B" w:rsidRPr="000B360B" w:rsidRDefault="000B360B" w:rsidP="000B360B">
      <w:pPr>
        <w:spacing w:after="0" w:line="240" w:lineRule="auto"/>
        <w:ind w:firstLine="284"/>
        <w:rPr>
          <w:rFonts w:ascii="Calibri Light" w:hAnsi="Calibri Light" w:cstheme="majorHAnsi"/>
          <w:i/>
          <w:sz w:val="18"/>
          <w:szCs w:val="18"/>
          <w:lang w:val="ru-RU"/>
        </w:rPr>
      </w:pPr>
      <w:r w:rsidRPr="000B360B">
        <w:rPr>
          <w:rFonts w:ascii="Calibri Light" w:eastAsia="Calibri" w:hAnsi="Calibri Light" w:cstheme="majorHAnsi"/>
          <w:b/>
          <w:i/>
          <w:sz w:val="18"/>
          <w:szCs w:val="18"/>
          <w:lang w:val="ru-RU"/>
        </w:rPr>
        <w:t xml:space="preserve">Источник: </w:t>
      </w:r>
      <w:r w:rsidRPr="000B360B">
        <w:rPr>
          <w:rFonts w:ascii="Calibri Light" w:eastAsia="Calibri" w:hAnsi="Calibri Light" w:cstheme="majorHAnsi"/>
          <w:i/>
          <w:sz w:val="18"/>
          <w:szCs w:val="18"/>
          <w:lang w:val="ru-RU"/>
        </w:rPr>
        <w:t xml:space="preserve">Разработано аудитом на основании </w:t>
      </w:r>
      <w:r w:rsidRPr="000B360B">
        <w:rPr>
          <w:rFonts w:ascii="Calibri Light" w:hAnsi="Calibri Light" w:cstheme="majorHAnsi"/>
          <w:i/>
          <w:sz w:val="18"/>
          <w:szCs w:val="18"/>
          <w:lang w:val="ru-RU"/>
        </w:rPr>
        <w:t>проведенного тестирования от 31.03.2022.</w:t>
      </w:r>
    </w:p>
    <w:p w14:paraId="0A45C360"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Установленные недостатки могут быть обусловлены невводом </w:t>
      </w:r>
      <w:r w:rsidRPr="000B360B">
        <w:rPr>
          <w:rFonts w:ascii="Calibri Light" w:eastAsia="Times New Roman" w:hAnsi="Calibri Light" w:cstheme="majorHAnsi"/>
          <w:sz w:val="24"/>
          <w:szCs w:val="24"/>
          <w:lang w:val="ru-RU" w:eastAsia="ru-RU"/>
        </w:rPr>
        <w:t xml:space="preserve">соответствующих данных в процесс управления делами, связанными с выдачей разрешительного акта ответственным лицом в рамках эмитирующего органа, а также некоторыми недостатками в </w:t>
      </w:r>
      <w:r w:rsidRPr="000B360B">
        <w:rPr>
          <w:rFonts w:ascii="Calibri Light" w:hAnsi="Calibri Light" w:cstheme="majorHAnsi"/>
          <w:sz w:val="24"/>
          <w:szCs w:val="24"/>
          <w:lang w:val="ru-RU"/>
        </w:rPr>
        <w:t>функциональности контролей приложения.</w:t>
      </w:r>
    </w:p>
    <w:p w14:paraId="3164EF13"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rPr>
        <w:t>В этом отношении, при сопоставлении данных из Статистического отчета „Разрешительные акты по процессам” с данными из Статистического отчета „Список выданных разрешительных актов”, генерируемых из АИС, также установлены отклонения (смотреть таблицу №24).</w:t>
      </w:r>
    </w:p>
    <w:p w14:paraId="08348465" w14:textId="77777777" w:rsidR="000B360B" w:rsidRPr="000B360B" w:rsidRDefault="000B360B" w:rsidP="000B360B">
      <w:pPr>
        <w:pStyle w:val="a8"/>
        <w:spacing w:after="0" w:line="240" w:lineRule="auto"/>
        <w:ind w:left="862" w:hanging="295"/>
        <w:rPr>
          <w:rFonts w:ascii="Calibri Light" w:hAnsi="Calibri Light" w:cstheme="majorHAnsi"/>
          <w:b/>
          <w:lang w:val="ru-RU"/>
        </w:rPr>
      </w:pPr>
      <w:r w:rsidRPr="000B360B">
        <w:rPr>
          <w:rFonts w:ascii="Calibri Light" w:hAnsi="Calibri Light" w:cstheme="majorHAnsi"/>
          <w:b/>
          <w:lang w:val="ru-RU"/>
        </w:rPr>
        <w:t xml:space="preserve">Таблица №24. Сопоставление данных о видах выданных актов согласно Статистическим отчетам </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126"/>
        <w:gridCol w:w="2494"/>
        <w:gridCol w:w="2388"/>
        <w:gridCol w:w="2127"/>
      </w:tblGrid>
      <w:tr w:rsidR="000B360B" w:rsidRPr="000B360B" w14:paraId="2FB10945" w14:textId="77777777" w:rsidTr="002A5EAD">
        <w:trPr>
          <w:cnfStyle w:val="100000000000" w:firstRow="1" w:lastRow="0" w:firstColumn="0" w:lastColumn="0" w:oddVBand="0" w:evenVBand="0" w:oddHBand="0" w:evenHBand="0" w:firstRowFirstColumn="0" w:firstRowLastColumn="0" w:lastRowFirstColumn="0" w:lastRowLastColumn="0"/>
          <w:trHeight w:val="536"/>
        </w:trPr>
        <w:tc>
          <w:tcPr>
            <w:cnfStyle w:val="001000000100" w:firstRow="0" w:lastRow="0" w:firstColumn="1" w:lastColumn="0" w:oddVBand="0" w:evenVBand="0" w:oddHBand="0" w:evenHBand="0" w:firstRowFirstColumn="1" w:firstRowLastColumn="0" w:lastRowFirstColumn="0" w:lastRowLastColumn="0"/>
            <w:tcW w:w="500" w:type="dxa"/>
            <w:tcBorders>
              <w:top w:val="none" w:sz="0" w:space="0" w:color="auto"/>
              <w:left w:val="none" w:sz="0" w:space="0" w:color="auto"/>
              <w:bottom w:val="none" w:sz="0" w:space="0" w:color="auto"/>
              <w:right w:val="none" w:sz="0" w:space="0" w:color="auto"/>
            </w:tcBorders>
          </w:tcPr>
          <w:p w14:paraId="61C7DE05" w14:textId="77777777" w:rsidR="000B360B" w:rsidRPr="000B360B" w:rsidRDefault="000B360B" w:rsidP="002A5EAD">
            <w:pPr>
              <w:spacing w:after="0" w:line="240" w:lineRule="auto"/>
              <w:jc w:val="center"/>
              <w:rPr>
                <w:rFonts w:ascii="Calibri Light" w:hAnsi="Calibri Light" w:cstheme="majorHAnsi"/>
                <w:i w:val="0"/>
                <w:sz w:val="18"/>
                <w:szCs w:val="18"/>
                <w:lang w:val="ru-RU"/>
              </w:rPr>
            </w:pPr>
            <w:r w:rsidRPr="000B360B">
              <w:rPr>
                <w:rFonts w:ascii="Calibri Light" w:hAnsi="Calibri Light" w:cstheme="majorHAnsi"/>
                <w:i w:val="0"/>
                <w:sz w:val="18"/>
                <w:szCs w:val="18"/>
                <w:lang w:val="ru-RU"/>
              </w:rPr>
              <w:t>№ п/п</w:t>
            </w:r>
          </w:p>
        </w:tc>
        <w:tc>
          <w:tcPr>
            <w:tcW w:w="2126" w:type="dxa"/>
            <w:tcBorders>
              <w:top w:val="none" w:sz="0" w:space="0" w:color="auto"/>
              <w:left w:val="none" w:sz="0" w:space="0" w:color="auto"/>
              <w:right w:val="none" w:sz="0" w:space="0" w:color="auto"/>
            </w:tcBorders>
          </w:tcPr>
          <w:p w14:paraId="4B9D6305"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 xml:space="preserve">Вид разрешительного акта </w:t>
            </w:r>
          </w:p>
        </w:tc>
        <w:tc>
          <w:tcPr>
            <w:tcW w:w="2494" w:type="dxa"/>
            <w:tcBorders>
              <w:top w:val="none" w:sz="0" w:space="0" w:color="auto"/>
              <w:left w:val="none" w:sz="0" w:space="0" w:color="auto"/>
              <w:right w:val="none" w:sz="0" w:space="0" w:color="auto"/>
            </w:tcBorders>
          </w:tcPr>
          <w:p w14:paraId="6FECA4A9"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color w:val="000000"/>
                <w:sz w:val="18"/>
                <w:szCs w:val="18"/>
                <w:shd w:val="clear" w:color="auto" w:fill="FFFFFF"/>
                <w:lang w:val="ru-RU"/>
              </w:rPr>
              <w:t xml:space="preserve">Разрешительные акты по процессам </w:t>
            </w:r>
          </w:p>
        </w:tc>
        <w:tc>
          <w:tcPr>
            <w:tcW w:w="2388" w:type="dxa"/>
            <w:tcBorders>
              <w:top w:val="none" w:sz="0" w:space="0" w:color="auto"/>
              <w:left w:val="none" w:sz="0" w:space="0" w:color="auto"/>
              <w:right w:val="none" w:sz="0" w:space="0" w:color="auto"/>
            </w:tcBorders>
          </w:tcPr>
          <w:p w14:paraId="6475CC2C" w14:textId="77777777" w:rsidR="000B360B" w:rsidRPr="000B360B" w:rsidRDefault="000B360B" w:rsidP="002A5EAD">
            <w:pPr>
              <w:spacing w:after="0" w:line="240" w:lineRule="auto"/>
              <w:ind w:left="-129" w:right="-90"/>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val="0"/>
                <w:color w:val="000000"/>
                <w:sz w:val="18"/>
                <w:szCs w:val="18"/>
                <w:shd w:val="clear" w:color="auto" w:fill="FFFFFF"/>
                <w:lang w:val="ru-RU"/>
              </w:rPr>
              <w:t xml:space="preserve">Список выданных </w:t>
            </w:r>
            <w:r w:rsidRPr="000B360B">
              <w:rPr>
                <w:rFonts w:ascii="Calibri Light" w:hAnsi="Calibri Light" w:cstheme="majorHAnsi"/>
                <w:color w:val="000000"/>
                <w:sz w:val="18"/>
                <w:szCs w:val="18"/>
                <w:shd w:val="clear" w:color="auto" w:fill="FFFFFF"/>
                <w:lang w:val="ru-RU"/>
              </w:rPr>
              <w:t xml:space="preserve">разрешительных актов </w:t>
            </w:r>
          </w:p>
        </w:tc>
        <w:tc>
          <w:tcPr>
            <w:tcW w:w="2127" w:type="dxa"/>
            <w:tcBorders>
              <w:top w:val="none" w:sz="0" w:space="0" w:color="auto"/>
              <w:left w:val="none" w:sz="0" w:space="0" w:color="auto"/>
              <w:right w:val="none" w:sz="0" w:space="0" w:color="auto"/>
            </w:tcBorders>
          </w:tcPr>
          <w:p w14:paraId="162699AA"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Cs w:val="0"/>
                <w:color w:val="FF0000"/>
                <w:sz w:val="18"/>
                <w:szCs w:val="18"/>
                <w:shd w:val="clear" w:color="auto" w:fill="FFFFFF"/>
                <w:lang w:val="ru-RU"/>
              </w:rPr>
            </w:pPr>
            <w:r w:rsidRPr="000B360B">
              <w:rPr>
                <w:rFonts w:ascii="Calibri Light" w:hAnsi="Calibri Light" w:cstheme="majorHAnsi"/>
                <w:bCs w:val="0"/>
                <w:color w:val="FF0000"/>
                <w:sz w:val="18"/>
                <w:szCs w:val="18"/>
                <w:shd w:val="clear" w:color="auto" w:fill="FFFFFF"/>
                <w:lang w:val="ru-RU"/>
              </w:rPr>
              <w:t>Отклонения</w:t>
            </w:r>
          </w:p>
          <w:p w14:paraId="61E1D4E4" w14:textId="77777777" w:rsidR="000B360B" w:rsidRPr="000B360B" w:rsidRDefault="000B360B" w:rsidP="002A5E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heme="majorHAnsi"/>
                <w:bCs w:val="0"/>
                <w:color w:val="FF0000"/>
                <w:sz w:val="18"/>
                <w:szCs w:val="18"/>
                <w:shd w:val="clear" w:color="auto" w:fill="FFFFFF"/>
                <w:lang w:val="ru-RU"/>
              </w:rPr>
            </w:pPr>
            <w:r w:rsidRPr="000B360B">
              <w:rPr>
                <w:rFonts w:ascii="Calibri Light" w:hAnsi="Calibri Light" w:cstheme="majorHAnsi"/>
                <w:bCs w:val="0"/>
                <w:color w:val="FF0000"/>
                <w:sz w:val="18"/>
                <w:szCs w:val="18"/>
                <w:shd w:val="clear" w:color="auto" w:fill="FFFFFF"/>
                <w:lang w:val="ru-RU"/>
              </w:rPr>
              <w:t>(кол.3-кол.4)</w:t>
            </w:r>
          </w:p>
        </w:tc>
      </w:tr>
      <w:tr w:rsidR="000B360B" w:rsidRPr="000B360B" w14:paraId="48A4D255" w14:textId="77777777" w:rsidTr="002A5EA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 w:type="dxa"/>
            <w:tcBorders>
              <w:left w:val="none" w:sz="0" w:space="0" w:color="auto"/>
              <w:bottom w:val="none" w:sz="0" w:space="0" w:color="auto"/>
            </w:tcBorders>
          </w:tcPr>
          <w:p w14:paraId="35BD58C2" w14:textId="77777777" w:rsidR="000B360B" w:rsidRPr="000B360B" w:rsidRDefault="000B360B" w:rsidP="002A5EAD">
            <w:pPr>
              <w:spacing w:after="0" w:line="240" w:lineRule="auto"/>
              <w:jc w:val="center"/>
              <w:rPr>
                <w:rFonts w:ascii="Calibri Light" w:hAnsi="Calibri Light" w:cstheme="majorHAnsi"/>
                <w:b/>
                <w:bCs/>
                <w:i w:val="0"/>
                <w:color w:val="000000"/>
                <w:sz w:val="18"/>
                <w:szCs w:val="18"/>
                <w:shd w:val="clear" w:color="auto" w:fill="FFFFFF"/>
                <w:lang w:val="ru-RU"/>
              </w:rPr>
            </w:pPr>
            <w:r w:rsidRPr="000B360B">
              <w:rPr>
                <w:rFonts w:ascii="Calibri Light" w:hAnsi="Calibri Light" w:cstheme="majorHAnsi"/>
                <w:b/>
                <w:bCs/>
                <w:i w:val="0"/>
                <w:color w:val="000000"/>
                <w:sz w:val="18"/>
                <w:szCs w:val="18"/>
                <w:shd w:val="clear" w:color="auto" w:fill="FFFFFF"/>
                <w:lang w:val="ru-RU"/>
              </w:rPr>
              <w:t>1</w:t>
            </w:r>
          </w:p>
        </w:tc>
        <w:tc>
          <w:tcPr>
            <w:tcW w:w="2126" w:type="dxa"/>
          </w:tcPr>
          <w:p w14:paraId="3C02E943"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bCs/>
                <w:color w:val="000000"/>
                <w:sz w:val="18"/>
                <w:szCs w:val="18"/>
                <w:shd w:val="clear" w:color="auto" w:fill="FFFFFF"/>
                <w:lang w:val="ru-RU"/>
              </w:rPr>
            </w:pPr>
            <w:r w:rsidRPr="000B360B">
              <w:rPr>
                <w:rFonts w:ascii="Calibri Light" w:hAnsi="Calibri Light" w:cstheme="majorHAnsi"/>
                <w:b/>
                <w:bCs/>
                <w:color w:val="000000"/>
                <w:sz w:val="18"/>
                <w:szCs w:val="18"/>
                <w:shd w:val="clear" w:color="auto" w:fill="FFFFFF"/>
                <w:lang w:val="ru-RU"/>
              </w:rPr>
              <w:t>2</w:t>
            </w:r>
          </w:p>
        </w:tc>
        <w:tc>
          <w:tcPr>
            <w:tcW w:w="2494" w:type="dxa"/>
          </w:tcPr>
          <w:p w14:paraId="56BB8090"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bCs/>
                <w:color w:val="000000"/>
                <w:sz w:val="18"/>
                <w:szCs w:val="18"/>
                <w:shd w:val="clear" w:color="auto" w:fill="FFFFFF"/>
                <w:lang w:val="ru-RU"/>
              </w:rPr>
            </w:pPr>
            <w:r w:rsidRPr="000B360B">
              <w:rPr>
                <w:rFonts w:ascii="Calibri Light" w:hAnsi="Calibri Light" w:cstheme="majorHAnsi"/>
                <w:b/>
                <w:bCs/>
                <w:color w:val="000000"/>
                <w:sz w:val="18"/>
                <w:szCs w:val="18"/>
                <w:shd w:val="clear" w:color="auto" w:fill="FFFFFF"/>
                <w:lang w:val="ru-RU"/>
              </w:rPr>
              <w:t>3</w:t>
            </w:r>
          </w:p>
        </w:tc>
        <w:tc>
          <w:tcPr>
            <w:tcW w:w="2388" w:type="dxa"/>
          </w:tcPr>
          <w:p w14:paraId="723FEA41"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bCs/>
                <w:color w:val="000000"/>
                <w:sz w:val="18"/>
                <w:szCs w:val="18"/>
                <w:shd w:val="clear" w:color="auto" w:fill="FFFFFF"/>
                <w:lang w:val="ru-RU"/>
              </w:rPr>
            </w:pPr>
            <w:r w:rsidRPr="000B360B">
              <w:rPr>
                <w:rFonts w:ascii="Calibri Light" w:hAnsi="Calibri Light" w:cstheme="majorHAnsi"/>
                <w:b/>
                <w:bCs/>
                <w:color w:val="000000"/>
                <w:sz w:val="18"/>
                <w:szCs w:val="18"/>
                <w:shd w:val="clear" w:color="auto" w:fill="FFFFFF"/>
                <w:lang w:val="ru-RU"/>
              </w:rPr>
              <w:t>4</w:t>
            </w:r>
          </w:p>
        </w:tc>
        <w:tc>
          <w:tcPr>
            <w:tcW w:w="2127" w:type="dxa"/>
          </w:tcPr>
          <w:p w14:paraId="190AA691"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bCs/>
                <w:color w:val="FF0000"/>
                <w:sz w:val="18"/>
                <w:szCs w:val="18"/>
                <w:shd w:val="clear" w:color="auto" w:fill="FFFFFF"/>
                <w:lang w:val="ru-RU"/>
              </w:rPr>
            </w:pPr>
            <w:r w:rsidRPr="000B360B">
              <w:rPr>
                <w:rFonts w:ascii="Calibri Light" w:hAnsi="Calibri Light" w:cstheme="majorHAnsi"/>
                <w:b/>
                <w:bCs/>
                <w:color w:val="FF0000"/>
                <w:sz w:val="18"/>
                <w:szCs w:val="18"/>
                <w:shd w:val="clear" w:color="auto" w:fill="FFFFFF"/>
                <w:lang w:val="ru-RU"/>
              </w:rPr>
              <w:t>5</w:t>
            </w:r>
          </w:p>
        </w:tc>
      </w:tr>
      <w:tr w:rsidR="000B360B" w:rsidRPr="000B360B" w14:paraId="445695FA" w14:textId="77777777" w:rsidTr="002A5EAD">
        <w:trPr>
          <w:trHeight w:val="206"/>
        </w:trPr>
        <w:tc>
          <w:tcPr>
            <w:cnfStyle w:val="001000000000" w:firstRow="0" w:lastRow="0" w:firstColumn="1" w:lastColumn="0" w:oddVBand="0" w:evenVBand="0" w:oddHBand="0" w:evenHBand="0" w:firstRowFirstColumn="0" w:firstRowLastColumn="0" w:lastRowFirstColumn="0" w:lastRowLastColumn="0"/>
            <w:tcW w:w="500" w:type="dxa"/>
            <w:tcBorders>
              <w:left w:val="none" w:sz="0" w:space="0" w:color="auto"/>
              <w:bottom w:val="none" w:sz="0" w:space="0" w:color="auto"/>
            </w:tcBorders>
          </w:tcPr>
          <w:p w14:paraId="7625CF8E" w14:textId="77777777" w:rsidR="000B360B" w:rsidRPr="000B360B" w:rsidRDefault="000B360B" w:rsidP="002A5EAD">
            <w:pPr>
              <w:spacing w:after="0" w:line="240" w:lineRule="auto"/>
              <w:jc w:val="center"/>
              <w:rPr>
                <w:rFonts w:ascii="Calibri Light" w:hAnsi="Calibri Light" w:cstheme="majorHAnsi"/>
                <w:b/>
                <w:bCs/>
                <w:i w:val="0"/>
                <w:color w:val="000000"/>
                <w:sz w:val="18"/>
                <w:szCs w:val="18"/>
                <w:shd w:val="clear" w:color="auto" w:fill="FFFFFF"/>
                <w:lang w:val="ru-RU"/>
              </w:rPr>
            </w:pPr>
            <w:r w:rsidRPr="000B360B">
              <w:rPr>
                <w:rFonts w:ascii="Calibri Light" w:hAnsi="Calibri Light" w:cstheme="majorHAnsi"/>
                <w:b/>
                <w:bCs/>
                <w:i w:val="0"/>
                <w:color w:val="000000"/>
                <w:sz w:val="18"/>
                <w:szCs w:val="18"/>
                <w:shd w:val="clear" w:color="auto" w:fill="FFFFFF"/>
                <w:lang w:val="ru-RU"/>
              </w:rPr>
              <w:t>2</w:t>
            </w:r>
          </w:p>
        </w:tc>
        <w:tc>
          <w:tcPr>
            <w:tcW w:w="2126" w:type="dxa"/>
          </w:tcPr>
          <w:p w14:paraId="23988222"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 xml:space="preserve">Новые разрешения </w:t>
            </w:r>
          </w:p>
        </w:tc>
        <w:tc>
          <w:tcPr>
            <w:tcW w:w="2494" w:type="dxa"/>
          </w:tcPr>
          <w:p w14:paraId="2CC51C75"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7239</w:t>
            </w:r>
          </w:p>
        </w:tc>
        <w:tc>
          <w:tcPr>
            <w:tcW w:w="2388" w:type="dxa"/>
          </w:tcPr>
          <w:p w14:paraId="20E180A2"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8913</w:t>
            </w:r>
          </w:p>
        </w:tc>
        <w:tc>
          <w:tcPr>
            <w:tcW w:w="2127" w:type="dxa"/>
          </w:tcPr>
          <w:p w14:paraId="06108F50"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Cs/>
                <w:color w:val="FF0000"/>
                <w:sz w:val="18"/>
                <w:szCs w:val="18"/>
                <w:shd w:val="clear" w:color="auto" w:fill="FFFFFF"/>
                <w:lang w:val="ru-RU"/>
              </w:rPr>
            </w:pPr>
            <w:r w:rsidRPr="000B360B">
              <w:rPr>
                <w:rFonts w:ascii="Calibri Light" w:hAnsi="Calibri Light" w:cstheme="majorHAnsi"/>
                <w:bCs/>
                <w:color w:val="FF0000"/>
                <w:sz w:val="18"/>
                <w:szCs w:val="18"/>
                <w:shd w:val="clear" w:color="auto" w:fill="FFFFFF"/>
                <w:lang w:val="ru-RU"/>
              </w:rPr>
              <w:t>-1674</w:t>
            </w:r>
          </w:p>
        </w:tc>
      </w:tr>
      <w:tr w:rsidR="000B360B" w:rsidRPr="000B360B" w14:paraId="262F44C4" w14:textId="77777777" w:rsidTr="002A5EA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 w:type="dxa"/>
            <w:tcBorders>
              <w:left w:val="none" w:sz="0" w:space="0" w:color="auto"/>
              <w:bottom w:val="none" w:sz="0" w:space="0" w:color="auto"/>
            </w:tcBorders>
          </w:tcPr>
          <w:p w14:paraId="48C46E36" w14:textId="77777777" w:rsidR="000B360B" w:rsidRPr="000B360B" w:rsidRDefault="000B360B" w:rsidP="002A5EAD">
            <w:pPr>
              <w:spacing w:after="0" w:line="240" w:lineRule="auto"/>
              <w:jc w:val="center"/>
              <w:rPr>
                <w:rFonts w:ascii="Calibri Light" w:hAnsi="Calibri Light" w:cstheme="majorHAnsi"/>
                <w:b/>
                <w:bCs/>
                <w:i w:val="0"/>
                <w:color w:val="000000"/>
                <w:sz w:val="18"/>
                <w:szCs w:val="18"/>
                <w:shd w:val="clear" w:color="auto" w:fill="FFFFFF"/>
                <w:lang w:val="ru-RU"/>
              </w:rPr>
            </w:pPr>
            <w:r w:rsidRPr="000B360B">
              <w:rPr>
                <w:rFonts w:ascii="Calibri Light" w:hAnsi="Calibri Light" w:cstheme="majorHAnsi"/>
                <w:b/>
                <w:bCs/>
                <w:i w:val="0"/>
                <w:color w:val="000000"/>
                <w:sz w:val="18"/>
                <w:szCs w:val="18"/>
                <w:shd w:val="clear" w:color="auto" w:fill="FFFFFF"/>
                <w:lang w:val="ru-RU"/>
              </w:rPr>
              <w:t>3</w:t>
            </w:r>
          </w:p>
        </w:tc>
        <w:tc>
          <w:tcPr>
            <w:tcW w:w="2126" w:type="dxa"/>
          </w:tcPr>
          <w:p w14:paraId="32C4F804"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 xml:space="preserve">Продление </w:t>
            </w:r>
          </w:p>
        </w:tc>
        <w:tc>
          <w:tcPr>
            <w:tcW w:w="2494" w:type="dxa"/>
          </w:tcPr>
          <w:p w14:paraId="496B8898"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813</w:t>
            </w:r>
          </w:p>
        </w:tc>
        <w:tc>
          <w:tcPr>
            <w:tcW w:w="2388" w:type="dxa"/>
          </w:tcPr>
          <w:p w14:paraId="3D641293"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97</w:t>
            </w:r>
          </w:p>
        </w:tc>
        <w:tc>
          <w:tcPr>
            <w:tcW w:w="2127" w:type="dxa"/>
          </w:tcPr>
          <w:p w14:paraId="432965B2"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+714</w:t>
            </w:r>
          </w:p>
        </w:tc>
      </w:tr>
      <w:tr w:rsidR="000B360B" w:rsidRPr="000B360B" w14:paraId="057EBF97" w14:textId="77777777" w:rsidTr="002A5EAD">
        <w:trPr>
          <w:trHeight w:val="206"/>
        </w:trPr>
        <w:tc>
          <w:tcPr>
            <w:cnfStyle w:val="001000000000" w:firstRow="0" w:lastRow="0" w:firstColumn="1" w:lastColumn="0" w:oddVBand="0" w:evenVBand="0" w:oddHBand="0" w:evenHBand="0" w:firstRowFirstColumn="0" w:firstRowLastColumn="0" w:lastRowFirstColumn="0" w:lastRowLastColumn="0"/>
            <w:tcW w:w="500" w:type="dxa"/>
            <w:tcBorders>
              <w:left w:val="none" w:sz="0" w:space="0" w:color="auto"/>
              <w:bottom w:val="none" w:sz="0" w:space="0" w:color="auto"/>
            </w:tcBorders>
          </w:tcPr>
          <w:p w14:paraId="7E6DEAA4" w14:textId="77777777" w:rsidR="000B360B" w:rsidRPr="000B360B" w:rsidRDefault="000B360B" w:rsidP="002A5EAD">
            <w:pPr>
              <w:spacing w:after="0" w:line="240" w:lineRule="auto"/>
              <w:jc w:val="center"/>
              <w:rPr>
                <w:rFonts w:ascii="Calibri Light" w:hAnsi="Calibri Light" w:cstheme="majorHAnsi"/>
                <w:b/>
                <w:bCs/>
                <w:i w:val="0"/>
                <w:color w:val="000000"/>
                <w:sz w:val="18"/>
                <w:szCs w:val="18"/>
                <w:shd w:val="clear" w:color="auto" w:fill="FFFFFF"/>
                <w:lang w:val="ru-RU"/>
              </w:rPr>
            </w:pPr>
            <w:r w:rsidRPr="000B360B">
              <w:rPr>
                <w:rFonts w:ascii="Calibri Light" w:hAnsi="Calibri Light" w:cstheme="majorHAnsi"/>
                <w:b/>
                <w:bCs/>
                <w:i w:val="0"/>
                <w:color w:val="000000"/>
                <w:sz w:val="18"/>
                <w:szCs w:val="18"/>
                <w:shd w:val="clear" w:color="auto" w:fill="FFFFFF"/>
                <w:lang w:val="ru-RU"/>
              </w:rPr>
              <w:t>4</w:t>
            </w:r>
          </w:p>
        </w:tc>
        <w:tc>
          <w:tcPr>
            <w:tcW w:w="2126" w:type="dxa"/>
          </w:tcPr>
          <w:p w14:paraId="59CF94CE"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 xml:space="preserve">Обновление </w:t>
            </w:r>
          </w:p>
        </w:tc>
        <w:tc>
          <w:tcPr>
            <w:tcW w:w="2494" w:type="dxa"/>
          </w:tcPr>
          <w:p w14:paraId="0B8C8D2A"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865</w:t>
            </w:r>
          </w:p>
        </w:tc>
        <w:tc>
          <w:tcPr>
            <w:tcW w:w="2388" w:type="dxa"/>
          </w:tcPr>
          <w:p w14:paraId="2A102E12"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498</w:t>
            </w:r>
          </w:p>
        </w:tc>
        <w:tc>
          <w:tcPr>
            <w:tcW w:w="2127" w:type="dxa"/>
          </w:tcPr>
          <w:p w14:paraId="49C429A7"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+367</w:t>
            </w:r>
          </w:p>
        </w:tc>
      </w:tr>
      <w:tr w:rsidR="000B360B" w:rsidRPr="000B360B" w14:paraId="6ED0A5BC" w14:textId="77777777" w:rsidTr="002A5EA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 w:type="dxa"/>
            <w:tcBorders>
              <w:left w:val="none" w:sz="0" w:space="0" w:color="auto"/>
              <w:bottom w:val="none" w:sz="0" w:space="0" w:color="auto"/>
            </w:tcBorders>
          </w:tcPr>
          <w:p w14:paraId="6A88C81D" w14:textId="77777777" w:rsidR="000B360B" w:rsidRPr="000B360B" w:rsidRDefault="000B360B" w:rsidP="002A5EAD">
            <w:pPr>
              <w:spacing w:after="0" w:line="240" w:lineRule="auto"/>
              <w:jc w:val="center"/>
              <w:rPr>
                <w:rFonts w:ascii="Calibri Light" w:hAnsi="Calibri Light" w:cstheme="majorHAnsi"/>
                <w:b/>
                <w:bCs/>
                <w:i w:val="0"/>
                <w:color w:val="000000"/>
                <w:sz w:val="18"/>
                <w:szCs w:val="18"/>
                <w:shd w:val="clear" w:color="auto" w:fill="FFFFFF"/>
                <w:lang w:val="ru-RU"/>
              </w:rPr>
            </w:pPr>
            <w:r w:rsidRPr="000B360B">
              <w:rPr>
                <w:rFonts w:ascii="Calibri Light" w:hAnsi="Calibri Light" w:cstheme="majorHAnsi"/>
                <w:b/>
                <w:bCs/>
                <w:i w:val="0"/>
                <w:color w:val="000000"/>
                <w:sz w:val="18"/>
                <w:szCs w:val="18"/>
                <w:shd w:val="clear" w:color="auto" w:fill="FFFFFF"/>
                <w:lang w:val="ru-RU"/>
              </w:rPr>
              <w:t>5</w:t>
            </w:r>
          </w:p>
        </w:tc>
        <w:tc>
          <w:tcPr>
            <w:tcW w:w="2126" w:type="dxa"/>
          </w:tcPr>
          <w:p w14:paraId="1C71EC96"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 xml:space="preserve">Аннулированные </w:t>
            </w:r>
          </w:p>
        </w:tc>
        <w:tc>
          <w:tcPr>
            <w:tcW w:w="2494" w:type="dxa"/>
          </w:tcPr>
          <w:p w14:paraId="598DE71F"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Style w:val="a251f92a433b143dfacf07033d51267d0245"/>
                <w:rFonts w:ascii="Calibri Light" w:hAnsi="Calibri Light" w:cstheme="majorHAnsi"/>
                <w:bCs/>
                <w:color w:val="000000"/>
                <w:sz w:val="18"/>
                <w:szCs w:val="18"/>
                <w:shd w:val="clear" w:color="auto" w:fill="FFFFFF"/>
                <w:lang w:val="ru-RU"/>
              </w:rPr>
              <w:t>1362</w:t>
            </w:r>
          </w:p>
        </w:tc>
        <w:tc>
          <w:tcPr>
            <w:tcW w:w="2388" w:type="dxa"/>
          </w:tcPr>
          <w:p w14:paraId="33E865AE"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0</w:t>
            </w:r>
          </w:p>
        </w:tc>
        <w:tc>
          <w:tcPr>
            <w:tcW w:w="2127" w:type="dxa"/>
          </w:tcPr>
          <w:p w14:paraId="7591A0BF"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FF0000"/>
                <w:sz w:val="18"/>
                <w:szCs w:val="18"/>
                <w:lang w:val="ru-RU"/>
              </w:rPr>
            </w:pPr>
            <w:r w:rsidRPr="000B360B">
              <w:rPr>
                <w:rStyle w:val="a251f92a433b143dfacf07033d51267d0245"/>
                <w:rFonts w:ascii="Calibri Light" w:hAnsi="Calibri Light" w:cstheme="majorHAnsi"/>
                <w:bCs/>
                <w:color w:val="FF0000"/>
                <w:sz w:val="18"/>
                <w:szCs w:val="18"/>
                <w:shd w:val="clear" w:color="auto" w:fill="FFFFFF"/>
                <w:lang w:val="ru-RU"/>
              </w:rPr>
              <w:t>+1362</w:t>
            </w:r>
          </w:p>
        </w:tc>
      </w:tr>
      <w:tr w:rsidR="000B360B" w:rsidRPr="000B360B" w14:paraId="2FCCB5C3" w14:textId="77777777" w:rsidTr="002A5EAD">
        <w:trPr>
          <w:trHeight w:val="206"/>
        </w:trPr>
        <w:tc>
          <w:tcPr>
            <w:cnfStyle w:val="001000000000" w:firstRow="0" w:lastRow="0" w:firstColumn="1" w:lastColumn="0" w:oddVBand="0" w:evenVBand="0" w:oddHBand="0" w:evenHBand="0" w:firstRowFirstColumn="0" w:firstRowLastColumn="0" w:lastRowFirstColumn="0" w:lastRowLastColumn="0"/>
            <w:tcW w:w="500" w:type="dxa"/>
            <w:tcBorders>
              <w:left w:val="none" w:sz="0" w:space="0" w:color="auto"/>
              <w:bottom w:val="none" w:sz="0" w:space="0" w:color="auto"/>
            </w:tcBorders>
          </w:tcPr>
          <w:p w14:paraId="5573224B" w14:textId="77777777" w:rsidR="000B360B" w:rsidRPr="000B360B" w:rsidRDefault="000B360B" w:rsidP="002A5EAD">
            <w:pPr>
              <w:spacing w:after="0" w:line="240" w:lineRule="auto"/>
              <w:jc w:val="center"/>
              <w:rPr>
                <w:rFonts w:ascii="Calibri Light" w:hAnsi="Calibri Light" w:cstheme="majorHAnsi"/>
                <w:b/>
                <w:bCs/>
                <w:i w:val="0"/>
                <w:color w:val="000000"/>
                <w:sz w:val="18"/>
                <w:szCs w:val="18"/>
                <w:shd w:val="clear" w:color="auto" w:fill="FFFFFF"/>
                <w:lang w:val="ru-RU"/>
              </w:rPr>
            </w:pPr>
            <w:r w:rsidRPr="000B360B">
              <w:rPr>
                <w:rFonts w:ascii="Calibri Light" w:hAnsi="Calibri Light" w:cstheme="majorHAnsi"/>
                <w:b/>
                <w:bCs/>
                <w:i w:val="0"/>
                <w:color w:val="000000"/>
                <w:sz w:val="18"/>
                <w:szCs w:val="18"/>
                <w:shd w:val="clear" w:color="auto" w:fill="FFFFFF"/>
                <w:lang w:val="ru-RU"/>
              </w:rPr>
              <w:t>6</w:t>
            </w:r>
          </w:p>
        </w:tc>
        <w:tc>
          <w:tcPr>
            <w:tcW w:w="2126" w:type="dxa"/>
          </w:tcPr>
          <w:p w14:paraId="3CF780F8"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 xml:space="preserve">Изъятие </w:t>
            </w:r>
          </w:p>
        </w:tc>
        <w:tc>
          <w:tcPr>
            <w:tcW w:w="2494" w:type="dxa"/>
          </w:tcPr>
          <w:p w14:paraId="7E1B8F3E"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10</w:t>
            </w:r>
          </w:p>
        </w:tc>
        <w:tc>
          <w:tcPr>
            <w:tcW w:w="2388" w:type="dxa"/>
          </w:tcPr>
          <w:p w14:paraId="025345F9" w14:textId="77777777" w:rsidR="000B360B" w:rsidRPr="000B360B" w:rsidRDefault="000B360B" w:rsidP="002A5EAD">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0</w:t>
            </w:r>
          </w:p>
        </w:tc>
        <w:tc>
          <w:tcPr>
            <w:tcW w:w="2127" w:type="dxa"/>
          </w:tcPr>
          <w:p w14:paraId="4FB00C17" w14:textId="77777777" w:rsidR="000B360B" w:rsidRPr="000B360B" w:rsidRDefault="000B360B" w:rsidP="002A5EA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heme="majorHAnsi"/>
                <w:color w:val="FF0000"/>
                <w:sz w:val="18"/>
                <w:szCs w:val="18"/>
                <w:lang w:val="ru-RU"/>
              </w:rPr>
            </w:pPr>
            <w:r w:rsidRPr="000B360B">
              <w:rPr>
                <w:rFonts w:ascii="Calibri Light" w:hAnsi="Calibri Light" w:cstheme="majorHAnsi"/>
                <w:bCs/>
                <w:color w:val="FF0000"/>
                <w:sz w:val="18"/>
                <w:szCs w:val="18"/>
                <w:shd w:val="clear" w:color="auto" w:fill="FFFFFF"/>
                <w:lang w:val="ru-RU"/>
              </w:rPr>
              <w:t>+10</w:t>
            </w:r>
          </w:p>
        </w:tc>
      </w:tr>
      <w:tr w:rsidR="000B360B" w:rsidRPr="000B360B" w14:paraId="31C02D83" w14:textId="77777777" w:rsidTr="002A5EA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 w:type="dxa"/>
            <w:tcBorders>
              <w:left w:val="none" w:sz="0" w:space="0" w:color="auto"/>
              <w:bottom w:val="none" w:sz="0" w:space="0" w:color="auto"/>
            </w:tcBorders>
          </w:tcPr>
          <w:p w14:paraId="5B65B76E" w14:textId="77777777" w:rsidR="000B360B" w:rsidRPr="000B360B" w:rsidRDefault="000B360B" w:rsidP="002A5EAD">
            <w:pPr>
              <w:spacing w:after="0" w:line="240" w:lineRule="auto"/>
              <w:jc w:val="center"/>
              <w:rPr>
                <w:rFonts w:ascii="Calibri Light" w:hAnsi="Calibri Light" w:cstheme="majorHAnsi"/>
                <w:b/>
                <w:bCs/>
                <w:i w:val="0"/>
                <w:color w:val="000000"/>
                <w:sz w:val="18"/>
                <w:szCs w:val="18"/>
                <w:shd w:val="clear" w:color="auto" w:fill="FFFFFF"/>
                <w:lang w:val="ru-RU"/>
              </w:rPr>
            </w:pPr>
            <w:r w:rsidRPr="000B360B">
              <w:rPr>
                <w:rFonts w:ascii="Calibri Light" w:hAnsi="Calibri Light" w:cstheme="majorHAnsi"/>
                <w:b/>
                <w:bCs/>
                <w:i w:val="0"/>
                <w:color w:val="000000"/>
                <w:sz w:val="18"/>
                <w:szCs w:val="18"/>
                <w:shd w:val="clear" w:color="auto" w:fill="FFFFFF"/>
                <w:lang w:val="ru-RU"/>
              </w:rPr>
              <w:t>7</w:t>
            </w:r>
          </w:p>
        </w:tc>
        <w:tc>
          <w:tcPr>
            <w:tcW w:w="2126" w:type="dxa"/>
          </w:tcPr>
          <w:p w14:paraId="683ADCA3"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bCs/>
                <w:color w:val="000000"/>
                <w:sz w:val="18"/>
                <w:szCs w:val="18"/>
                <w:shd w:val="clear" w:color="auto" w:fill="FFFFFF"/>
                <w:lang w:val="ru-RU"/>
              </w:rPr>
              <w:t xml:space="preserve">Приостановленные </w:t>
            </w:r>
          </w:p>
        </w:tc>
        <w:tc>
          <w:tcPr>
            <w:tcW w:w="2494" w:type="dxa"/>
          </w:tcPr>
          <w:p w14:paraId="352F45B6"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62</w:t>
            </w:r>
          </w:p>
        </w:tc>
        <w:tc>
          <w:tcPr>
            <w:tcW w:w="2388" w:type="dxa"/>
          </w:tcPr>
          <w:p w14:paraId="7192318E" w14:textId="77777777" w:rsidR="000B360B" w:rsidRPr="000B360B" w:rsidRDefault="000B360B" w:rsidP="002A5EAD">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ajorHAnsi"/>
                <w:sz w:val="18"/>
                <w:szCs w:val="18"/>
                <w:lang w:val="ru-RU"/>
              </w:rPr>
            </w:pPr>
            <w:r w:rsidRPr="000B360B">
              <w:rPr>
                <w:rFonts w:ascii="Calibri Light" w:hAnsi="Calibri Light" w:cstheme="majorHAnsi"/>
                <w:sz w:val="18"/>
                <w:szCs w:val="18"/>
                <w:lang w:val="ru-RU"/>
              </w:rPr>
              <w:t>0</w:t>
            </w:r>
          </w:p>
        </w:tc>
        <w:tc>
          <w:tcPr>
            <w:tcW w:w="2127" w:type="dxa"/>
          </w:tcPr>
          <w:p w14:paraId="1083F7A5" w14:textId="77777777" w:rsidR="000B360B" w:rsidRPr="000B360B" w:rsidRDefault="000B360B" w:rsidP="002A5E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heme="majorHAnsi"/>
                <w:color w:val="FF0000"/>
                <w:sz w:val="18"/>
                <w:szCs w:val="18"/>
                <w:lang w:val="ru-RU"/>
              </w:rPr>
            </w:pPr>
            <w:r w:rsidRPr="000B360B">
              <w:rPr>
                <w:rFonts w:ascii="Calibri Light" w:hAnsi="Calibri Light" w:cstheme="majorHAnsi"/>
                <w:color w:val="FF0000"/>
                <w:sz w:val="18"/>
                <w:szCs w:val="18"/>
                <w:lang w:val="ru-RU"/>
              </w:rPr>
              <w:t>+62</w:t>
            </w:r>
          </w:p>
        </w:tc>
      </w:tr>
    </w:tbl>
    <w:p w14:paraId="349ED9C0" w14:textId="77777777" w:rsidR="000B360B" w:rsidRPr="000B360B" w:rsidRDefault="000B360B" w:rsidP="000B360B">
      <w:pPr>
        <w:spacing w:after="0" w:line="240" w:lineRule="auto"/>
        <w:ind w:firstLine="284"/>
        <w:rPr>
          <w:rFonts w:ascii="Calibri Light" w:hAnsi="Calibri Light" w:cstheme="majorHAnsi"/>
          <w:i/>
          <w:sz w:val="20"/>
          <w:szCs w:val="20"/>
          <w:lang w:val="ru-RU"/>
        </w:rPr>
      </w:pPr>
      <w:r w:rsidRPr="000B360B">
        <w:rPr>
          <w:rFonts w:ascii="Calibri Light" w:hAnsi="Calibri Light" w:cstheme="majorHAnsi"/>
          <w:b/>
          <w:i/>
          <w:sz w:val="20"/>
          <w:szCs w:val="20"/>
          <w:lang w:val="ru-RU"/>
        </w:rPr>
        <w:t xml:space="preserve">Источник: </w:t>
      </w:r>
      <w:r w:rsidRPr="000B360B">
        <w:rPr>
          <w:rFonts w:ascii="Calibri Light" w:hAnsi="Calibri Light" w:cstheme="majorHAnsi"/>
          <w:i/>
          <w:sz w:val="20"/>
          <w:szCs w:val="20"/>
          <w:lang w:val="ru-RU"/>
        </w:rPr>
        <w:t>Разработано аудитом на основании</w:t>
      </w:r>
      <w:r w:rsidRPr="000B360B">
        <w:rPr>
          <w:rFonts w:ascii="Calibri Light" w:hAnsi="Calibri Light" w:cstheme="majorHAnsi"/>
          <w:b/>
          <w:i/>
          <w:sz w:val="20"/>
          <w:szCs w:val="20"/>
          <w:lang w:val="ru-RU"/>
        </w:rPr>
        <w:t xml:space="preserve"> </w:t>
      </w:r>
      <w:r w:rsidRPr="000B360B">
        <w:rPr>
          <w:rFonts w:ascii="Calibri Light" w:hAnsi="Calibri Light" w:cstheme="majorHAnsi"/>
          <w:i/>
          <w:sz w:val="20"/>
          <w:szCs w:val="20"/>
          <w:lang w:val="ru-RU"/>
        </w:rPr>
        <w:t>проведенного тестирования от 31.03.2022.</w:t>
      </w:r>
    </w:p>
    <w:p w14:paraId="4D146873" w14:textId="77777777" w:rsidR="000B360B" w:rsidRPr="000B360B" w:rsidRDefault="000B360B" w:rsidP="000B360B">
      <w:pPr>
        <w:spacing w:after="0" w:line="240" w:lineRule="auto"/>
        <w:ind w:firstLine="567"/>
        <w:jc w:val="both"/>
        <w:rPr>
          <w:rFonts w:ascii="Calibri Light" w:hAnsi="Calibri Light" w:cstheme="majorHAnsi"/>
          <w:sz w:val="24"/>
          <w:szCs w:val="24"/>
          <w:lang w:val="ru-RU" w:eastAsia="ro-RO"/>
        </w:rPr>
      </w:pPr>
      <w:r w:rsidRPr="000B360B">
        <w:rPr>
          <w:rFonts w:ascii="Calibri Light" w:hAnsi="Calibri Light" w:cstheme="majorHAnsi"/>
          <w:sz w:val="24"/>
          <w:szCs w:val="24"/>
          <w:lang w:val="ru-RU" w:eastAsia="ro-RO"/>
        </w:rPr>
        <w:t xml:space="preserve">В этом отношении аудит установил, что согласно </w:t>
      </w:r>
      <w:r w:rsidRPr="000B360B">
        <w:rPr>
          <w:rFonts w:ascii="Calibri Light" w:hAnsi="Calibri Light" w:cstheme="majorHAnsi"/>
          <w:sz w:val="24"/>
          <w:szCs w:val="24"/>
          <w:lang w:val="ru-RU"/>
        </w:rPr>
        <w:t xml:space="preserve">функциональным требованиям, Система предоставит поддержку для подписки на отчеты путем получения генерируемых отчетов по </w:t>
      </w:r>
      <w:r w:rsidRPr="000B360B">
        <w:rPr>
          <w:rFonts w:ascii="Calibri Light" w:hAnsi="Calibri Light" w:cstheme="majorHAnsi"/>
          <w:sz w:val="24"/>
          <w:szCs w:val="24"/>
          <w:lang w:val="ru-RU" w:eastAsia="ro-RO"/>
        </w:rPr>
        <w:t>электронной почте через регулярные промежутки времени, подготовленных на основании ряда критериев, определенных в абон</w:t>
      </w:r>
      <w:r>
        <w:rPr>
          <w:rFonts w:ascii="Calibri Light" w:hAnsi="Calibri Light" w:cstheme="majorHAnsi"/>
          <w:sz w:val="24"/>
          <w:szCs w:val="24"/>
          <w:lang w:val="ru-RU" w:eastAsia="ro-RO"/>
        </w:rPr>
        <w:t>е</w:t>
      </w:r>
      <w:r w:rsidRPr="000B360B">
        <w:rPr>
          <w:rFonts w:ascii="Calibri Light" w:hAnsi="Calibri Light" w:cstheme="majorHAnsi"/>
          <w:sz w:val="24"/>
          <w:szCs w:val="24"/>
          <w:lang w:val="ru-RU" w:eastAsia="ro-RO"/>
        </w:rPr>
        <w:t>менте.</w:t>
      </w:r>
      <w:r w:rsidRPr="000B360B">
        <w:rPr>
          <w:rFonts w:ascii="Calibri Light" w:hAnsi="Calibri Light" w:cstheme="majorHAnsi"/>
          <w:sz w:val="24"/>
          <w:szCs w:val="24"/>
          <w:lang w:val="ru-RU"/>
        </w:rPr>
        <w:t xml:space="preserve"> Проведенные проверки отмечают отсутствие </w:t>
      </w:r>
      <w:r w:rsidRPr="000B360B">
        <w:rPr>
          <w:rFonts w:ascii="Calibri Light" w:eastAsia="Times New Roman" w:hAnsi="Calibri Light" w:cstheme="majorHAnsi"/>
          <w:sz w:val="24"/>
          <w:szCs w:val="24"/>
          <w:lang w:val="ru-RU" w:eastAsia="ru-RU"/>
        </w:rPr>
        <w:t xml:space="preserve">соответствующих </w:t>
      </w:r>
      <w:r w:rsidRPr="000B360B">
        <w:rPr>
          <w:rFonts w:ascii="Calibri Light" w:hAnsi="Calibri Light" w:cstheme="majorHAnsi"/>
          <w:sz w:val="24"/>
          <w:szCs w:val="24"/>
          <w:lang w:val="ru-RU"/>
        </w:rPr>
        <w:t xml:space="preserve">функциональностей. Также, хотя согласно </w:t>
      </w:r>
      <w:r w:rsidRPr="000B360B">
        <w:rPr>
          <w:rFonts w:ascii="Calibri Light" w:hAnsi="Calibri Light" w:cstheme="majorHAnsi"/>
          <w:sz w:val="24"/>
          <w:szCs w:val="24"/>
          <w:lang w:val="ru-RU" w:eastAsia="ro-RO"/>
        </w:rPr>
        <w:t xml:space="preserve">TOR, </w:t>
      </w:r>
      <w:r w:rsidRPr="000B360B">
        <w:rPr>
          <w:rFonts w:ascii="Calibri Light" w:eastAsia="Calibri" w:hAnsi="Calibri Light" w:cstheme="majorHAnsi"/>
          <w:sz w:val="24"/>
          <w:szCs w:val="24"/>
          <w:lang w:val="ru-RU"/>
        </w:rPr>
        <w:t xml:space="preserve">связанного с внедрением АИС, с </w:t>
      </w:r>
      <w:r w:rsidRPr="000B360B">
        <w:rPr>
          <w:rFonts w:ascii="Calibri Light" w:hAnsi="Calibri Light" w:cstheme="majorHAnsi"/>
          <w:sz w:val="24"/>
          <w:szCs w:val="24"/>
          <w:lang w:val="ru-RU" w:eastAsia="ro-RO"/>
        </w:rPr>
        <w:t>2016 года</w:t>
      </w:r>
      <w:r w:rsidRPr="000B360B">
        <w:rPr>
          <w:rStyle w:val="a7"/>
          <w:rFonts w:ascii="Calibri Light" w:hAnsi="Calibri Light" w:cstheme="majorHAnsi"/>
          <w:sz w:val="24"/>
          <w:szCs w:val="24"/>
          <w:lang w:val="ru-RU" w:eastAsia="ro-RO"/>
        </w:rPr>
        <w:footnoteReference w:id="257"/>
      </w:r>
      <w:r w:rsidRPr="000B360B">
        <w:rPr>
          <w:rFonts w:ascii="Calibri Light" w:hAnsi="Calibri Light" w:cstheme="majorHAnsi"/>
          <w:sz w:val="24"/>
          <w:szCs w:val="24"/>
          <w:lang w:val="ru-RU" w:eastAsia="ro-RO"/>
        </w:rPr>
        <w:t xml:space="preserve"> должна быть развита </w:t>
      </w:r>
      <w:r w:rsidRPr="000B360B">
        <w:rPr>
          <w:rFonts w:ascii="Calibri Light" w:hAnsi="Calibri Light" w:cstheme="majorHAnsi"/>
          <w:sz w:val="24"/>
          <w:szCs w:val="24"/>
          <w:lang w:val="ru-RU"/>
        </w:rPr>
        <w:t xml:space="preserve">функциональность, путем использования которой Система предоставит </w:t>
      </w:r>
      <w:r w:rsidRPr="000B360B">
        <w:rPr>
          <w:rFonts w:ascii="Calibri Light" w:eastAsia="Calibri" w:hAnsi="Calibri Light" w:cstheme="majorHAnsi"/>
          <w:color w:val="000000"/>
          <w:sz w:val="24"/>
          <w:szCs w:val="24"/>
          <w:lang w:val="ru-RU" w:eastAsia="ro-RO" w:bidi="ro-RO"/>
        </w:rPr>
        <w:t xml:space="preserve">пользователю возможность </w:t>
      </w:r>
      <w:r w:rsidRPr="000B360B">
        <w:rPr>
          <w:rFonts w:ascii="Calibri Light" w:hAnsi="Calibri Light" w:cstheme="majorHAnsi"/>
          <w:sz w:val="24"/>
          <w:szCs w:val="24"/>
          <w:lang w:val="ru-RU" w:eastAsia="ro-RO"/>
        </w:rPr>
        <w:t xml:space="preserve">доступа к статическому содержанию и информационным панелям, эта </w:t>
      </w:r>
      <w:r w:rsidRPr="000B360B">
        <w:rPr>
          <w:rFonts w:ascii="Calibri Light" w:hAnsi="Calibri Light" w:cstheme="majorHAnsi"/>
          <w:sz w:val="24"/>
          <w:szCs w:val="24"/>
          <w:lang w:val="ru-RU"/>
        </w:rPr>
        <w:t xml:space="preserve">функциональность </w:t>
      </w:r>
      <w:r w:rsidRPr="000B360B">
        <w:rPr>
          <w:rFonts w:ascii="Calibri Light" w:hAnsi="Calibri Light" w:cstheme="majorHAnsi"/>
          <w:b/>
          <w:i/>
          <w:sz w:val="24"/>
          <w:szCs w:val="24"/>
          <w:lang w:val="ru-RU" w:eastAsia="ro-RO"/>
        </w:rPr>
        <w:t>не была тестирована и недоступна в АИС</w:t>
      </w:r>
      <w:r w:rsidRPr="000B360B">
        <w:rPr>
          <w:rFonts w:ascii="Calibri Light" w:hAnsi="Calibri Light" w:cstheme="majorHAnsi"/>
          <w:sz w:val="24"/>
          <w:szCs w:val="24"/>
          <w:lang w:val="ru-RU" w:eastAsia="ro-RO"/>
        </w:rPr>
        <w:t>.</w:t>
      </w:r>
    </w:p>
    <w:p w14:paraId="22F7EB7B" w14:textId="77777777" w:rsidR="000B360B" w:rsidRPr="000B360B" w:rsidRDefault="000B360B" w:rsidP="000B360B">
      <w:pPr>
        <w:spacing w:after="0" w:line="240" w:lineRule="auto"/>
        <w:ind w:firstLine="567"/>
        <w:jc w:val="both"/>
        <w:rPr>
          <w:rFonts w:ascii="Calibri Light" w:hAnsi="Calibri Light" w:cstheme="majorHAnsi"/>
          <w:color w:val="333333"/>
          <w:sz w:val="24"/>
          <w:szCs w:val="24"/>
          <w:lang w:val="ru-RU" w:eastAsia="ro-RO"/>
        </w:rPr>
      </w:pPr>
      <w:r w:rsidRPr="000B360B">
        <w:rPr>
          <w:rFonts w:ascii="Calibri Light" w:hAnsi="Calibri Light" w:cstheme="majorHAnsi"/>
          <w:color w:val="333333"/>
          <w:sz w:val="24"/>
          <w:szCs w:val="24"/>
          <w:lang w:val="ru-RU" w:eastAsia="ro-RO"/>
        </w:rPr>
        <w:t xml:space="preserve">Все установленное </w:t>
      </w:r>
      <w:r w:rsidRPr="000B360B">
        <w:rPr>
          <w:rFonts w:ascii="Calibri Light" w:eastAsia="Calibri" w:hAnsi="Calibri Light" w:cstheme="majorHAnsi"/>
          <w:sz w:val="24"/>
          <w:lang w:val="ru-RU"/>
        </w:rPr>
        <w:t xml:space="preserve">свидетельствует о рисках в адекватном и </w:t>
      </w:r>
      <w:r w:rsidRPr="000B360B">
        <w:rPr>
          <w:rFonts w:ascii="Calibri Light" w:eastAsia="Calibri" w:hAnsi="Calibri Light" w:cstheme="majorHAnsi"/>
          <w:sz w:val="24"/>
          <w:szCs w:val="24"/>
          <w:lang w:val="ru-RU"/>
        </w:rPr>
        <w:t xml:space="preserve">эффективном </w:t>
      </w:r>
      <w:r w:rsidRPr="000B360B">
        <w:rPr>
          <w:rFonts w:ascii="Calibri Light" w:hAnsi="Calibri Light" w:cstheme="majorHAnsi"/>
          <w:sz w:val="24"/>
          <w:szCs w:val="24"/>
          <w:lang w:val="ru-RU"/>
        </w:rPr>
        <w:t>функционировании</w:t>
      </w:r>
      <w:r w:rsidRPr="000B360B">
        <w:rPr>
          <w:rFonts w:ascii="Calibri Light" w:eastAsia="Times New Roman" w:hAnsi="Calibri Light" w:cstheme="majorHAnsi"/>
          <w:sz w:val="24"/>
          <w:szCs w:val="24"/>
          <w:lang w:val="ru-RU" w:eastAsia="ru-RU"/>
        </w:rPr>
        <w:t xml:space="preserve"> АИС УВРА, а также рисках целостности и достоверности данных, </w:t>
      </w:r>
      <w:r w:rsidRPr="000B360B">
        <w:rPr>
          <w:rFonts w:ascii="Calibri Light" w:hAnsi="Calibri Light" w:cstheme="majorHAnsi"/>
          <w:sz w:val="24"/>
          <w:szCs w:val="24"/>
          <w:lang w:val="ru-RU"/>
        </w:rPr>
        <w:t xml:space="preserve">генерируемых АИС, что может </w:t>
      </w:r>
      <w:r w:rsidRPr="000B360B">
        <w:rPr>
          <w:rFonts w:ascii="Calibri Light" w:hAnsi="Calibri Light" w:cstheme="majorHAnsi"/>
          <w:color w:val="333333"/>
          <w:sz w:val="24"/>
          <w:szCs w:val="24"/>
          <w:lang w:val="ru-RU" w:eastAsia="ro-RO"/>
        </w:rPr>
        <w:t>негативно повлиять на достижение целей Системы.</w:t>
      </w:r>
    </w:p>
    <w:p w14:paraId="1C119026" w14:textId="77777777" w:rsidR="000B360B" w:rsidRPr="000B360B" w:rsidRDefault="000B360B" w:rsidP="000B360B">
      <w:pPr>
        <w:spacing w:after="0" w:line="240" w:lineRule="auto"/>
        <w:ind w:firstLine="567"/>
        <w:jc w:val="both"/>
        <w:rPr>
          <w:rFonts w:ascii="Calibri Light" w:hAnsi="Calibri Light" w:cstheme="majorHAnsi"/>
          <w:i/>
          <w:sz w:val="24"/>
          <w:szCs w:val="24"/>
          <w:lang w:val="ru-RU" w:eastAsia="ro-RO"/>
        </w:rPr>
      </w:pPr>
      <w:r w:rsidRPr="000B360B">
        <w:rPr>
          <w:rFonts w:ascii="Calibri Light" w:eastAsia="Times New Roman" w:hAnsi="Calibri Light" w:cstheme="majorHAnsi"/>
          <w:sz w:val="24"/>
          <w:szCs w:val="24"/>
          <w:lang w:val="ru-RU" w:eastAsia="ru-RU"/>
        </w:rPr>
        <w:t>Вместе с тем</w:t>
      </w:r>
      <w:r w:rsidRPr="000B360B">
        <w:rPr>
          <w:rFonts w:ascii="Calibri Light" w:eastAsia="Calibri" w:hAnsi="Calibri Light" w:cstheme="majorHAnsi"/>
          <w:color w:val="333333"/>
          <w:sz w:val="24"/>
          <w:shd w:val="clear" w:color="auto" w:fill="FFFFFF"/>
          <w:lang w:val="ru-RU"/>
        </w:rPr>
        <w:t xml:space="preserve">, аудит отмечает, что согласно техническим спецификациям, связанным с </w:t>
      </w:r>
      <w:r w:rsidRPr="000B360B">
        <w:rPr>
          <w:rFonts w:ascii="Calibri Light" w:eastAsia="Times New Roman" w:hAnsi="Calibri Light" w:cstheme="majorHAnsi"/>
          <w:sz w:val="24"/>
          <w:szCs w:val="24"/>
          <w:lang w:val="ru-RU" w:eastAsia="ru-RU"/>
        </w:rPr>
        <w:t>АИС УВРА</w:t>
      </w:r>
      <w:r w:rsidRPr="000B360B">
        <w:rPr>
          <w:rFonts w:ascii="Calibri Light" w:hAnsi="Calibri Light" w:cstheme="majorHAnsi"/>
          <w:color w:val="333333"/>
          <w:vertAlign w:val="superscript"/>
          <w:lang w:val="ru-RU" w:eastAsia="ro-RO"/>
        </w:rPr>
        <w:footnoteReference w:id="258"/>
      </w:r>
      <w:r w:rsidRPr="000B360B">
        <w:rPr>
          <w:rFonts w:ascii="Calibri Light" w:hAnsi="Calibri Light" w:cstheme="majorHAnsi"/>
          <w:color w:val="333333"/>
          <w:sz w:val="24"/>
          <w:szCs w:val="24"/>
          <w:lang w:val="ru-RU" w:eastAsia="ro-RO"/>
        </w:rPr>
        <w:t xml:space="preserve">, модуль </w:t>
      </w:r>
      <w:r w:rsidRPr="000B360B">
        <w:rPr>
          <w:rFonts w:ascii="Calibri Light" w:hAnsi="Calibri Light" w:cstheme="majorHAnsi"/>
          <w:b/>
          <w:i/>
          <w:color w:val="333333"/>
          <w:sz w:val="24"/>
          <w:szCs w:val="24"/>
          <w:lang w:val="ru-RU" w:eastAsia="ro-RO"/>
        </w:rPr>
        <w:t>Журнал аудита</w:t>
      </w:r>
      <w:r w:rsidRPr="000B360B">
        <w:rPr>
          <w:rFonts w:ascii="Calibri Light" w:hAnsi="Calibri Light" w:cstheme="majorHAnsi"/>
          <w:color w:val="333333"/>
          <w:sz w:val="24"/>
          <w:szCs w:val="24"/>
          <w:lang w:val="ru-RU" w:eastAsia="ro-RO"/>
        </w:rPr>
        <w:t xml:space="preserve"> </w:t>
      </w:r>
      <w:r w:rsidRPr="000B360B">
        <w:rPr>
          <w:rFonts w:ascii="Calibri Light" w:eastAsia="Times New Roman" w:hAnsi="Calibri Light" w:cstheme="majorHAnsi"/>
          <w:i/>
          <w:color w:val="000000"/>
          <w:sz w:val="24"/>
          <w:szCs w:val="24"/>
          <w:lang w:val="ru-RU" w:eastAsia="ro-RO"/>
        </w:rPr>
        <w:t xml:space="preserve">„собирает все события, связанные с авторизацией доступа на страницы в Системе, регистрирует все </w:t>
      </w:r>
      <w:r w:rsidRPr="000B360B">
        <w:rPr>
          <w:rFonts w:ascii="Calibri Light" w:hAnsi="Calibri Light" w:cstheme="majorHAnsi"/>
          <w:i/>
          <w:color w:val="333333"/>
          <w:sz w:val="24"/>
          <w:szCs w:val="24"/>
          <w:lang w:val="ru-RU" w:eastAsia="ro-RO"/>
        </w:rPr>
        <w:t>попытки получить доступ к страницам, которые заблокированы для специфической роли пользователя</w:t>
      </w:r>
      <w:r w:rsidRPr="000B360B">
        <w:rPr>
          <w:rFonts w:ascii="Calibri Light" w:eastAsia="Times New Roman" w:hAnsi="Calibri Light" w:cstheme="majorHAnsi"/>
          <w:color w:val="000000"/>
          <w:sz w:val="24"/>
          <w:szCs w:val="24"/>
          <w:lang w:val="ru-RU" w:eastAsia="ro-RO"/>
        </w:rPr>
        <w:t xml:space="preserve">”, а </w:t>
      </w:r>
      <w:r w:rsidRPr="000B360B">
        <w:rPr>
          <w:rFonts w:ascii="Calibri Light" w:eastAsia="Times New Roman" w:hAnsi="Calibri Light" w:cstheme="majorHAnsi"/>
          <w:b/>
          <w:i/>
          <w:color w:val="000000"/>
          <w:sz w:val="24"/>
          <w:szCs w:val="24"/>
          <w:lang w:val="ru-RU" w:eastAsia="ro-RO"/>
        </w:rPr>
        <w:t>Отчет о деятельности пользователя</w:t>
      </w:r>
      <w:r w:rsidRPr="000B360B">
        <w:rPr>
          <w:rFonts w:ascii="Calibri Light" w:eastAsia="Times New Roman" w:hAnsi="Calibri Light" w:cstheme="majorHAnsi"/>
          <w:color w:val="000000"/>
          <w:sz w:val="24"/>
          <w:szCs w:val="24"/>
          <w:lang w:val="ru-RU" w:eastAsia="ro-RO"/>
        </w:rPr>
        <w:t xml:space="preserve"> </w:t>
      </w:r>
      <w:r w:rsidRPr="000B360B">
        <w:rPr>
          <w:rFonts w:ascii="Calibri Light" w:eastAsia="Times New Roman" w:hAnsi="Calibri Light" w:cstheme="majorHAnsi"/>
          <w:i/>
          <w:color w:val="000000"/>
          <w:sz w:val="24"/>
          <w:szCs w:val="24"/>
          <w:lang w:val="ru-RU" w:eastAsia="ro-RO"/>
        </w:rPr>
        <w:t xml:space="preserve">позволяет </w:t>
      </w:r>
      <w:r w:rsidRPr="000B360B">
        <w:rPr>
          <w:rFonts w:ascii="Calibri Light" w:hAnsi="Calibri Light" w:cstheme="majorHAnsi"/>
          <w:i/>
          <w:sz w:val="24"/>
          <w:szCs w:val="24"/>
          <w:lang w:val="ru-RU" w:eastAsia="ro-RO"/>
        </w:rPr>
        <w:t>распечатать все события, произошедшие в системе за неделю, день или месяц, в том числе количество зарегистрированных пользователей, количество</w:t>
      </w:r>
      <w:r w:rsidRPr="000B360B">
        <w:rPr>
          <w:rFonts w:ascii="Calibri Light" w:hAnsi="Calibri Light" w:cstheme="majorHAnsi"/>
          <w:sz w:val="24"/>
          <w:szCs w:val="24"/>
          <w:lang w:val="ru-RU" w:eastAsia="ro-RO"/>
        </w:rPr>
        <w:t xml:space="preserve"> </w:t>
      </w:r>
      <w:r w:rsidRPr="000B360B">
        <w:rPr>
          <w:rFonts w:ascii="Calibri Light" w:hAnsi="Calibri Light" w:cstheme="majorHAnsi"/>
          <w:i/>
          <w:sz w:val="24"/>
          <w:szCs w:val="24"/>
          <w:lang w:val="ru-RU" w:eastAsia="ro-RO"/>
        </w:rPr>
        <w:t xml:space="preserve">подключений и отключений, количество неудачных </w:t>
      </w:r>
      <w:r w:rsidRPr="000B360B">
        <w:rPr>
          <w:rFonts w:ascii="Calibri Light" w:eastAsia="Times New Roman" w:hAnsi="Calibri Light" w:cstheme="majorHAnsi"/>
          <w:i/>
          <w:color w:val="000000"/>
          <w:sz w:val="24"/>
          <w:szCs w:val="24"/>
          <w:lang w:val="ru-RU" w:eastAsia="ro-RO"/>
        </w:rPr>
        <w:t xml:space="preserve">cookie, разрешений и паролей, </w:t>
      </w:r>
      <w:r w:rsidRPr="000B360B">
        <w:rPr>
          <w:rFonts w:ascii="Calibri Light" w:eastAsia="Times New Roman" w:hAnsi="Calibri Light" w:cstheme="majorHAnsi"/>
          <w:color w:val="000000"/>
          <w:sz w:val="24"/>
          <w:szCs w:val="24"/>
          <w:lang w:val="ru-RU" w:eastAsia="ro-RO"/>
        </w:rPr>
        <w:t xml:space="preserve">в результате проведенных тестирований аудит установил, что отчеты </w:t>
      </w:r>
      <w:r w:rsidRPr="000B360B">
        <w:rPr>
          <w:rFonts w:ascii="Calibri Light" w:hAnsi="Calibri Light" w:cstheme="majorHAnsi"/>
          <w:color w:val="333333"/>
          <w:sz w:val="24"/>
          <w:szCs w:val="24"/>
          <w:lang w:val="ru-RU" w:eastAsia="ro-RO"/>
        </w:rPr>
        <w:t>„</w:t>
      </w:r>
      <w:r w:rsidRPr="000B360B">
        <w:rPr>
          <w:rFonts w:ascii="Calibri Light" w:hAnsi="Calibri Light" w:cstheme="majorHAnsi"/>
          <w:i/>
          <w:color w:val="333333"/>
          <w:sz w:val="24"/>
          <w:szCs w:val="24"/>
          <w:lang w:val="ru-RU" w:eastAsia="ro-RO"/>
        </w:rPr>
        <w:t>Журнал аудита</w:t>
      </w:r>
      <w:r w:rsidRPr="000B360B">
        <w:rPr>
          <w:rFonts w:ascii="Calibri Light" w:hAnsi="Calibri Light" w:cstheme="majorHAnsi"/>
          <w:color w:val="333333"/>
          <w:sz w:val="24"/>
          <w:szCs w:val="24"/>
          <w:lang w:val="ru-RU" w:eastAsia="ro-RO"/>
        </w:rPr>
        <w:t>” и „</w:t>
      </w:r>
      <w:r w:rsidRPr="000B360B">
        <w:rPr>
          <w:rFonts w:ascii="Calibri Light" w:eastAsia="Times New Roman" w:hAnsi="Calibri Light" w:cstheme="majorHAnsi"/>
          <w:i/>
          <w:color w:val="000000"/>
          <w:sz w:val="24"/>
          <w:szCs w:val="24"/>
          <w:lang w:val="ru-RU" w:eastAsia="ro-RO"/>
        </w:rPr>
        <w:t>Деятельность пользователя</w:t>
      </w:r>
      <w:r w:rsidRPr="000B360B">
        <w:rPr>
          <w:rFonts w:ascii="Calibri Light" w:hAnsi="Calibri Light" w:cstheme="majorHAnsi"/>
          <w:color w:val="333333"/>
          <w:sz w:val="24"/>
          <w:szCs w:val="24"/>
          <w:lang w:val="ru-RU" w:eastAsia="ro-RO"/>
        </w:rPr>
        <w:t>” из меню „</w:t>
      </w:r>
      <w:r w:rsidRPr="000B360B">
        <w:rPr>
          <w:rFonts w:ascii="Calibri Light" w:hAnsi="Calibri Light" w:cstheme="majorHAnsi"/>
          <w:i/>
          <w:color w:val="333333"/>
          <w:sz w:val="24"/>
          <w:szCs w:val="24"/>
          <w:lang w:val="ru-RU" w:eastAsia="ro-RO"/>
        </w:rPr>
        <w:t>А</w:t>
      </w:r>
      <w:r w:rsidRPr="000B360B">
        <w:rPr>
          <w:rFonts w:ascii="Calibri Light" w:eastAsia="Times New Roman" w:hAnsi="Calibri Light" w:cstheme="majorHAnsi"/>
          <w:i/>
          <w:sz w:val="24"/>
          <w:szCs w:val="24"/>
          <w:lang w:val="ru-RU"/>
        </w:rPr>
        <w:t>дминистративные отчеты</w:t>
      </w:r>
      <w:r w:rsidRPr="000B360B">
        <w:rPr>
          <w:rFonts w:ascii="Calibri Light" w:hAnsi="Calibri Light" w:cstheme="majorHAnsi"/>
          <w:color w:val="333333"/>
          <w:sz w:val="24"/>
          <w:szCs w:val="24"/>
          <w:lang w:val="ru-RU" w:eastAsia="ro-RO"/>
        </w:rPr>
        <w:t>”</w:t>
      </w:r>
      <w:r w:rsidRPr="000B360B">
        <w:rPr>
          <w:rStyle w:val="a7"/>
          <w:rFonts w:ascii="Calibri Light" w:hAnsi="Calibri Light" w:cstheme="majorHAnsi"/>
          <w:color w:val="333333"/>
          <w:sz w:val="24"/>
          <w:szCs w:val="24"/>
          <w:lang w:val="ru-RU" w:eastAsia="ro-RO"/>
        </w:rPr>
        <w:footnoteReference w:id="259"/>
      </w:r>
      <w:r w:rsidRPr="000B360B">
        <w:rPr>
          <w:rFonts w:ascii="Calibri Light" w:hAnsi="Calibri Light" w:cstheme="majorHAnsi"/>
          <w:color w:val="333333"/>
          <w:sz w:val="24"/>
          <w:szCs w:val="24"/>
          <w:lang w:val="ru-RU" w:eastAsia="ro-RO"/>
        </w:rPr>
        <w:t xml:space="preserve"> </w:t>
      </w:r>
      <w:r w:rsidRPr="000B360B">
        <w:rPr>
          <w:rFonts w:ascii="Calibri Light" w:hAnsi="Calibri Light" w:cstheme="majorHAnsi"/>
          <w:b/>
          <w:color w:val="333333"/>
          <w:sz w:val="24"/>
          <w:szCs w:val="24"/>
          <w:u w:val="single"/>
          <w:lang w:val="ru-RU" w:eastAsia="ro-RO"/>
        </w:rPr>
        <w:t xml:space="preserve">не являются </w:t>
      </w:r>
      <w:r w:rsidRPr="000B360B">
        <w:rPr>
          <w:rFonts w:ascii="Calibri Light" w:hAnsi="Calibri Light" w:cstheme="majorHAnsi"/>
          <w:b/>
          <w:sz w:val="24"/>
          <w:szCs w:val="24"/>
          <w:u w:val="single"/>
          <w:lang w:val="ru-RU"/>
        </w:rPr>
        <w:t>функциональными</w:t>
      </w:r>
      <w:r w:rsidRPr="000B360B">
        <w:rPr>
          <w:rFonts w:ascii="Calibri Light" w:hAnsi="Calibri Light" w:cstheme="majorHAnsi"/>
          <w:sz w:val="24"/>
          <w:szCs w:val="24"/>
          <w:lang w:val="ru-RU"/>
        </w:rPr>
        <w:t>.</w:t>
      </w:r>
    </w:p>
    <w:p w14:paraId="68D3B9B3" w14:textId="77777777" w:rsidR="000B360B" w:rsidRPr="000B360B" w:rsidRDefault="000B360B" w:rsidP="000B360B">
      <w:pPr>
        <w:spacing w:after="0" w:line="240" w:lineRule="auto"/>
        <w:ind w:firstLine="567"/>
        <w:jc w:val="both"/>
        <w:rPr>
          <w:rFonts w:ascii="Calibri Light" w:hAnsi="Calibri Light" w:cstheme="majorHAnsi"/>
          <w:sz w:val="24"/>
          <w:szCs w:val="24"/>
          <w:lang w:val="ru-RU"/>
        </w:rPr>
      </w:pPr>
      <w:r w:rsidRPr="000B360B">
        <w:rPr>
          <w:rFonts w:ascii="Calibri Light" w:hAnsi="Calibri Light" w:cstheme="majorHAnsi"/>
          <w:sz w:val="24"/>
          <w:szCs w:val="24"/>
          <w:lang w:val="ru-RU" w:eastAsia="ro-RO"/>
        </w:rPr>
        <w:t xml:space="preserve">Из информаций, полученных в ходе аудита, установлено, что на этапе разработки и внедрения АИС, в отсутствие Концепции и Положения, утвержденного в установленном порядке, а также разрешения НЦЗПД не было возможно присоединить к платформе </w:t>
      </w:r>
      <w:r w:rsidRPr="000B360B">
        <w:rPr>
          <w:rFonts w:ascii="Calibri Light" w:eastAsia="Times New Roman" w:hAnsi="Calibri Light" w:cstheme="majorHAnsi"/>
          <w:sz w:val="24"/>
          <w:szCs w:val="24"/>
          <w:lang w:val="ru-RU"/>
        </w:rPr>
        <w:t>интероперабильности</w:t>
      </w:r>
      <w:r w:rsidRPr="000B360B">
        <w:rPr>
          <w:rFonts w:ascii="Calibri Light" w:hAnsi="Calibri Light" w:cstheme="majorHAnsi"/>
          <w:sz w:val="24"/>
          <w:szCs w:val="24"/>
          <w:lang w:val="ru-RU" w:eastAsia="ro-RO"/>
        </w:rPr>
        <w:t xml:space="preserve"> MConnect. </w:t>
      </w:r>
      <w:r w:rsidRPr="000B360B">
        <w:rPr>
          <w:rFonts w:ascii="Calibri Light" w:eastAsia="Times New Roman" w:hAnsi="Calibri Light" w:cstheme="majorHAnsi"/>
          <w:sz w:val="24"/>
          <w:szCs w:val="24"/>
          <w:lang w:val="ru-RU" w:eastAsia="ru-RU"/>
        </w:rPr>
        <w:t xml:space="preserve">Вместе с тем, аудит отмечает, что после утверждения документов, необходимых для </w:t>
      </w:r>
      <w:r w:rsidRPr="000B360B">
        <w:rPr>
          <w:rFonts w:ascii="Calibri Light" w:hAnsi="Calibri Light" w:cstheme="majorHAnsi"/>
          <w:sz w:val="24"/>
          <w:szCs w:val="24"/>
          <w:lang w:val="ru-RU"/>
        </w:rPr>
        <w:t xml:space="preserve">функционирования и получения разрешения в установленном порядке, не была обеспечена деятельность, необходимая для </w:t>
      </w:r>
      <w:r w:rsidRPr="000B360B">
        <w:rPr>
          <w:rFonts w:ascii="Calibri Light" w:eastAsia="Times New Roman" w:hAnsi="Calibri Light" w:cstheme="majorHAnsi"/>
          <w:color w:val="000000"/>
          <w:sz w:val="24"/>
          <w:szCs w:val="24"/>
          <w:lang w:val="ru-RU" w:eastAsia="ro-RO"/>
        </w:rPr>
        <w:t xml:space="preserve">тестирования указанных </w:t>
      </w:r>
      <w:r w:rsidRPr="000B360B">
        <w:rPr>
          <w:rFonts w:ascii="Calibri Light" w:hAnsi="Calibri Light" w:cstheme="majorHAnsi"/>
          <w:sz w:val="24"/>
          <w:szCs w:val="24"/>
          <w:lang w:val="ru-RU"/>
        </w:rPr>
        <w:t>функциональностей, что привело к недостаткам и дисфункциональностям в функционировании АИС.</w:t>
      </w:r>
    </w:p>
    <w:p w14:paraId="1D87F533"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 xml:space="preserve">Рассмотрев список </w:t>
      </w:r>
      <w:r w:rsidRPr="000B360B">
        <w:rPr>
          <w:rFonts w:ascii="Calibri Light" w:eastAsia="Calibri" w:hAnsi="Calibri Light" w:cstheme="majorHAnsi"/>
          <w:color w:val="000000"/>
          <w:sz w:val="24"/>
          <w:szCs w:val="24"/>
          <w:lang w:val="ru-RU" w:eastAsia="ro-RO" w:bidi="ro-RO"/>
        </w:rPr>
        <w:t>пользователей, а также документацию, касающуюся АИС, а</w:t>
      </w:r>
      <w:r w:rsidRPr="000B360B">
        <w:rPr>
          <w:rFonts w:ascii="Calibri Light" w:hAnsi="Calibri Light" w:cstheme="majorHAnsi"/>
          <w:sz w:val="24"/>
          <w:szCs w:val="24"/>
          <w:lang w:val="ru-RU" w:eastAsia="ro-RO"/>
        </w:rPr>
        <w:t>удит установил, что хотя МЭ</w:t>
      </w:r>
      <w:r w:rsidRPr="000B360B">
        <w:rPr>
          <w:rStyle w:val="a7"/>
          <w:rFonts w:ascii="Calibri Light" w:hAnsi="Calibri Light" w:cstheme="majorHAnsi"/>
          <w:sz w:val="24"/>
          <w:szCs w:val="24"/>
          <w:lang w:val="ru-RU"/>
        </w:rPr>
        <w:footnoteReference w:id="260"/>
      </w:r>
      <w:r w:rsidRPr="000B360B">
        <w:rPr>
          <w:rFonts w:ascii="Calibri Light" w:hAnsi="Calibri Light" w:cstheme="majorHAnsi"/>
          <w:sz w:val="24"/>
          <w:szCs w:val="24"/>
          <w:lang w:val="ru-RU"/>
        </w:rPr>
        <w:t xml:space="preserve">, </w:t>
      </w:r>
      <w:r w:rsidRPr="000B360B">
        <w:rPr>
          <w:rFonts w:ascii="Calibri Light" w:hAnsi="Calibri Light" w:cstheme="majorHAnsi"/>
          <w:sz w:val="24"/>
          <w:szCs w:val="24"/>
          <w:lang w:val="ru-RU" w:eastAsia="ro-RO"/>
        </w:rPr>
        <w:t xml:space="preserve">сквозь призму своих полномочий, в том числе для </w:t>
      </w:r>
      <w:r w:rsidRPr="000B360B">
        <w:rPr>
          <w:rFonts w:ascii="Calibri Light" w:eastAsia="Calibri" w:hAnsi="Calibri Light" w:cstheme="majorHAnsi"/>
          <w:sz w:val="24"/>
          <w:szCs w:val="24"/>
          <w:lang w:val="ru-RU"/>
        </w:rPr>
        <w:t xml:space="preserve">осуществления мониторинга качества государственных политик и нормативных актов в областях деятельности, специфичных министерству, должно иметь доступ в </w:t>
      </w:r>
      <w:r w:rsidRPr="000B360B">
        <w:rPr>
          <w:rFonts w:ascii="Calibri Light" w:eastAsia="Times New Roman" w:hAnsi="Calibri Light" w:cstheme="majorHAnsi"/>
          <w:sz w:val="24"/>
          <w:szCs w:val="24"/>
          <w:lang w:val="ru-RU" w:eastAsia="ru-RU"/>
        </w:rPr>
        <w:t>АИС УВРА для получения в о</w:t>
      </w:r>
      <w:r>
        <w:rPr>
          <w:rFonts w:ascii="Calibri Light" w:eastAsia="Times New Roman" w:hAnsi="Calibri Light" w:cstheme="majorHAnsi"/>
          <w:sz w:val="24"/>
          <w:szCs w:val="24"/>
          <w:lang w:val="ru-RU" w:eastAsia="ru-RU"/>
        </w:rPr>
        <w:t>п</w:t>
      </w:r>
      <w:r w:rsidRPr="000B360B">
        <w:rPr>
          <w:rFonts w:ascii="Calibri Light" w:eastAsia="Times New Roman" w:hAnsi="Calibri Light" w:cstheme="majorHAnsi"/>
          <w:sz w:val="24"/>
          <w:szCs w:val="24"/>
          <w:lang w:val="ru-RU" w:eastAsia="ru-RU"/>
        </w:rPr>
        <w:t xml:space="preserve">тимальные сроки необходимых данных, </w:t>
      </w:r>
      <w:r w:rsidRPr="000B360B">
        <w:rPr>
          <w:rFonts w:ascii="Calibri Light" w:eastAsia="Calibri" w:hAnsi="Calibri Light" w:cstheme="majorHAnsi"/>
          <w:sz w:val="24"/>
          <w:szCs w:val="24"/>
          <w:lang w:val="ru-RU"/>
        </w:rPr>
        <w:t>министерство не располагает доступом в Систему.</w:t>
      </w:r>
      <w:r w:rsidRPr="000B360B">
        <w:rPr>
          <w:rFonts w:ascii="Calibri Light" w:eastAsia="Times New Roman" w:hAnsi="Calibri Light" w:cstheme="majorHAnsi"/>
          <w:sz w:val="24"/>
          <w:szCs w:val="24"/>
          <w:lang w:val="ru-RU" w:eastAsia="ru-RU"/>
        </w:rPr>
        <w:t xml:space="preserve"> Необходимо отметить, что для использования Отчетов, имеющихся в АИС, которые могут быть генерированы Системой, была создана роль </w:t>
      </w:r>
      <w:r w:rsidRPr="000B360B">
        <w:rPr>
          <w:rFonts w:ascii="Calibri Light" w:hAnsi="Calibri Light" w:cstheme="majorHAnsi"/>
          <w:sz w:val="24"/>
          <w:szCs w:val="24"/>
          <w:lang w:val="ru-RU"/>
        </w:rPr>
        <w:t xml:space="preserve">„Центральная помощь”. Так, по мнению аудита, с целью повышения </w:t>
      </w:r>
      <w:r w:rsidRPr="000B360B">
        <w:rPr>
          <w:rFonts w:ascii="Calibri Light" w:eastAsia="Calibri" w:hAnsi="Calibri Light" w:cstheme="majorHAnsi"/>
          <w:sz w:val="24"/>
          <w:szCs w:val="24"/>
          <w:lang w:val="ru-RU"/>
        </w:rPr>
        <w:t xml:space="preserve">эффективности деятельности, увеличения пользы АИС и участия в </w:t>
      </w:r>
      <w:r w:rsidRPr="000B360B">
        <w:rPr>
          <w:rFonts w:ascii="Calibri Light" w:eastAsia="Times New Roman" w:hAnsi="Calibri Light" w:cs="Courier New"/>
          <w:color w:val="202124"/>
          <w:sz w:val="24"/>
          <w:szCs w:val="24"/>
          <w:lang w:val="ru-RU" w:eastAsia="ru-RU"/>
        </w:rPr>
        <w:t xml:space="preserve">достижении поставленных целей необходимо обеспечить доступ МЭ, при необходимости, ГК к </w:t>
      </w:r>
      <w:r w:rsidRPr="000B360B">
        <w:rPr>
          <w:rFonts w:ascii="Calibri Light" w:eastAsia="Times New Roman" w:hAnsi="Calibri Light" w:cstheme="majorHAnsi"/>
          <w:sz w:val="24"/>
          <w:szCs w:val="24"/>
          <w:lang w:val="ru-RU" w:eastAsia="ru-RU"/>
        </w:rPr>
        <w:t>АИС УВРА.</w:t>
      </w:r>
    </w:p>
    <w:p w14:paraId="03D671F5" w14:textId="77777777" w:rsidR="000B360B" w:rsidRPr="000B360B" w:rsidRDefault="000B360B" w:rsidP="000B360B">
      <w:pPr>
        <w:spacing w:after="0" w:line="240" w:lineRule="auto"/>
        <w:ind w:firstLine="567"/>
        <w:jc w:val="both"/>
        <w:rPr>
          <w:rFonts w:ascii="Calibri Light" w:eastAsia="Calibri" w:hAnsi="Calibri Light" w:cstheme="majorHAnsi"/>
          <w:sz w:val="24"/>
          <w:szCs w:val="24"/>
          <w:lang w:val="ru-RU"/>
        </w:rPr>
      </w:pPr>
      <w:r w:rsidRPr="000B360B">
        <w:rPr>
          <w:rFonts w:ascii="Calibri Light" w:eastAsia="Times New Roman" w:hAnsi="Calibri Light" w:cstheme="majorHAnsi"/>
          <w:sz w:val="24"/>
          <w:szCs w:val="24"/>
          <w:lang w:val="ru-RU" w:eastAsia="ru-RU"/>
        </w:rPr>
        <w:t>Рассмотрев информации, представленные эмитирующими органами, которые используют АИС УВРА, аудит установил, что 7 органов обеспечивают монитори</w:t>
      </w:r>
      <w:r w:rsidR="00534C32">
        <w:rPr>
          <w:rFonts w:ascii="Calibri Light" w:eastAsia="Times New Roman" w:hAnsi="Calibri Light" w:cstheme="majorHAnsi"/>
          <w:sz w:val="24"/>
          <w:szCs w:val="24"/>
          <w:lang w:val="ru-RU" w:eastAsia="ru-RU"/>
        </w:rPr>
        <w:t xml:space="preserve">нг </w:t>
      </w:r>
      <w:r w:rsidRPr="000B360B">
        <w:rPr>
          <w:rFonts w:ascii="Calibri Light" w:eastAsia="Calibri" w:hAnsi="Calibri Light" w:cstheme="majorHAnsi"/>
          <w:sz w:val="24"/>
          <w:szCs w:val="24"/>
          <w:lang w:val="ru-RU"/>
        </w:rPr>
        <w:t xml:space="preserve">эффективности деятельности учреждения, при необходимости, через </w:t>
      </w:r>
      <w:r w:rsidRPr="000B360B">
        <w:rPr>
          <w:rFonts w:ascii="Calibri Light" w:eastAsia="Times New Roman" w:hAnsi="Calibri Light" w:cstheme="majorHAnsi"/>
          <w:sz w:val="24"/>
          <w:szCs w:val="24"/>
          <w:lang w:val="ru-RU" w:eastAsia="ru-RU"/>
        </w:rPr>
        <w:t xml:space="preserve">АИС УВРА, и 10 органов используют отчеты/статистические данные, генерированные из АИС УВРА для </w:t>
      </w:r>
      <w:r w:rsidRPr="000B360B">
        <w:rPr>
          <w:rFonts w:ascii="Calibri Light" w:eastAsia="Calibri" w:hAnsi="Calibri Light" w:cstheme="majorHAnsi"/>
          <w:sz w:val="24"/>
          <w:szCs w:val="24"/>
          <w:lang w:val="ru-RU"/>
        </w:rPr>
        <w:t>осуществления мониторинга эффективности, в том числе для заполнения отчетов, запрашиваемых другими органами, в том числе МЭ, для учета и обобщения.</w:t>
      </w:r>
    </w:p>
    <w:p w14:paraId="54DE81F8"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eastAsia="Times New Roman" w:hAnsi="Calibri Light" w:cstheme="majorHAnsi"/>
          <w:sz w:val="24"/>
          <w:szCs w:val="24"/>
          <w:lang w:val="ru-RU" w:eastAsia="ru-RU"/>
        </w:rPr>
        <w:t>Необходимо отметить, что на момент проведения аудита, в АИС УВРА, хотя созданы 5 видов статистических отчетов, предназначенных включительно для АГУ, согласно ответу, представленному Агентством</w:t>
      </w:r>
      <w:r w:rsidRPr="000B360B">
        <w:rPr>
          <w:rStyle w:val="a7"/>
          <w:rFonts w:ascii="Calibri Light" w:hAnsi="Calibri Light" w:cstheme="majorHAnsi"/>
          <w:sz w:val="24"/>
          <w:szCs w:val="24"/>
          <w:lang w:val="ru-RU"/>
        </w:rPr>
        <w:footnoteReference w:id="261"/>
      </w:r>
      <w:r w:rsidRPr="000B360B">
        <w:rPr>
          <w:rFonts w:ascii="Calibri Light" w:hAnsi="Calibri Light" w:cstheme="majorHAnsi"/>
          <w:sz w:val="24"/>
          <w:szCs w:val="24"/>
          <w:lang w:val="ru-RU"/>
        </w:rPr>
        <w:t xml:space="preserve">, оно не использует </w:t>
      </w:r>
      <w:r w:rsidRPr="000B360B">
        <w:rPr>
          <w:rFonts w:ascii="Calibri Light" w:eastAsia="Times New Roman" w:hAnsi="Calibri Light" w:cstheme="majorHAnsi"/>
          <w:sz w:val="24"/>
          <w:szCs w:val="24"/>
          <w:lang w:val="ru-RU" w:eastAsia="ru-RU"/>
        </w:rPr>
        <w:t xml:space="preserve">статистические отчеты, генерированные из Системы, для оценки </w:t>
      </w:r>
      <w:r w:rsidRPr="000B360B">
        <w:rPr>
          <w:rFonts w:ascii="Calibri Light" w:eastAsia="Calibri" w:hAnsi="Calibri Light" w:cstheme="majorHAnsi"/>
          <w:sz w:val="24"/>
          <w:szCs w:val="24"/>
          <w:lang w:val="ru-RU"/>
        </w:rPr>
        <w:t>эффективности учреждения, лишь при необходимости извлекая некоторые данные для включения в различные отчеты.</w:t>
      </w:r>
      <w:r w:rsidRPr="000B360B">
        <w:rPr>
          <w:rFonts w:ascii="Calibri Light" w:eastAsia="Times New Roman" w:hAnsi="Calibri Light" w:cstheme="majorHAnsi"/>
          <w:sz w:val="24"/>
          <w:szCs w:val="24"/>
          <w:lang w:val="ru-RU" w:eastAsia="ru-RU"/>
        </w:rPr>
        <w:t xml:space="preserve"> </w:t>
      </w:r>
    </w:p>
    <w:p w14:paraId="772CE93F" w14:textId="77777777" w:rsidR="000B360B" w:rsidRPr="000B360B" w:rsidRDefault="000B360B" w:rsidP="000B360B">
      <w:pPr>
        <w:spacing w:after="0" w:line="240" w:lineRule="auto"/>
        <w:ind w:firstLine="567"/>
        <w:jc w:val="both"/>
        <w:rPr>
          <w:rFonts w:ascii="Calibri Light" w:eastAsia="Times New Roman" w:hAnsi="Calibri Light" w:cstheme="majorHAnsi"/>
          <w:sz w:val="24"/>
          <w:szCs w:val="24"/>
          <w:lang w:val="ru-RU" w:eastAsia="ru-RU"/>
        </w:rPr>
      </w:pPr>
      <w:r w:rsidRPr="000B360B">
        <w:rPr>
          <w:rFonts w:ascii="Calibri Light" w:hAnsi="Calibri Light" w:cstheme="majorHAnsi"/>
          <w:sz w:val="24"/>
          <w:szCs w:val="24"/>
          <w:lang w:val="ru-RU" w:eastAsia="ro-RO"/>
        </w:rPr>
        <w:t xml:space="preserve">Аудит хочет подчеркнуть, что хотя в </w:t>
      </w:r>
      <w:r w:rsidRPr="000B360B">
        <w:rPr>
          <w:rFonts w:ascii="Calibri Light" w:eastAsia="Times New Roman" w:hAnsi="Calibri Light" w:cstheme="majorHAnsi"/>
          <w:sz w:val="24"/>
          <w:szCs w:val="24"/>
          <w:lang w:val="ru-RU" w:eastAsia="ru-RU"/>
        </w:rPr>
        <w:t xml:space="preserve">АИС УВРА может быть доступно практическое Пособие, касающееся модуля </w:t>
      </w:r>
      <w:r w:rsidRPr="000B360B">
        <w:rPr>
          <w:rFonts w:ascii="Calibri Light" w:hAnsi="Calibri Light" w:cstheme="majorHAnsi"/>
          <w:sz w:val="24"/>
          <w:szCs w:val="24"/>
          <w:lang w:val="ru-RU"/>
        </w:rPr>
        <w:t>„Отчеты”</w:t>
      </w:r>
      <w:r w:rsidRPr="000B360B">
        <w:rPr>
          <w:rFonts w:ascii="Calibri Light" w:eastAsia="Times New Roman" w:hAnsi="Calibri Light" w:cstheme="majorHAnsi"/>
          <w:sz w:val="24"/>
          <w:szCs w:val="24"/>
          <w:lang w:val="ru-RU" w:eastAsia="ru-RU"/>
        </w:rPr>
        <w:t xml:space="preserve"> в рамках Системы</w:t>
      </w:r>
      <w:r w:rsidRPr="000B360B">
        <w:rPr>
          <w:rStyle w:val="a7"/>
          <w:rFonts w:ascii="Calibri Light" w:hAnsi="Calibri Light" w:cstheme="majorHAnsi"/>
          <w:sz w:val="24"/>
          <w:szCs w:val="24"/>
          <w:lang w:val="ru-RU"/>
        </w:rPr>
        <w:footnoteReference w:id="262"/>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 xml:space="preserve"> оно доступно на английском языке и не описывает подробно </w:t>
      </w:r>
      <w:r w:rsidRPr="000B360B">
        <w:rPr>
          <w:rFonts w:ascii="Calibri Light" w:hAnsi="Calibri Light" w:cstheme="majorHAnsi"/>
          <w:sz w:val="24"/>
          <w:szCs w:val="24"/>
          <w:lang w:val="ru-RU"/>
        </w:rPr>
        <w:t xml:space="preserve">функциональности, возможности и др. по категориям </w:t>
      </w:r>
      <w:r w:rsidRPr="000B360B">
        <w:rPr>
          <w:rFonts w:ascii="Calibri Light" w:eastAsia="Calibri" w:hAnsi="Calibri Light" w:cstheme="majorHAnsi"/>
          <w:color w:val="000000"/>
          <w:sz w:val="24"/>
          <w:szCs w:val="24"/>
          <w:lang w:val="ru-RU" w:eastAsia="ro-RO" w:bidi="ro-RO"/>
        </w:rPr>
        <w:t xml:space="preserve">пользователей, что обуславливает некоторые трудности и </w:t>
      </w:r>
      <w:r w:rsidRPr="000B360B">
        <w:rPr>
          <w:rFonts w:ascii="Calibri Light" w:hAnsi="Calibri Light" w:cstheme="majorHAnsi"/>
          <w:sz w:val="24"/>
          <w:szCs w:val="24"/>
          <w:lang w:val="ru-RU"/>
        </w:rPr>
        <w:t xml:space="preserve">нежелание использовать модуль </w:t>
      </w:r>
      <w:r w:rsidRPr="000B360B">
        <w:rPr>
          <w:rFonts w:ascii="Calibri Light" w:eastAsia="Times New Roman" w:hAnsi="Calibri Light" w:cstheme="majorHAnsi"/>
          <w:sz w:val="24"/>
          <w:szCs w:val="24"/>
          <w:lang w:val="ru-RU" w:eastAsia="ru-RU"/>
        </w:rPr>
        <w:t>эмитирующими</w:t>
      </w:r>
      <w:r w:rsidRPr="000B360B">
        <w:rPr>
          <w:rFonts w:ascii="Calibri Light" w:hAnsi="Calibri Light" w:cstheme="majorHAnsi"/>
          <w:sz w:val="24"/>
          <w:szCs w:val="24"/>
          <w:lang w:val="ru-RU"/>
        </w:rPr>
        <w:t xml:space="preserve"> органами.</w:t>
      </w:r>
      <w:r w:rsidRPr="000B360B">
        <w:rPr>
          <w:rFonts w:ascii="Calibri Light" w:eastAsia="Times New Roman" w:hAnsi="Calibri Light" w:cstheme="majorHAnsi"/>
          <w:sz w:val="24"/>
          <w:szCs w:val="24"/>
          <w:lang w:val="ru-RU" w:eastAsia="ru-RU"/>
        </w:rPr>
        <w:t xml:space="preserve"> Вместе с тем</w:t>
      </w:r>
      <w:r w:rsidRPr="000B360B">
        <w:rPr>
          <w:rFonts w:ascii="Calibri Light" w:eastAsia="Calibri" w:hAnsi="Calibri Light" w:cstheme="majorHAnsi"/>
          <w:color w:val="333333"/>
          <w:sz w:val="24"/>
          <w:shd w:val="clear" w:color="auto" w:fill="FFFFFF"/>
          <w:lang w:val="ru-RU"/>
        </w:rPr>
        <w:t xml:space="preserve">, других положений, которыми установлены определенные показатели </w:t>
      </w:r>
      <w:r w:rsidRPr="000B360B">
        <w:rPr>
          <w:rFonts w:ascii="Calibri Light" w:eastAsia="Calibri" w:hAnsi="Calibri Light" w:cstheme="majorHAnsi"/>
          <w:sz w:val="24"/>
          <w:szCs w:val="24"/>
          <w:lang w:val="ru-RU"/>
        </w:rPr>
        <w:t xml:space="preserve">эффективности для оценки деятельности публичных органов в процессе выдачи </w:t>
      </w:r>
      <w:r w:rsidRPr="000B360B">
        <w:rPr>
          <w:rFonts w:ascii="Calibri Light" w:eastAsia="Times New Roman" w:hAnsi="Calibri Light" w:cstheme="majorHAnsi"/>
          <w:sz w:val="24"/>
          <w:szCs w:val="24"/>
          <w:lang w:val="ru-RU" w:eastAsia="ru-RU"/>
        </w:rPr>
        <w:t xml:space="preserve">разрешительных актов, а также оценки </w:t>
      </w:r>
      <w:r w:rsidRPr="000B360B">
        <w:rPr>
          <w:rFonts w:ascii="Calibri Light" w:eastAsia="Calibri" w:hAnsi="Calibri Light" w:cstheme="majorHAnsi"/>
          <w:sz w:val="24"/>
          <w:szCs w:val="24"/>
          <w:lang w:val="ru-RU"/>
        </w:rPr>
        <w:t xml:space="preserve">эффективности Системы, аудит не выявил. Или, для оценки эффективности и результативности использования и управления </w:t>
      </w:r>
      <w:r w:rsidRPr="000B360B">
        <w:rPr>
          <w:rFonts w:ascii="Calibri Light" w:eastAsia="Times New Roman" w:hAnsi="Calibri Light" w:cstheme="majorHAnsi"/>
          <w:sz w:val="24"/>
          <w:szCs w:val="24"/>
          <w:lang w:val="ru-RU" w:eastAsia="ru-RU"/>
        </w:rPr>
        <w:t xml:space="preserve">АИС УВРА, для определения порядка достижения установленных задач и оценки влияния Системы, установление ряда показателей </w:t>
      </w:r>
      <w:r w:rsidRPr="000B360B">
        <w:rPr>
          <w:rFonts w:ascii="Calibri Light" w:eastAsia="Calibri" w:hAnsi="Calibri Light" w:cstheme="majorHAnsi"/>
          <w:sz w:val="24"/>
          <w:szCs w:val="24"/>
          <w:lang w:val="ru-RU"/>
        </w:rPr>
        <w:t>эффективности, а также эффективное проведение их мониторинга являются первостепенными, способствуя и более эффективному освоению инвестируемых ресурсов и устойчивости ИС.</w:t>
      </w:r>
    </w:p>
    <w:p w14:paraId="10FD1425" w14:textId="77777777" w:rsidR="000B360B" w:rsidRPr="000B360B" w:rsidRDefault="000B360B" w:rsidP="000B360B">
      <w:pPr>
        <w:spacing w:after="0" w:line="240" w:lineRule="auto"/>
        <w:jc w:val="both"/>
        <w:rPr>
          <w:rFonts w:ascii="Calibri Light" w:hAnsi="Calibri Light" w:cstheme="majorHAnsi"/>
          <w:sz w:val="24"/>
          <w:szCs w:val="24"/>
          <w:lang w:val="ru-RU"/>
        </w:rPr>
      </w:pPr>
    </w:p>
    <w:p w14:paraId="57FA8577" w14:textId="77777777" w:rsidR="000B360B" w:rsidRPr="000B360B" w:rsidRDefault="000B360B" w:rsidP="000B360B">
      <w:pPr>
        <w:pStyle w:val="a8"/>
        <w:numPr>
          <w:ilvl w:val="0"/>
          <w:numId w:val="30"/>
        </w:numPr>
        <w:spacing w:after="0" w:line="240" w:lineRule="auto"/>
        <w:ind w:left="0" w:hanging="284"/>
        <w:jc w:val="center"/>
        <w:outlineLvl w:val="0"/>
        <w:rPr>
          <w:rFonts w:ascii="Calibri Light" w:hAnsi="Calibri Light" w:cstheme="majorHAnsi"/>
          <w:b/>
          <w:color w:val="31849B" w:themeColor="accent5" w:themeShade="BF"/>
          <w:sz w:val="28"/>
          <w:szCs w:val="28"/>
          <w:lang w:val="ru-RU"/>
        </w:rPr>
      </w:pPr>
      <w:bookmarkStart w:id="36" w:name="_Toc109651028"/>
      <w:r w:rsidRPr="000B360B">
        <w:rPr>
          <w:rFonts w:ascii="Calibri Light" w:hAnsi="Calibri Light" w:cstheme="majorHAnsi"/>
          <w:b/>
          <w:color w:val="1F497D" w:themeColor="text2"/>
          <w:sz w:val="28"/>
          <w:szCs w:val="28"/>
          <w:lang w:val="ru-RU"/>
        </w:rPr>
        <w:t>ОБЩИЙ ВЫВОД</w:t>
      </w:r>
      <w:bookmarkEnd w:id="36"/>
      <w:r w:rsidRPr="000B360B">
        <w:rPr>
          <w:rFonts w:ascii="Calibri Light" w:hAnsi="Calibri Light" w:cstheme="majorHAnsi"/>
          <w:b/>
          <w:color w:val="1F497D" w:themeColor="text2"/>
          <w:sz w:val="28"/>
          <w:szCs w:val="28"/>
          <w:lang w:val="ru-RU"/>
        </w:rPr>
        <w:t xml:space="preserve"> </w:t>
      </w:r>
    </w:p>
    <w:p w14:paraId="40DEFEA5" w14:textId="77777777" w:rsidR="000B360B" w:rsidRPr="000B360B" w:rsidRDefault="000B360B" w:rsidP="000B360B">
      <w:pPr>
        <w:pStyle w:val="a8"/>
        <w:spacing w:after="0" w:line="240" w:lineRule="auto"/>
        <w:ind w:left="0"/>
        <w:outlineLvl w:val="0"/>
        <w:rPr>
          <w:rFonts w:ascii="Calibri Light" w:hAnsi="Calibri Light" w:cstheme="majorHAnsi"/>
          <w:b/>
          <w:color w:val="31849B" w:themeColor="accent5" w:themeShade="BF"/>
          <w:sz w:val="18"/>
          <w:szCs w:val="18"/>
          <w:lang w:val="ru-RU"/>
        </w:rPr>
      </w:pPr>
    </w:p>
    <w:p w14:paraId="45DBE6AB"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sz w:val="24"/>
          <w:szCs w:val="24"/>
          <w:lang w:val="ru-RU"/>
        </w:rPr>
      </w:pPr>
      <w:r w:rsidRPr="000B360B">
        <w:rPr>
          <w:rFonts w:ascii="Calibri Light" w:eastAsia="Times New Roman" w:hAnsi="Calibri Light" w:cstheme="majorHAnsi"/>
          <w:sz w:val="24"/>
          <w:szCs w:val="24"/>
          <w:lang w:val="ru-RU"/>
        </w:rPr>
        <w:t xml:space="preserve">Обобщая все установленное, аудит </w:t>
      </w:r>
      <w:r w:rsidRPr="000B360B">
        <w:rPr>
          <w:rFonts w:ascii="Calibri Light" w:eastAsia="Calibri" w:hAnsi="Calibri Light" w:cstheme="majorHAnsi"/>
          <w:sz w:val="24"/>
          <w:lang w:val="ru-RU"/>
        </w:rPr>
        <w:t xml:space="preserve">свидетельствует о том, что в целом, с некоторыми резервами по улучшению принятые меры и инвестируемые ресурсы во внедрение и развитие </w:t>
      </w:r>
      <w:r w:rsidRPr="000B360B">
        <w:rPr>
          <w:rFonts w:ascii="Calibri Light" w:eastAsia="Times New Roman" w:hAnsi="Calibri Light" w:cstheme="majorHAnsi"/>
          <w:sz w:val="24"/>
          <w:szCs w:val="24"/>
          <w:lang w:val="ru-RU" w:eastAsia="ru-RU"/>
        </w:rPr>
        <w:t xml:space="preserve">АИС УВРА способствовали достижению цели и установленных им задач, что выражено и в </w:t>
      </w:r>
      <w:r w:rsidRPr="000B360B">
        <w:rPr>
          <w:rFonts w:ascii="Calibri Light" w:eastAsia="Times New Roman" w:hAnsi="Calibri Light" w:cstheme="majorHAnsi"/>
          <w:sz w:val="24"/>
          <w:szCs w:val="24"/>
          <w:lang w:val="ru-RU"/>
        </w:rPr>
        <w:t>создании, функционировании и использовании Системы, установлении нормативной базы, необходимой для функционирования и ее использования, ответственных органов, в том числе ответственных за управление АИС и др.</w:t>
      </w:r>
    </w:p>
    <w:p w14:paraId="202D0916"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sz w:val="24"/>
          <w:szCs w:val="24"/>
          <w:lang w:val="ru-RU"/>
        </w:rPr>
      </w:pPr>
      <w:r w:rsidRPr="000B360B">
        <w:rPr>
          <w:rFonts w:ascii="Calibri Light" w:eastAsia="Times New Roman" w:hAnsi="Calibri Light" w:cstheme="majorHAnsi"/>
          <w:sz w:val="24"/>
          <w:szCs w:val="24"/>
          <w:lang w:val="ru-RU"/>
        </w:rPr>
        <w:t xml:space="preserve">Вместе с тем, аудит отмечает, что хотя был достигнут определенный прогресс, он не завершился в полной мере ожидаемым воздействием вследствие нежелания использования АИС некоторыми органами, выпускающими разрешительные акты, имея в качестве эффекта </w:t>
      </w:r>
      <w:r w:rsidRPr="000B360B">
        <w:rPr>
          <w:rFonts w:ascii="Calibri Light" w:eastAsia="Times New Roman" w:hAnsi="Calibri Light" w:cstheme="majorHAnsi"/>
          <w:bCs/>
          <w:iCs/>
          <w:color w:val="000000"/>
          <w:sz w:val="24"/>
          <w:szCs w:val="24"/>
          <w:lang w:val="ru-RU" w:eastAsia="ru-RU" w:bidi="ro-RO"/>
        </w:rPr>
        <w:t xml:space="preserve">относительный/средний уровень внедрения и освоения </w:t>
      </w:r>
      <w:r w:rsidRPr="000B360B">
        <w:rPr>
          <w:rFonts w:ascii="Calibri Light" w:eastAsia="Times New Roman" w:hAnsi="Calibri Light" w:cstheme="majorHAnsi"/>
          <w:sz w:val="24"/>
          <w:szCs w:val="24"/>
          <w:lang w:val="ru-RU"/>
        </w:rPr>
        <w:t>АИС УВРА ответственными публичными органами и учреждениями, а также использование параллельно традиционного порядка управления/выдачи разрешительных актов и др.</w:t>
      </w:r>
    </w:p>
    <w:p w14:paraId="7AC25819"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sz w:val="24"/>
          <w:szCs w:val="24"/>
          <w:lang w:val="ru-RU"/>
        </w:rPr>
      </w:pPr>
      <w:r w:rsidRPr="000B360B">
        <w:rPr>
          <w:rFonts w:ascii="Calibri Light" w:hAnsi="Calibri Light" w:cstheme="majorHAnsi"/>
          <w:sz w:val="24"/>
          <w:szCs w:val="24"/>
          <w:lang w:val="ru-RU"/>
        </w:rPr>
        <w:t xml:space="preserve">По мнению аудита, </w:t>
      </w:r>
      <w:r w:rsidRPr="000B360B">
        <w:rPr>
          <w:rFonts w:ascii="Calibri Light" w:eastAsia="Times New Roman" w:hAnsi="Calibri Light" w:cstheme="majorHAnsi"/>
          <w:sz w:val="24"/>
          <w:szCs w:val="24"/>
          <w:lang w:val="ru-RU"/>
        </w:rPr>
        <w:t>установленные недостатки обусловлены совокупностью системных факторов, основные их них заключаются в:</w:t>
      </w:r>
      <w:r w:rsidRPr="000B360B">
        <w:rPr>
          <w:rFonts w:ascii="Calibri Light" w:eastAsia="Times New Roman" w:hAnsi="Calibri Light" w:cstheme="majorHAnsi"/>
          <w:bCs/>
          <w:iCs/>
          <w:color w:val="000000"/>
          <w:sz w:val="24"/>
          <w:szCs w:val="24"/>
          <w:lang w:val="ru-RU" w:eastAsia="ru-RU" w:bidi="ro-RO"/>
        </w:rPr>
        <w:t xml:space="preserve"> </w:t>
      </w:r>
      <w:r w:rsidRPr="000B360B">
        <w:rPr>
          <w:rFonts w:ascii="Calibri Light" w:eastAsia="Times New Roman" w:hAnsi="Calibri Light" w:cstheme="majorHAnsi"/>
          <w:bCs/>
          <w:i/>
          <w:iCs/>
          <w:color w:val="000000"/>
          <w:sz w:val="24"/>
          <w:szCs w:val="24"/>
          <w:lang w:val="ru-RU" w:eastAsia="ru-RU" w:bidi="ro-RO"/>
        </w:rPr>
        <w:t>недостаточной подготовке процесса создания АИС, выраженной путем недостаточного анализа потребностей в ресурсах и институциональных возможностях вовлеченных органов;</w:t>
      </w:r>
      <w:r w:rsidRPr="000B360B">
        <w:rPr>
          <w:rFonts w:ascii="Calibri Light" w:eastAsia="Times New Roman" w:hAnsi="Calibri Light" w:cstheme="majorHAnsi"/>
          <w:bCs/>
          <w:iCs/>
          <w:color w:val="000000"/>
          <w:sz w:val="24"/>
          <w:szCs w:val="24"/>
          <w:lang w:val="ru-RU" w:eastAsia="ru-RU" w:bidi="ro-RO"/>
        </w:rPr>
        <w:t xml:space="preserve"> </w:t>
      </w:r>
      <w:r w:rsidRPr="000B360B">
        <w:rPr>
          <w:rFonts w:ascii="Calibri Light" w:eastAsia="Times New Roman" w:hAnsi="Calibri Light" w:cstheme="majorHAnsi"/>
          <w:bCs/>
          <w:i/>
          <w:iCs/>
          <w:color w:val="000000"/>
          <w:sz w:val="24"/>
          <w:szCs w:val="24"/>
          <w:lang w:val="ru-RU" w:eastAsia="ru-RU" w:bidi="ro-RO"/>
        </w:rPr>
        <w:t>недостаточном менеджменте рисков, связанных с внедрением и использованием АИС;</w:t>
      </w:r>
      <w:r w:rsidRPr="000B360B">
        <w:rPr>
          <w:rFonts w:ascii="Calibri Light" w:eastAsia="Times New Roman" w:hAnsi="Calibri Light" w:cstheme="majorHAnsi"/>
          <w:bCs/>
          <w:iCs/>
          <w:color w:val="000000"/>
          <w:sz w:val="24"/>
          <w:szCs w:val="24"/>
          <w:lang w:val="ru-RU" w:eastAsia="ru-RU" w:bidi="ro-RO"/>
        </w:rPr>
        <w:t xml:space="preserve"> </w:t>
      </w:r>
      <w:r w:rsidRPr="000B360B">
        <w:rPr>
          <w:rFonts w:ascii="Calibri Light" w:eastAsia="Times New Roman" w:hAnsi="Calibri Light" w:cstheme="majorHAnsi"/>
          <w:bCs/>
          <w:i/>
          <w:iCs/>
          <w:color w:val="000000"/>
          <w:sz w:val="24"/>
          <w:szCs w:val="24"/>
          <w:lang w:val="ru-RU" w:eastAsia="ru-RU" w:bidi="ro-RO"/>
        </w:rPr>
        <w:t>несовершенстве нормативной и регулирующей базы в данной области;</w:t>
      </w:r>
      <w:r w:rsidRPr="000B360B">
        <w:rPr>
          <w:rFonts w:ascii="Calibri Light" w:eastAsia="Times New Roman" w:hAnsi="Calibri Light" w:cstheme="majorHAnsi"/>
          <w:bCs/>
          <w:iCs/>
          <w:color w:val="000000"/>
          <w:sz w:val="24"/>
          <w:szCs w:val="24"/>
          <w:lang w:val="ru-RU" w:eastAsia="ru-RU" w:bidi="ro-RO"/>
        </w:rPr>
        <w:t xml:space="preserve"> </w:t>
      </w:r>
      <w:r w:rsidRPr="000B360B">
        <w:rPr>
          <w:rFonts w:ascii="Calibri Light" w:eastAsia="Times New Roman" w:hAnsi="Calibri Light" w:cstheme="majorHAnsi"/>
          <w:bCs/>
          <w:i/>
          <w:iCs/>
          <w:color w:val="000000"/>
          <w:sz w:val="24"/>
          <w:szCs w:val="24"/>
          <w:lang w:val="ru-RU" w:eastAsia="ru-RU" w:bidi="ro-RO"/>
        </w:rPr>
        <w:t>нестабильности/отсутствии лидерства на уровне учреждений;</w:t>
      </w:r>
      <w:r w:rsidRPr="000B360B">
        <w:rPr>
          <w:rFonts w:ascii="Calibri Light" w:eastAsia="Times New Roman" w:hAnsi="Calibri Light" w:cstheme="majorHAnsi"/>
          <w:bCs/>
          <w:iCs/>
          <w:color w:val="000000"/>
          <w:sz w:val="24"/>
          <w:szCs w:val="24"/>
          <w:lang w:val="ru-RU" w:eastAsia="ru-RU" w:bidi="ro-RO"/>
        </w:rPr>
        <w:t xml:space="preserve"> </w:t>
      </w:r>
      <w:r w:rsidRPr="000B360B">
        <w:rPr>
          <w:rFonts w:ascii="Calibri Light" w:eastAsia="Times New Roman" w:hAnsi="Calibri Light" w:cstheme="majorHAnsi"/>
          <w:bCs/>
          <w:i/>
          <w:iCs/>
          <w:color w:val="000000"/>
          <w:sz w:val="24"/>
          <w:szCs w:val="24"/>
          <w:lang w:val="ru-RU" w:eastAsia="ru-RU" w:bidi="ro-RO"/>
        </w:rPr>
        <w:t xml:space="preserve">недостаточном и неэффективном осуществлении мониторинга и контроля со стороны органов, ответственных за внедрение </w:t>
      </w:r>
      <w:r w:rsidRPr="000B360B">
        <w:rPr>
          <w:rFonts w:ascii="Calibri Light" w:eastAsia="Times New Roman" w:hAnsi="Calibri Light" w:cstheme="majorHAnsi"/>
          <w:i/>
          <w:sz w:val="24"/>
          <w:szCs w:val="24"/>
          <w:lang w:val="ru-RU"/>
        </w:rPr>
        <w:t xml:space="preserve">АИС УВРА, а также </w:t>
      </w:r>
      <w:r w:rsidRPr="000B360B">
        <w:rPr>
          <w:rFonts w:ascii="Calibri Light" w:eastAsia="Times New Roman" w:hAnsi="Calibri Light" w:cstheme="majorHAnsi"/>
          <w:bCs/>
          <w:i/>
          <w:iCs/>
          <w:color w:val="000000"/>
          <w:sz w:val="24"/>
          <w:szCs w:val="24"/>
          <w:lang w:val="ru-RU" w:eastAsia="ru-RU" w:bidi="ro-RO"/>
        </w:rPr>
        <w:t>недостаточном вовлечении ответственных органов с целью придания импульса и обеспечения ожидаемых результатов;</w:t>
      </w:r>
      <w:r w:rsidRPr="000B360B">
        <w:rPr>
          <w:rFonts w:ascii="Calibri Light" w:eastAsia="Times New Roman" w:hAnsi="Calibri Light" w:cstheme="majorHAnsi"/>
          <w:bCs/>
          <w:iCs/>
          <w:color w:val="000000"/>
          <w:sz w:val="24"/>
          <w:szCs w:val="24"/>
          <w:lang w:val="ru-RU" w:eastAsia="ru-RU" w:bidi="ro-RO"/>
        </w:rPr>
        <w:t xml:space="preserve"> </w:t>
      </w:r>
      <w:r w:rsidRPr="000B360B">
        <w:rPr>
          <w:rFonts w:ascii="Calibri Light" w:eastAsia="Times New Roman" w:hAnsi="Calibri Light" w:cstheme="majorHAnsi"/>
          <w:bCs/>
          <w:i/>
          <w:iCs/>
          <w:color w:val="000000"/>
          <w:sz w:val="24"/>
          <w:szCs w:val="24"/>
          <w:lang w:val="ru-RU" w:eastAsia="ru-RU" w:bidi="ro-RO"/>
        </w:rPr>
        <w:t>недостаточности и, по случаю, неэффективности условий для освоения АИС и др.</w:t>
      </w:r>
    </w:p>
    <w:p w14:paraId="0CBA9F63" w14:textId="77777777" w:rsidR="000B360B" w:rsidRDefault="000B360B" w:rsidP="000B360B">
      <w:pPr>
        <w:spacing w:after="0" w:line="240" w:lineRule="auto"/>
        <w:ind w:firstLine="567"/>
        <w:contextualSpacing/>
        <w:jc w:val="both"/>
        <w:rPr>
          <w:rFonts w:ascii="Calibri Light" w:eastAsia="Times New Roman" w:hAnsi="Calibri Light" w:cstheme="majorHAnsi"/>
          <w:sz w:val="24"/>
          <w:szCs w:val="24"/>
          <w:lang w:val="ru-RU"/>
        </w:rPr>
      </w:pPr>
      <w:r w:rsidRPr="000B360B">
        <w:rPr>
          <w:rFonts w:ascii="Calibri Light" w:eastAsia="Times New Roman" w:hAnsi="Calibri Light" w:cstheme="majorHAnsi"/>
          <w:sz w:val="24"/>
          <w:szCs w:val="24"/>
          <w:lang w:val="ru-RU"/>
        </w:rPr>
        <w:t xml:space="preserve">Так, подчеркивается, </w:t>
      </w:r>
      <w:r w:rsidRPr="000B360B">
        <w:rPr>
          <w:rFonts w:ascii="Calibri Light" w:eastAsia="Times New Roman" w:hAnsi="Calibri Light" w:cstheme="majorHAnsi"/>
          <w:bCs/>
          <w:iCs/>
          <w:color w:val="000000"/>
          <w:sz w:val="24"/>
          <w:szCs w:val="24"/>
          <w:lang w:val="ru-RU" w:eastAsia="ru-RU" w:bidi="ro-RO"/>
        </w:rPr>
        <w:t xml:space="preserve">что обеспечение эффективного сотрудничества между вовлеченными сторонами с принятием мер, необходимых для внедрения рекомендаций, направленных аудитом с целью устранения недостатков, отраженных в настоящем Отчете, будет способствовать достижению ожидаемого влияния </w:t>
      </w:r>
      <w:r w:rsidRPr="000B360B">
        <w:rPr>
          <w:rFonts w:ascii="Calibri Light" w:eastAsia="Times New Roman" w:hAnsi="Calibri Light" w:cstheme="majorHAnsi"/>
          <w:sz w:val="24"/>
          <w:szCs w:val="24"/>
          <w:lang w:val="ru-RU"/>
        </w:rPr>
        <w:t xml:space="preserve">АИС УВРА, ее устойчивости/ долговечности, а также обеспечению необходимых условий для развития и укрепления Системы. Вместе с тем аспекты, отмеченные в Отчете аудита, должны мотивировать Правительство, а также другие ответственные органы на своевременное вмешательство путем адекватного рассмотрения порядка выдачи и управления разрешительными актами, а также порядка использования /освоения АИС, с осуществлением необходимых вмешательств с целью достижения установленных задач в процессе реформирования управления. </w:t>
      </w:r>
    </w:p>
    <w:p w14:paraId="6E814672" w14:textId="77777777" w:rsidR="002013A6" w:rsidRDefault="002013A6" w:rsidP="000B360B">
      <w:pPr>
        <w:spacing w:after="0" w:line="240" w:lineRule="auto"/>
        <w:ind w:firstLine="567"/>
        <w:contextualSpacing/>
        <w:jc w:val="both"/>
        <w:rPr>
          <w:rFonts w:ascii="Calibri Light" w:eastAsia="Times New Roman" w:hAnsi="Calibri Light" w:cstheme="majorHAnsi"/>
          <w:sz w:val="24"/>
          <w:szCs w:val="24"/>
          <w:lang w:val="ru-RU"/>
        </w:rPr>
      </w:pPr>
    </w:p>
    <w:p w14:paraId="70786711" w14:textId="77777777" w:rsidR="002013A6" w:rsidRPr="000B360B" w:rsidRDefault="002013A6" w:rsidP="000B360B">
      <w:pPr>
        <w:spacing w:after="0" w:line="240" w:lineRule="auto"/>
        <w:ind w:firstLine="567"/>
        <w:contextualSpacing/>
        <w:jc w:val="both"/>
        <w:rPr>
          <w:rFonts w:ascii="Calibri Light" w:eastAsia="Times New Roman" w:hAnsi="Calibri Light" w:cstheme="majorHAnsi"/>
          <w:sz w:val="24"/>
          <w:szCs w:val="24"/>
          <w:lang w:val="ru-RU"/>
        </w:rPr>
      </w:pPr>
    </w:p>
    <w:p w14:paraId="5616E77E" w14:textId="77777777" w:rsidR="000B360B" w:rsidRPr="000B360B" w:rsidRDefault="000B360B" w:rsidP="000B360B">
      <w:pPr>
        <w:spacing w:after="0" w:line="240" w:lineRule="auto"/>
        <w:ind w:firstLine="567"/>
        <w:contextualSpacing/>
        <w:jc w:val="both"/>
        <w:rPr>
          <w:rFonts w:ascii="Calibri Light" w:eastAsia="Times New Roman" w:hAnsi="Calibri Light" w:cstheme="majorHAnsi"/>
          <w:sz w:val="10"/>
          <w:szCs w:val="10"/>
          <w:lang w:val="ru-RU"/>
        </w:rPr>
      </w:pPr>
    </w:p>
    <w:p w14:paraId="47BBB167" w14:textId="77777777" w:rsidR="000B360B" w:rsidRPr="000B360B" w:rsidRDefault="000B360B" w:rsidP="000B360B">
      <w:pPr>
        <w:pStyle w:val="a8"/>
        <w:numPr>
          <w:ilvl w:val="0"/>
          <w:numId w:val="30"/>
        </w:numPr>
        <w:spacing w:after="0" w:line="240" w:lineRule="auto"/>
        <w:ind w:left="0" w:hanging="284"/>
        <w:jc w:val="center"/>
        <w:outlineLvl w:val="0"/>
        <w:rPr>
          <w:rFonts w:ascii="Calibri Light" w:hAnsi="Calibri Light" w:cstheme="majorHAnsi"/>
          <w:b/>
          <w:color w:val="31849B" w:themeColor="accent5" w:themeShade="BF"/>
          <w:sz w:val="28"/>
          <w:szCs w:val="28"/>
          <w:lang w:val="ru-RU"/>
        </w:rPr>
      </w:pPr>
      <w:bookmarkStart w:id="37" w:name="_Toc109651029"/>
      <w:r w:rsidRPr="000B360B">
        <w:rPr>
          <w:rFonts w:ascii="Calibri Light" w:hAnsi="Calibri Light" w:cstheme="majorHAnsi"/>
          <w:b/>
          <w:color w:val="1F497D" w:themeColor="text2"/>
          <w:sz w:val="28"/>
          <w:szCs w:val="28"/>
          <w:lang w:val="ru-RU"/>
        </w:rPr>
        <w:t>РЕКОМЕНДАЦИИ</w:t>
      </w:r>
      <w:bookmarkEnd w:id="37"/>
      <w:r w:rsidRPr="000B360B">
        <w:rPr>
          <w:rFonts w:ascii="Calibri Light" w:hAnsi="Calibri Light" w:cstheme="majorHAnsi"/>
          <w:b/>
          <w:color w:val="1F497D" w:themeColor="text2"/>
          <w:sz w:val="28"/>
          <w:szCs w:val="28"/>
          <w:lang w:val="ru-RU"/>
        </w:rPr>
        <w:t xml:space="preserve"> </w:t>
      </w:r>
    </w:p>
    <w:p w14:paraId="06919417" w14:textId="77777777" w:rsidR="000B360B" w:rsidRPr="000B360B" w:rsidRDefault="000B360B" w:rsidP="000B360B">
      <w:pPr>
        <w:pStyle w:val="a8"/>
        <w:spacing w:after="0" w:line="240" w:lineRule="auto"/>
        <w:ind w:left="0"/>
        <w:outlineLvl w:val="0"/>
        <w:rPr>
          <w:rFonts w:ascii="Calibri Light" w:hAnsi="Calibri Light" w:cstheme="majorHAnsi"/>
          <w:b/>
          <w:color w:val="31849B" w:themeColor="accent5" w:themeShade="BF"/>
          <w:sz w:val="18"/>
          <w:szCs w:val="18"/>
          <w:lang w:val="ru-RU"/>
        </w:rPr>
      </w:pPr>
    </w:p>
    <w:p w14:paraId="19EAD767" w14:textId="77777777" w:rsidR="000B360B" w:rsidRPr="000B360B" w:rsidRDefault="000B360B" w:rsidP="000B360B">
      <w:pPr>
        <w:pStyle w:val="a8"/>
        <w:numPr>
          <w:ilvl w:val="0"/>
          <w:numId w:val="10"/>
        </w:numPr>
        <w:spacing w:after="0" w:line="240" w:lineRule="auto"/>
        <w:ind w:left="0" w:firstLine="360"/>
        <w:jc w:val="both"/>
        <w:rPr>
          <w:rFonts w:ascii="Calibri Light" w:hAnsi="Calibri Light" w:cstheme="majorHAnsi"/>
          <w:b/>
          <w:color w:val="1F497D" w:themeColor="text2"/>
          <w:sz w:val="24"/>
          <w:szCs w:val="24"/>
          <w:lang w:val="ru-RU"/>
        </w:rPr>
      </w:pPr>
      <w:r w:rsidRPr="000B360B">
        <w:rPr>
          <w:rFonts w:ascii="Calibri Light" w:hAnsi="Calibri Light" w:cstheme="majorHAnsi"/>
          <w:b/>
          <w:color w:val="1F497D" w:themeColor="text2"/>
          <w:sz w:val="24"/>
          <w:szCs w:val="24"/>
          <w:lang w:val="ru-RU"/>
        </w:rPr>
        <w:t>Министерству экономики, Государственной канцелярии, Министерству инфраструктуры и регионального развития совместно с эмитирующими органами, включенными в Номенклатуру разрешительных актов и Агентством электронного управления:</w:t>
      </w:r>
    </w:p>
    <w:p w14:paraId="615641DD"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рассмотреть недостатки нормативной базы, регламентирующей предпринимательскую деятельность из различных отраслей, в том числе сквозь призму отраженных аудитом в Отчете, и направить в установленном порядке необходимые предложения с целью обеспечения приведения их в соответствие с положениями Закона №160/2011, которые требуют обязательного использования </w:t>
      </w:r>
      <w:r w:rsidRPr="000B360B">
        <w:rPr>
          <w:rFonts w:ascii="Calibri Light" w:eastAsia="Times New Roman" w:hAnsi="Calibri Light" w:cstheme="majorHAnsi"/>
          <w:sz w:val="24"/>
          <w:szCs w:val="24"/>
          <w:lang w:val="ru-RU" w:eastAsia="ru-RU"/>
        </w:rPr>
        <w:t>АИС УВРА в процессе выдачи разрешительных актов (подп.</w:t>
      </w:r>
      <w:r w:rsidRPr="000B360B">
        <w:rPr>
          <w:rFonts w:ascii="Calibri Light" w:hAnsi="Calibri Light" w:cstheme="majorHAnsi"/>
          <w:sz w:val="24"/>
          <w:szCs w:val="24"/>
          <w:lang w:val="ru-RU"/>
        </w:rPr>
        <w:t>4.1.1.);</w:t>
      </w:r>
    </w:p>
    <w:p w14:paraId="4529A502"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пересмотреть и откорректировать нормативную базу с целью установления механизма по мониторингу и оценке эффективности публичных органов в процессе выдачи </w:t>
      </w:r>
      <w:r w:rsidRPr="000B360B">
        <w:rPr>
          <w:rFonts w:ascii="Calibri Light" w:eastAsia="Times New Roman" w:hAnsi="Calibri Light" w:cstheme="majorHAnsi"/>
          <w:sz w:val="24"/>
          <w:szCs w:val="24"/>
          <w:lang w:val="ru-RU" w:eastAsia="ru-RU"/>
        </w:rPr>
        <w:t xml:space="preserve">разрешительных актов и УИТД, особенно в контексте использования АИС УВРА, с определением ряда показателей </w:t>
      </w:r>
      <w:r w:rsidRPr="000B360B">
        <w:rPr>
          <w:rFonts w:ascii="Calibri Light" w:hAnsi="Calibri Light" w:cstheme="majorHAnsi"/>
          <w:sz w:val="24"/>
          <w:szCs w:val="24"/>
          <w:lang w:val="ru-RU"/>
        </w:rPr>
        <w:t>эффективности и обеспечением механизма их количественного определения и оценки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4.2.4.).</w:t>
      </w:r>
    </w:p>
    <w:p w14:paraId="69AC22E1" w14:textId="77777777" w:rsidR="000B360B" w:rsidRPr="000B360B" w:rsidRDefault="000B360B" w:rsidP="000B360B">
      <w:pPr>
        <w:pStyle w:val="a8"/>
        <w:numPr>
          <w:ilvl w:val="0"/>
          <w:numId w:val="10"/>
        </w:numPr>
        <w:spacing w:after="0" w:line="240" w:lineRule="auto"/>
        <w:jc w:val="both"/>
        <w:rPr>
          <w:rFonts w:ascii="Calibri Light" w:hAnsi="Calibri Light" w:cstheme="majorHAnsi"/>
          <w:b/>
          <w:color w:val="1F497D" w:themeColor="text2"/>
          <w:sz w:val="24"/>
          <w:szCs w:val="24"/>
          <w:lang w:val="ru-RU"/>
        </w:rPr>
      </w:pPr>
      <w:r w:rsidRPr="000B360B">
        <w:rPr>
          <w:rFonts w:ascii="Calibri Light" w:hAnsi="Calibri Light" w:cstheme="majorHAnsi"/>
          <w:b/>
          <w:color w:val="1F497D" w:themeColor="text2"/>
          <w:sz w:val="24"/>
          <w:szCs w:val="24"/>
          <w:lang w:val="ru-RU"/>
        </w:rPr>
        <w:t>Министерству экономики:</w:t>
      </w:r>
    </w:p>
    <w:p w14:paraId="0BC2F3D3" w14:textId="77777777" w:rsidR="000B360B" w:rsidRPr="000B360B" w:rsidRDefault="000B360B" w:rsidP="000B360B">
      <w:pPr>
        <w:pStyle w:val="a8"/>
        <w:numPr>
          <w:ilvl w:val="1"/>
          <w:numId w:val="10"/>
        </w:numPr>
        <w:tabs>
          <w:tab w:val="left" w:pos="993"/>
        </w:tabs>
        <w:spacing w:after="0" w:line="240" w:lineRule="auto"/>
        <w:ind w:left="0" w:firstLine="426"/>
        <w:jc w:val="both"/>
        <w:rPr>
          <w:rFonts w:ascii="Calibri Light" w:hAnsi="Calibri Light" w:cstheme="majorHAnsi"/>
          <w:sz w:val="24"/>
          <w:szCs w:val="24"/>
          <w:lang w:val="ru-RU"/>
        </w:rPr>
      </w:pPr>
      <w:r w:rsidRPr="000B360B">
        <w:rPr>
          <w:rFonts w:ascii="Calibri Light" w:hAnsi="Calibri Light" w:cstheme="majorHAnsi"/>
          <w:b/>
          <w:sz w:val="24"/>
          <w:szCs w:val="24"/>
          <w:lang w:val="ru-RU"/>
        </w:rPr>
        <w:t xml:space="preserve">совместно с Государственной канцелярией </w:t>
      </w:r>
      <w:r w:rsidRPr="000B360B">
        <w:rPr>
          <w:rFonts w:ascii="Calibri Light" w:hAnsi="Calibri Light" w:cstheme="majorHAnsi"/>
          <w:sz w:val="24"/>
          <w:szCs w:val="24"/>
          <w:lang w:val="ru-RU"/>
        </w:rPr>
        <w:t>направить Парламенту Республики Молдова обращение относительно интерпретации положений ст.3 (2) и ст.6 (2</w:t>
      </w:r>
      <w:r w:rsidRPr="000B360B">
        <w:rPr>
          <w:rFonts w:ascii="Calibri Light" w:hAnsi="Calibri Light" w:cstheme="majorHAnsi"/>
          <w:sz w:val="24"/>
          <w:szCs w:val="24"/>
          <w:vertAlign w:val="superscript"/>
          <w:lang w:val="ru-RU"/>
        </w:rPr>
        <w:t>2</w:t>
      </w:r>
      <w:r w:rsidRPr="000B360B">
        <w:rPr>
          <w:rFonts w:ascii="Calibri Light" w:hAnsi="Calibri Light" w:cstheme="majorHAnsi"/>
          <w:sz w:val="24"/>
          <w:szCs w:val="24"/>
          <w:lang w:val="ru-RU"/>
        </w:rPr>
        <w:t xml:space="preserve">) Закона №160/2011, связанных с обязательностью выдачи </w:t>
      </w:r>
      <w:r w:rsidRPr="000B360B">
        <w:rPr>
          <w:rFonts w:ascii="Calibri Light" w:eastAsia="Times New Roman" w:hAnsi="Calibri Light" w:cstheme="majorHAnsi"/>
          <w:sz w:val="24"/>
          <w:szCs w:val="24"/>
          <w:lang w:val="ru-RU" w:eastAsia="ru-RU"/>
        </w:rPr>
        <w:t xml:space="preserve">разрешительного акта эмитирующими органами посредством АИС УВРА, учитывая уклоняющиеся нормы других нормативных актов, регламентирующих специфические области, в том числе финансовые (банковскую и небанковскую)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.4.1.1.);</w:t>
      </w:r>
    </w:p>
    <w:p w14:paraId="51109036" w14:textId="77777777" w:rsidR="000B360B" w:rsidRPr="000B360B" w:rsidRDefault="000B360B" w:rsidP="000B360B">
      <w:pPr>
        <w:pStyle w:val="a8"/>
        <w:numPr>
          <w:ilvl w:val="1"/>
          <w:numId w:val="10"/>
        </w:numPr>
        <w:tabs>
          <w:tab w:val="left" w:pos="993"/>
        </w:tabs>
        <w:spacing w:after="0" w:line="240" w:lineRule="auto"/>
        <w:ind w:left="0" w:firstLine="426"/>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 </w:t>
      </w:r>
      <w:r w:rsidRPr="000B360B">
        <w:rPr>
          <w:rFonts w:ascii="Calibri Light" w:hAnsi="Calibri Light" w:cstheme="majorHAnsi"/>
          <w:b/>
          <w:sz w:val="24"/>
          <w:szCs w:val="24"/>
          <w:lang w:val="ru-RU"/>
        </w:rPr>
        <w:t>совместно с Государственной канцелярией и Агентством электронного управления</w:t>
      </w:r>
      <w:r w:rsidRPr="000B360B">
        <w:rPr>
          <w:rFonts w:ascii="Calibri Light" w:hAnsi="Calibri Light" w:cstheme="majorHAnsi"/>
          <w:sz w:val="24"/>
          <w:szCs w:val="24"/>
          <w:lang w:val="ru-RU"/>
        </w:rPr>
        <w:t xml:space="preserve"> создать механизм межведомственного сотрудничества, а также более интенсивного и эффективного мониторинга порядка использования </w:t>
      </w:r>
      <w:r w:rsidRPr="000B360B">
        <w:rPr>
          <w:rFonts w:ascii="Calibri Light" w:eastAsia="Times New Roman" w:hAnsi="Calibri Light" w:cstheme="majorHAnsi"/>
          <w:sz w:val="24"/>
          <w:szCs w:val="24"/>
          <w:lang w:val="ru-RU" w:eastAsia="ru-RU"/>
        </w:rPr>
        <w:t xml:space="preserve">АИС УВРА, в том числе на этапе модернизации/развития АИС, учитывая большое количество органов и специфику их деятельности, с целью вмешательства в оптимальные сроки для обеспечения условий, необходимых для освоения и развития АИС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 xml:space="preserve">.4.1.1.,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.4.1.2.,</w:t>
      </w:r>
      <w:r w:rsidRPr="000B360B">
        <w:rPr>
          <w:rFonts w:ascii="Calibri Light" w:eastAsia="Times New Roman" w:hAnsi="Calibri Light" w:cstheme="majorHAnsi"/>
          <w:sz w:val="24"/>
          <w:szCs w:val="24"/>
          <w:lang w:val="ru-RU" w:eastAsia="ru-RU"/>
        </w:rPr>
        <w:t xml:space="preserve"> подп</w:t>
      </w:r>
      <w:r w:rsidRPr="000B360B">
        <w:rPr>
          <w:rFonts w:ascii="Calibri Light" w:hAnsi="Calibri Light" w:cstheme="majorHAnsi"/>
          <w:sz w:val="24"/>
          <w:szCs w:val="24"/>
          <w:lang w:val="ru-RU"/>
        </w:rPr>
        <w:t>.4.2.).</w:t>
      </w:r>
    </w:p>
    <w:p w14:paraId="0379480E" w14:textId="77777777" w:rsidR="000B360B" w:rsidRPr="000B360B" w:rsidRDefault="000B360B" w:rsidP="000B360B">
      <w:pPr>
        <w:pStyle w:val="a8"/>
        <w:numPr>
          <w:ilvl w:val="0"/>
          <w:numId w:val="10"/>
        </w:numPr>
        <w:spacing w:after="0" w:line="240" w:lineRule="auto"/>
        <w:ind w:left="0" w:firstLine="360"/>
        <w:jc w:val="both"/>
        <w:rPr>
          <w:rFonts w:ascii="Calibri Light" w:hAnsi="Calibri Light" w:cstheme="majorHAnsi"/>
          <w:color w:val="1F497D" w:themeColor="text2"/>
          <w:sz w:val="24"/>
          <w:szCs w:val="24"/>
          <w:lang w:val="ru-RU"/>
        </w:rPr>
      </w:pPr>
      <w:r w:rsidRPr="000B360B">
        <w:rPr>
          <w:rFonts w:ascii="Calibri Light" w:hAnsi="Calibri Light" w:cs="Times New Roman"/>
          <w:b/>
          <w:bCs/>
          <w:color w:val="1F497D" w:themeColor="text2"/>
          <w:sz w:val="24"/>
          <w:szCs w:val="24"/>
          <w:lang w:val="ru-RU"/>
        </w:rPr>
        <w:t>Подразделению по внедрению Проекта Всемирного банка по повышению конкурентоспособности:</w:t>
      </w:r>
    </w:p>
    <w:p w14:paraId="5ECDEBCB" w14:textId="77777777" w:rsidR="000B360B" w:rsidRPr="000B360B" w:rsidRDefault="000B360B" w:rsidP="000B360B">
      <w:pPr>
        <w:pStyle w:val="a8"/>
        <w:numPr>
          <w:ilvl w:val="1"/>
          <w:numId w:val="10"/>
        </w:numPr>
        <w:tabs>
          <w:tab w:val="left" w:pos="993"/>
        </w:tabs>
        <w:spacing w:line="240" w:lineRule="auto"/>
        <w:ind w:left="0" w:firstLine="426"/>
        <w:jc w:val="both"/>
        <w:rPr>
          <w:rFonts w:ascii="Calibri Light" w:hAnsi="Calibri Light" w:cstheme="majorHAnsi"/>
          <w:sz w:val="24"/>
          <w:szCs w:val="24"/>
          <w:lang w:val="ru-RU"/>
        </w:rPr>
      </w:pPr>
      <w:r w:rsidRPr="000B360B">
        <w:rPr>
          <w:rFonts w:ascii="Calibri Light" w:hAnsi="Calibri Light" w:cstheme="majorHAnsi"/>
          <w:b/>
          <w:sz w:val="24"/>
          <w:szCs w:val="24"/>
          <w:lang w:val="ru-RU"/>
        </w:rPr>
        <w:t xml:space="preserve">совместно с Министерством инфраструктуры и регионального развития, Агентством электронного управления и с эмитирующими органами, указанными в Номенклатуре разрешительных актов, </w:t>
      </w:r>
      <w:r w:rsidRPr="000B360B">
        <w:rPr>
          <w:rFonts w:ascii="Calibri Light" w:hAnsi="Calibri Light" w:cstheme="majorHAnsi"/>
          <w:sz w:val="24"/>
          <w:szCs w:val="24"/>
          <w:lang w:val="ru-RU"/>
        </w:rPr>
        <w:t xml:space="preserve">обеспечить постепенное внедрение подмодуля/подсистемы „Выдача </w:t>
      </w:r>
      <w:r w:rsidRPr="000B360B">
        <w:rPr>
          <w:rFonts w:ascii="Calibri Light" w:eastAsia="Times New Roman" w:hAnsi="Calibri Light" w:cstheme="majorHAnsi"/>
          <w:sz w:val="24"/>
          <w:szCs w:val="24"/>
          <w:lang w:val="ru-RU" w:eastAsia="ru-RU"/>
        </w:rPr>
        <w:t>разрешительных актов в строительстве местными публичными органами</w:t>
      </w:r>
      <w:r w:rsidRPr="000B360B">
        <w:rPr>
          <w:rFonts w:ascii="Calibri Light" w:hAnsi="Calibri Light" w:cstheme="majorHAnsi"/>
          <w:sz w:val="24"/>
          <w:szCs w:val="24"/>
          <w:lang w:val="ru-RU"/>
        </w:rPr>
        <w:t>”, с выявлением в этой связи необходимых ресурсов, разработкой и применением в этой связи плана действий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.4.1.3.);</w:t>
      </w:r>
    </w:p>
    <w:p w14:paraId="1CDBB91E"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b/>
          <w:sz w:val="24"/>
          <w:szCs w:val="24"/>
          <w:lang w:val="ru-RU"/>
        </w:rPr>
        <w:t xml:space="preserve">совместно с Агентством электронного управления и Агентством государственных услуг </w:t>
      </w:r>
      <w:r w:rsidRPr="000B360B">
        <w:rPr>
          <w:rFonts w:ascii="Calibri Light" w:hAnsi="Calibri Light" w:cstheme="majorHAnsi"/>
          <w:sz w:val="24"/>
          <w:szCs w:val="24"/>
          <w:lang w:val="ru-RU"/>
        </w:rPr>
        <w:t xml:space="preserve">рассмотреть и принять необходимые меры для обеспечения завершения миграции данных и информаций из ИС „e-Лицензирование”, держателем которой является Агентство государственных услуг, так, чтобы их можно было осваивать/ использовать </w:t>
      </w:r>
      <w:r w:rsidRPr="000B360B">
        <w:rPr>
          <w:rFonts w:ascii="Calibri Light" w:eastAsia="Times New Roman" w:hAnsi="Calibri Light" w:cstheme="majorHAnsi"/>
          <w:sz w:val="24"/>
          <w:szCs w:val="24"/>
          <w:lang w:val="ru-RU" w:eastAsia="ru-RU"/>
        </w:rPr>
        <w:t xml:space="preserve">соответствующим образом и обеспечить полноту Регистра разрешительных актов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 xml:space="preserve">.4.1.4. и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.4.2.2.);</w:t>
      </w:r>
    </w:p>
    <w:p w14:paraId="34597CBB"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обеспечить постепенное внедрение подмодуля для выдачи </w:t>
      </w:r>
      <w:r w:rsidRPr="000B360B">
        <w:rPr>
          <w:rFonts w:ascii="Calibri Light" w:eastAsia="Times New Roman" w:hAnsi="Calibri Light" w:cstheme="majorHAnsi"/>
          <w:sz w:val="24"/>
          <w:szCs w:val="24"/>
          <w:lang w:val="ru-RU" w:eastAsia="ru-RU"/>
        </w:rPr>
        <w:t xml:space="preserve">разрешительных актов местных публичных органов на уровне МПО, с выявлением </w:t>
      </w:r>
      <w:r w:rsidRPr="000B360B">
        <w:rPr>
          <w:rFonts w:ascii="Calibri Light" w:hAnsi="Calibri Light" w:cstheme="majorHAnsi"/>
          <w:sz w:val="24"/>
          <w:szCs w:val="24"/>
          <w:lang w:val="ru-RU"/>
        </w:rPr>
        <w:t>необходимых ресурсов, разработкой и применением в этой связи плана действий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.4.1.3.).</w:t>
      </w:r>
    </w:p>
    <w:p w14:paraId="6812DAB0" w14:textId="77777777" w:rsidR="000B360B" w:rsidRPr="000B360B" w:rsidRDefault="000B360B" w:rsidP="000B360B">
      <w:pPr>
        <w:pStyle w:val="a8"/>
        <w:numPr>
          <w:ilvl w:val="0"/>
          <w:numId w:val="10"/>
        </w:numPr>
        <w:spacing w:after="0" w:line="240" w:lineRule="auto"/>
        <w:ind w:left="0" w:firstLine="360"/>
        <w:jc w:val="both"/>
        <w:rPr>
          <w:rFonts w:ascii="Calibri Light" w:hAnsi="Calibri Light" w:cstheme="majorHAnsi"/>
          <w:b/>
          <w:color w:val="1F497D" w:themeColor="text2"/>
          <w:sz w:val="24"/>
          <w:szCs w:val="24"/>
          <w:lang w:val="ru-RU"/>
        </w:rPr>
      </w:pPr>
      <w:r w:rsidRPr="000B360B">
        <w:rPr>
          <w:rFonts w:ascii="Calibri Light" w:hAnsi="Calibri Light" w:cstheme="majorHAnsi"/>
          <w:b/>
          <w:color w:val="1F497D" w:themeColor="text2"/>
          <w:sz w:val="24"/>
          <w:szCs w:val="24"/>
          <w:lang w:val="ru-RU"/>
        </w:rPr>
        <w:t>Агентству электронного управления совместно с Государственной канцелярией и Министерством экономики, при необходимости:</w:t>
      </w:r>
    </w:p>
    <w:p w14:paraId="365C7A17"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рассмотреть нормативную базу, связанную с функционированием </w:t>
      </w:r>
      <w:r w:rsidRPr="000B360B">
        <w:rPr>
          <w:rFonts w:ascii="Calibri Light" w:eastAsia="Times New Roman" w:hAnsi="Calibri Light" w:cstheme="majorHAnsi"/>
          <w:sz w:val="24"/>
          <w:szCs w:val="24"/>
          <w:lang w:val="ru-RU" w:eastAsia="ru-RU"/>
        </w:rPr>
        <w:t xml:space="preserve">АИС УВРА, в том числе сквозь призму недостатков и несоответствий, выявленных аудитом, и направить в установленном порядке предложения по ее укреплению/корректировке с соответствии с актуальными требованиями, с целью обеспечения условий, необходимых для </w:t>
      </w:r>
      <w:r w:rsidRPr="000B360B">
        <w:rPr>
          <w:rFonts w:ascii="Calibri Light" w:hAnsi="Calibri Light" w:cstheme="majorHAnsi"/>
          <w:sz w:val="24"/>
          <w:szCs w:val="24"/>
          <w:lang w:val="ru-RU"/>
        </w:rPr>
        <w:t>функционирования Системы, достижения задач</w:t>
      </w:r>
      <w:r w:rsidRPr="000B360B">
        <w:rPr>
          <w:rFonts w:ascii="Calibri Light" w:eastAsia="Times New Roman" w:hAnsi="Calibri Light" w:cstheme="majorHAnsi"/>
          <w:sz w:val="24"/>
          <w:szCs w:val="24"/>
          <w:lang w:val="ru-RU" w:eastAsia="ru-RU"/>
        </w:rPr>
        <w:t xml:space="preserve"> АИС УВРА, а также оптимизации и повышения эффективности процессов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.4.1.1.);</w:t>
      </w:r>
    </w:p>
    <w:p w14:paraId="14C48A44"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 пересмотреть нормативную базу, связанную с услугой MPay, </w:t>
      </w:r>
      <w:r w:rsidRPr="000B360B">
        <w:rPr>
          <w:rFonts w:ascii="Calibri Light" w:eastAsia="Times New Roman" w:hAnsi="Calibri Light" w:cstheme="majorHAnsi"/>
          <w:sz w:val="24"/>
          <w:szCs w:val="24"/>
          <w:lang w:val="ru-RU" w:eastAsia="ru-RU"/>
        </w:rPr>
        <w:t xml:space="preserve">сквозь призму недостатков, отраженных аудитом, и направить в установленном порядке соответствующие предложения с целью улучшения и повышения эффективности порядка использования услуги, особенно в случае предоставления платных публичных услуг, которые управляются посредством информационной системы, которая не принадлежит соответствующему поставщику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.4.2.2.);</w:t>
      </w:r>
      <w:r w:rsidRPr="000B360B">
        <w:rPr>
          <w:rFonts w:ascii="Calibri Light" w:eastAsia="Times New Roman" w:hAnsi="Calibri Light" w:cstheme="majorHAnsi"/>
          <w:sz w:val="24"/>
          <w:szCs w:val="24"/>
          <w:lang w:val="ru-RU" w:eastAsia="ru-RU"/>
        </w:rPr>
        <w:t xml:space="preserve"> </w:t>
      </w:r>
    </w:p>
    <w:p w14:paraId="52F9183C"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b/>
          <w:sz w:val="24"/>
          <w:szCs w:val="24"/>
          <w:lang w:val="ru-RU"/>
        </w:rPr>
        <w:t>и совместно с эмитирующими органами, регистраторами АИС</w:t>
      </w:r>
      <w:r w:rsidRPr="000B360B">
        <w:rPr>
          <w:rFonts w:ascii="Calibri Light" w:hAnsi="Calibri Light" w:cstheme="majorHAnsi"/>
          <w:sz w:val="24"/>
          <w:szCs w:val="24"/>
          <w:lang w:val="ru-RU"/>
        </w:rPr>
        <w:t>:</w:t>
      </w:r>
    </w:p>
    <w:p w14:paraId="3923A537" w14:textId="77777777" w:rsidR="000B360B" w:rsidRPr="000B360B" w:rsidRDefault="000B360B" w:rsidP="000B360B">
      <w:pPr>
        <w:pStyle w:val="a8"/>
        <w:numPr>
          <w:ilvl w:val="2"/>
          <w:numId w:val="35"/>
        </w:numPr>
        <w:spacing w:after="0" w:line="240" w:lineRule="auto"/>
        <w:ind w:left="0" w:firstLine="142"/>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обеспечить интегрирование и использование услуг по взысканию платежей, сборов за выдачу </w:t>
      </w:r>
      <w:r w:rsidRPr="000B360B">
        <w:rPr>
          <w:rFonts w:ascii="Calibri Light" w:eastAsia="Times New Roman" w:hAnsi="Calibri Light" w:cstheme="majorHAnsi"/>
          <w:sz w:val="24"/>
          <w:szCs w:val="24"/>
          <w:lang w:val="ru-RU" w:eastAsia="ru-RU"/>
        </w:rPr>
        <w:t xml:space="preserve">разрешительных актов и сопутствующих услуг в </w:t>
      </w:r>
      <w:r w:rsidRPr="000B360B">
        <w:rPr>
          <w:rFonts w:ascii="Calibri Light" w:eastAsia="Calibri" w:hAnsi="Calibri Light" w:cstheme="majorHAnsi"/>
          <w:sz w:val="24"/>
          <w:lang w:val="ru-RU"/>
        </w:rPr>
        <w:t xml:space="preserve">государственный бюджет путем использования услуги </w:t>
      </w:r>
      <w:r w:rsidRPr="000B360B">
        <w:rPr>
          <w:rFonts w:ascii="Calibri Light" w:hAnsi="Calibri Light" w:cstheme="majorHAnsi"/>
          <w:sz w:val="24"/>
          <w:szCs w:val="24"/>
          <w:lang w:val="ru-RU"/>
        </w:rPr>
        <w:t>MPay, с предпринятием в этой связи необходимых действий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.4.2.2.);</w:t>
      </w:r>
    </w:p>
    <w:p w14:paraId="27860CA5" w14:textId="77777777" w:rsidR="000B360B" w:rsidRPr="000B360B" w:rsidRDefault="000B360B" w:rsidP="000B360B">
      <w:pPr>
        <w:pStyle w:val="a8"/>
        <w:numPr>
          <w:ilvl w:val="2"/>
          <w:numId w:val="35"/>
        </w:numPr>
        <w:spacing w:after="0" w:line="240" w:lineRule="auto"/>
        <w:ind w:left="0" w:firstLine="142"/>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 установить механизм по архивации и уничтожению электронного файла в </w:t>
      </w:r>
      <w:r w:rsidRPr="000B360B">
        <w:rPr>
          <w:rFonts w:ascii="Calibri Light" w:eastAsia="Times New Roman" w:hAnsi="Calibri Light" w:cstheme="majorHAnsi"/>
          <w:sz w:val="24"/>
          <w:szCs w:val="24"/>
          <w:lang w:val="ru-RU" w:eastAsia="ru-RU"/>
        </w:rPr>
        <w:t xml:space="preserve">АИС УВР, с </w:t>
      </w:r>
      <w:r w:rsidRPr="000B360B">
        <w:rPr>
          <w:rFonts w:ascii="Calibri Light" w:hAnsi="Calibri Light" w:cstheme="majorHAnsi"/>
          <w:sz w:val="24"/>
          <w:szCs w:val="24"/>
          <w:lang w:val="ru-RU"/>
        </w:rPr>
        <w:t xml:space="preserve">предпринятием необходимых действий для обеспечения </w:t>
      </w:r>
      <w:r w:rsidRPr="000B360B">
        <w:rPr>
          <w:rFonts w:ascii="Calibri Light" w:eastAsia="Times New Roman" w:hAnsi="Calibri Light" w:cstheme="majorHAnsi"/>
          <w:sz w:val="24"/>
          <w:szCs w:val="24"/>
          <w:lang w:val="ru-RU" w:eastAsia="ru-RU"/>
        </w:rPr>
        <w:t xml:space="preserve">соответствующей </w:t>
      </w:r>
      <w:r w:rsidRPr="000B360B">
        <w:rPr>
          <w:rFonts w:ascii="Calibri Light" w:hAnsi="Calibri Light" w:cstheme="majorHAnsi"/>
          <w:sz w:val="24"/>
          <w:szCs w:val="24"/>
          <w:lang w:val="ru-RU"/>
        </w:rPr>
        <w:t>функциональности в АИС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.4.1.4.);</w:t>
      </w:r>
    </w:p>
    <w:p w14:paraId="5C9FCB5D" w14:textId="77777777" w:rsidR="000B360B" w:rsidRPr="000B360B" w:rsidRDefault="000B360B" w:rsidP="000B360B">
      <w:pPr>
        <w:pStyle w:val="a8"/>
        <w:numPr>
          <w:ilvl w:val="2"/>
          <w:numId w:val="35"/>
        </w:numPr>
        <w:spacing w:after="0" w:line="240" w:lineRule="auto"/>
        <w:ind w:left="0" w:firstLine="142"/>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провести исчерпывающий анализ потребностей по развитию </w:t>
      </w:r>
      <w:r w:rsidRPr="000B360B">
        <w:rPr>
          <w:rFonts w:ascii="Calibri Light" w:eastAsia="Times New Roman" w:hAnsi="Calibri Light" w:cstheme="majorHAnsi"/>
          <w:sz w:val="24"/>
          <w:szCs w:val="24"/>
          <w:lang w:val="ru-RU" w:eastAsia="ru-RU"/>
        </w:rPr>
        <w:t xml:space="preserve">АИС УВРА, в том числе необходимых с этой целью ресурсов, связанных рисков, а также определить и реализовать соответствующие действия с целью </w:t>
      </w:r>
      <w:r w:rsidRPr="000B360B">
        <w:rPr>
          <w:rFonts w:ascii="Calibri Light" w:eastAsia="Times New Roman" w:hAnsi="Calibri Light" w:cstheme="majorHAnsi"/>
          <w:sz w:val="24"/>
          <w:szCs w:val="24"/>
          <w:lang w:val="ru-RU"/>
        </w:rPr>
        <w:t>администрирования процесса стратегического и непрерывного развития АИС, обеспечения ее устойчивости и завершения первоначально установленн</w:t>
      </w:r>
      <w:r>
        <w:rPr>
          <w:rFonts w:ascii="Calibri Light" w:eastAsia="Times New Roman" w:hAnsi="Calibri Light" w:cstheme="majorHAnsi"/>
          <w:sz w:val="24"/>
          <w:szCs w:val="24"/>
          <w:lang w:val="ru-RU"/>
        </w:rPr>
        <w:t>ой</w:t>
      </w:r>
      <w:r w:rsidRPr="000B360B">
        <w:rPr>
          <w:rFonts w:ascii="Calibri Light" w:eastAsia="Times New Roman" w:hAnsi="Calibri Light" w:cstheme="majorHAnsi"/>
          <w:sz w:val="24"/>
          <w:szCs w:val="24"/>
          <w:lang w:val="ru-RU"/>
        </w:rPr>
        <w:t xml:space="preserve"> </w:t>
      </w:r>
      <w:r w:rsidRPr="000B360B">
        <w:rPr>
          <w:rFonts w:ascii="Calibri Light" w:hAnsi="Calibri Light" w:cstheme="majorHAnsi"/>
          <w:sz w:val="24"/>
          <w:szCs w:val="24"/>
          <w:lang w:val="ru-RU"/>
        </w:rPr>
        <w:t>функциональност</w:t>
      </w:r>
      <w:r>
        <w:rPr>
          <w:rFonts w:ascii="Calibri Light" w:hAnsi="Calibri Light" w:cstheme="majorHAnsi"/>
          <w:sz w:val="24"/>
          <w:szCs w:val="24"/>
          <w:lang w:val="ru-RU"/>
        </w:rPr>
        <w:t xml:space="preserve">и </w:t>
      </w:r>
      <w:r w:rsidRPr="000B360B">
        <w:rPr>
          <w:rFonts w:ascii="Calibri Light" w:hAnsi="Calibri Light" w:cstheme="majorHAnsi"/>
          <w:sz w:val="24"/>
          <w:szCs w:val="24"/>
          <w:lang w:val="ru-RU"/>
        </w:rPr>
        <w:t xml:space="preserve">путем паспортов </w:t>
      </w:r>
      <w:r w:rsidRPr="000B360B">
        <w:rPr>
          <w:rFonts w:ascii="Calibri Light" w:eastAsia="Times New Roman" w:hAnsi="Calibri Light" w:cstheme="majorHAnsi"/>
          <w:sz w:val="24"/>
          <w:szCs w:val="24"/>
          <w:lang w:val="ru-RU" w:eastAsia="ru-RU"/>
        </w:rPr>
        <w:t xml:space="preserve">разрешительных актов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 xml:space="preserve">.4.1.3.,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.4.2.);</w:t>
      </w:r>
    </w:p>
    <w:p w14:paraId="79499C2D" w14:textId="77777777" w:rsidR="000B360B" w:rsidRPr="000B360B" w:rsidRDefault="000B360B" w:rsidP="000B360B">
      <w:pPr>
        <w:pStyle w:val="a8"/>
        <w:numPr>
          <w:ilvl w:val="2"/>
          <w:numId w:val="35"/>
        </w:numPr>
        <w:spacing w:after="0" w:line="240" w:lineRule="auto"/>
        <w:ind w:left="0" w:firstLine="142"/>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рассмотреть необходимость соединения </w:t>
      </w:r>
      <w:r w:rsidRPr="000B360B">
        <w:rPr>
          <w:rFonts w:ascii="Calibri Light" w:eastAsia="Times New Roman" w:hAnsi="Calibri Light" w:cstheme="majorHAnsi"/>
          <w:sz w:val="24"/>
          <w:szCs w:val="24"/>
          <w:lang w:val="ru-RU" w:eastAsia="ru-RU"/>
        </w:rPr>
        <w:t xml:space="preserve">АИС УВРА с другими информационными системами и правительственными услугами и предпринять действия для их обеспечения с целью повышения эффективности АИС, уклонения от дублирования информации и данных, запрошенных от заявителей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 xml:space="preserve">.4.1.4.,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.4.2.3.);</w:t>
      </w:r>
    </w:p>
    <w:p w14:paraId="17F9720C"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b/>
          <w:sz w:val="24"/>
          <w:szCs w:val="24"/>
          <w:lang w:val="ru-RU"/>
        </w:rPr>
        <w:t>совместно с Министерством финансов</w:t>
      </w:r>
      <w:r w:rsidRPr="000B360B">
        <w:rPr>
          <w:rFonts w:ascii="Calibri Light" w:hAnsi="Calibri Light" w:cstheme="majorHAnsi"/>
          <w:sz w:val="24"/>
          <w:szCs w:val="24"/>
          <w:lang w:val="ru-RU"/>
        </w:rPr>
        <w:t xml:space="preserve"> рассмотреть возможность и обеспечить внедрение эффективного механизма по проверке в рамках </w:t>
      </w:r>
      <w:r w:rsidRPr="000B360B">
        <w:rPr>
          <w:rFonts w:ascii="Calibri Light" w:eastAsia="Times New Roman" w:hAnsi="Calibri Light" w:cstheme="majorHAnsi"/>
          <w:sz w:val="24"/>
          <w:szCs w:val="24"/>
          <w:lang w:val="ru-RU" w:eastAsia="ru-RU"/>
        </w:rPr>
        <w:t xml:space="preserve">АИС УВРА произведенных платежей за выдачу разрешительного акта эмитирующим органом с целью обеспечения оплаты и учета платежей в национальный публичный бюджет путем казначейской системы </w:t>
      </w:r>
      <w:r w:rsidRPr="000B360B">
        <w:rPr>
          <w:rFonts w:ascii="Calibri Light" w:hAnsi="Calibri Light" w:cstheme="majorHAnsi"/>
          <w:sz w:val="24"/>
          <w:szCs w:val="24"/>
          <w:lang w:val="ru-RU"/>
        </w:rPr>
        <w:t>Министерства финансов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.4.2.3).</w:t>
      </w:r>
    </w:p>
    <w:p w14:paraId="5798E809" w14:textId="77777777" w:rsidR="000B360B" w:rsidRPr="000B360B" w:rsidRDefault="000B360B" w:rsidP="000B360B">
      <w:pPr>
        <w:pStyle w:val="a8"/>
        <w:numPr>
          <w:ilvl w:val="0"/>
          <w:numId w:val="10"/>
        </w:numPr>
        <w:spacing w:after="0" w:line="240" w:lineRule="auto"/>
        <w:jc w:val="both"/>
        <w:rPr>
          <w:rFonts w:ascii="Calibri Light" w:hAnsi="Calibri Light" w:cstheme="majorHAnsi"/>
          <w:b/>
          <w:color w:val="31849B" w:themeColor="accent5" w:themeShade="BF"/>
          <w:sz w:val="24"/>
          <w:szCs w:val="24"/>
          <w:lang w:val="ru-RU"/>
        </w:rPr>
      </w:pPr>
      <w:r w:rsidRPr="000B360B">
        <w:rPr>
          <w:rFonts w:ascii="Calibri Light" w:hAnsi="Calibri Light" w:cstheme="majorHAnsi"/>
          <w:b/>
          <w:color w:val="1F497D" w:themeColor="text2"/>
          <w:sz w:val="24"/>
          <w:szCs w:val="24"/>
          <w:lang w:val="ru-RU"/>
        </w:rPr>
        <w:t>Агентству электронного управления</w:t>
      </w:r>
      <w:r w:rsidRPr="000B360B">
        <w:rPr>
          <w:rFonts w:ascii="Calibri Light" w:hAnsi="Calibri Light" w:cstheme="majorHAnsi"/>
          <w:b/>
          <w:color w:val="31849B" w:themeColor="accent5" w:themeShade="BF"/>
          <w:sz w:val="24"/>
          <w:szCs w:val="24"/>
          <w:lang w:val="ru-RU"/>
        </w:rPr>
        <w:t>:</w:t>
      </w:r>
    </w:p>
    <w:p w14:paraId="200A8B85" w14:textId="77777777" w:rsidR="000B360B" w:rsidRPr="000B360B" w:rsidRDefault="000B360B" w:rsidP="000B360B">
      <w:pPr>
        <w:pStyle w:val="a8"/>
        <w:numPr>
          <w:ilvl w:val="1"/>
          <w:numId w:val="10"/>
        </w:numPr>
        <w:spacing w:after="0" w:line="240" w:lineRule="auto"/>
        <w:ind w:left="-142" w:firstLine="426"/>
        <w:jc w:val="both"/>
        <w:rPr>
          <w:rFonts w:ascii="Calibri Light" w:hAnsi="Calibri Light" w:cstheme="majorHAnsi"/>
          <w:i/>
          <w:sz w:val="24"/>
          <w:szCs w:val="24"/>
          <w:lang w:val="ru-RU"/>
        </w:rPr>
      </w:pPr>
      <w:r w:rsidRPr="000B360B">
        <w:rPr>
          <w:rFonts w:ascii="Calibri Light" w:hAnsi="Calibri Light" w:cstheme="majorHAnsi"/>
          <w:sz w:val="24"/>
          <w:szCs w:val="24"/>
          <w:lang w:val="ru-RU"/>
        </w:rPr>
        <w:t xml:space="preserve">пересмотреть и, при необходимости, разработать регулирующую базу, связанную с функционированием и управлением </w:t>
      </w:r>
      <w:r w:rsidRPr="000B360B">
        <w:rPr>
          <w:rFonts w:ascii="Calibri Light" w:eastAsia="Times New Roman" w:hAnsi="Calibri Light" w:cstheme="majorHAnsi"/>
          <w:sz w:val="24"/>
          <w:szCs w:val="24"/>
          <w:lang w:val="ru-RU" w:eastAsia="ru-RU"/>
        </w:rPr>
        <w:t xml:space="preserve">АИС УВРА (процедуры, пособия и др.) с целью ее улучшения, учитывая недостатки, установленные аудитом, с обеспечением информирования </w:t>
      </w:r>
      <w:r w:rsidRPr="000B360B">
        <w:rPr>
          <w:rFonts w:ascii="Calibri Light" w:eastAsia="Calibri" w:hAnsi="Calibri Light" w:cstheme="majorHAnsi"/>
          <w:color w:val="000000"/>
          <w:sz w:val="24"/>
          <w:szCs w:val="24"/>
          <w:lang w:val="ru-RU" w:eastAsia="ro-RO" w:bidi="ro-RO"/>
        </w:rPr>
        <w:t xml:space="preserve">пользователей Системы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.4.2.);</w:t>
      </w:r>
    </w:p>
    <w:p w14:paraId="4F973685"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пересмотреть требования по </w:t>
      </w:r>
      <w:r w:rsidRPr="000B360B">
        <w:rPr>
          <w:rFonts w:ascii="Calibri Light" w:eastAsia="Times New Roman" w:hAnsi="Calibri Light" w:cstheme="majorBidi"/>
          <w:color w:val="000000" w:themeColor="text1"/>
          <w:sz w:val="24"/>
          <w:szCs w:val="24"/>
          <w:lang w:val="ru-RU" w:eastAsia="ru-RU"/>
        </w:rPr>
        <w:t xml:space="preserve">безопасности и защите персональных данных, связанных с </w:t>
      </w:r>
      <w:r w:rsidRPr="000B360B">
        <w:rPr>
          <w:rFonts w:ascii="Calibri Light" w:eastAsia="Times New Roman" w:hAnsi="Calibri Light" w:cstheme="majorHAnsi"/>
          <w:sz w:val="24"/>
          <w:szCs w:val="24"/>
          <w:lang w:val="ru-RU" w:eastAsia="ru-RU"/>
        </w:rPr>
        <w:t xml:space="preserve">АИС УВРА, в том числе соответствующих документов, с целью их укрепления, с созданием эффективного механизма по мониторингу и оценке уровня соответствия всех сторон, участвующих в использовании АИС УВРА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.4.3.3.);</w:t>
      </w:r>
    </w:p>
    <w:p w14:paraId="771377E9"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улучшить механизм по управлению </w:t>
      </w:r>
      <w:r w:rsidRPr="000B360B">
        <w:rPr>
          <w:rFonts w:ascii="Calibri Light" w:eastAsia="Calibri" w:hAnsi="Calibri Light" w:cstheme="majorHAnsi"/>
          <w:sz w:val="24"/>
          <w:szCs w:val="24"/>
          <w:lang w:val="ru-RU"/>
        </w:rPr>
        <w:t xml:space="preserve">инцидентами/ошибками, проблемами, а также менеджментом изменений, в том числе путем разработки и обеспечения применения в этой связи ряда четких и исчерпывающих процедур для всех участников Системы (заявителей, пользователей </w:t>
      </w:r>
      <w:r w:rsidRPr="000B360B">
        <w:rPr>
          <w:rFonts w:ascii="Calibri Light" w:hAnsi="Calibri Light" w:cstheme="majorHAnsi"/>
          <w:sz w:val="24"/>
          <w:szCs w:val="24"/>
          <w:lang w:val="ru-RU"/>
        </w:rPr>
        <w:t xml:space="preserve">front-office и пользователей back-office), с целью обеспечения их своевременного и эффективного решения, качественного обеспечения услугами/управления </w:t>
      </w:r>
      <w:r w:rsidRPr="000B360B">
        <w:rPr>
          <w:rFonts w:ascii="Calibri Light" w:eastAsia="Times New Roman" w:hAnsi="Calibri Light" w:cstheme="majorHAnsi"/>
          <w:sz w:val="24"/>
          <w:szCs w:val="24"/>
          <w:lang w:val="ru-RU" w:eastAsia="ru-RU"/>
        </w:rPr>
        <w:t xml:space="preserve">разрешительными актами и увеличения удовлетворения от использования АИС УВРА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.4.2.);</w:t>
      </w:r>
    </w:p>
    <w:p w14:paraId="40EC1F8E" w14:textId="77777777" w:rsidR="000B360B" w:rsidRPr="000B360B" w:rsidRDefault="000B360B" w:rsidP="000B360B">
      <w:pPr>
        <w:pStyle w:val="a8"/>
        <w:numPr>
          <w:ilvl w:val="1"/>
          <w:numId w:val="10"/>
        </w:numPr>
        <w:tabs>
          <w:tab w:val="left" w:pos="851"/>
        </w:tabs>
        <w:spacing w:after="0" w:line="240" w:lineRule="auto"/>
        <w:ind w:left="0" w:firstLine="426"/>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предпринять действия, необходимые для устранения недостатков, касающихся </w:t>
      </w:r>
      <w:r w:rsidRPr="000B360B">
        <w:rPr>
          <w:rFonts w:ascii="Calibri Light" w:eastAsia="Times New Roman" w:hAnsi="Calibri Light" w:cstheme="majorBidi"/>
          <w:color w:val="000000" w:themeColor="text1"/>
          <w:sz w:val="24"/>
          <w:szCs w:val="24"/>
          <w:lang w:val="ru-RU" w:eastAsia="ru-RU"/>
        </w:rPr>
        <w:t>безопасности</w:t>
      </w:r>
      <w:r w:rsidRPr="000B360B">
        <w:rPr>
          <w:rFonts w:ascii="Calibri Light" w:eastAsia="Times New Roman" w:hAnsi="Calibri Light" w:cstheme="majorHAnsi"/>
          <w:sz w:val="24"/>
          <w:szCs w:val="24"/>
          <w:lang w:val="ru-RU" w:eastAsia="ru-RU"/>
        </w:rPr>
        <w:t xml:space="preserve"> АИС УВРА, отраженных аудитом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 xml:space="preserve">.4.3.3.), в том числе путем: разработки и утверждения процедур, связанных с системой </w:t>
      </w:r>
      <w:r w:rsidRPr="000B360B">
        <w:rPr>
          <w:rFonts w:ascii="Calibri Light" w:eastAsia="Times New Roman" w:hAnsi="Calibri Light" w:cstheme="majorBidi"/>
          <w:color w:val="000000" w:themeColor="text1"/>
          <w:sz w:val="24"/>
          <w:szCs w:val="24"/>
          <w:lang w:val="ru-RU" w:eastAsia="ru-RU"/>
        </w:rPr>
        <w:t>кибернетической</w:t>
      </w:r>
      <w:r w:rsidRPr="000B360B">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Bidi"/>
          <w:color w:val="000000" w:themeColor="text1"/>
          <w:sz w:val="24"/>
          <w:szCs w:val="24"/>
          <w:lang w:val="ru-RU" w:eastAsia="ru-RU"/>
        </w:rPr>
        <w:t xml:space="preserve">безопасности в рамках учреждения; </w:t>
      </w:r>
      <w:r w:rsidRPr="000B360B">
        <w:rPr>
          <w:rFonts w:ascii="Calibri Light" w:hAnsi="Calibri Light" w:cstheme="majorHAnsi"/>
          <w:sz w:val="24"/>
          <w:szCs w:val="24"/>
          <w:lang w:val="ru-RU"/>
        </w:rPr>
        <w:t xml:space="preserve">разработки и утверждения набора документов, связанных с </w:t>
      </w:r>
      <w:r w:rsidRPr="000B360B">
        <w:rPr>
          <w:rFonts w:ascii="Calibri Light" w:eastAsia="Times New Roman" w:hAnsi="Calibri Light" w:cstheme="majorBidi"/>
          <w:color w:val="000000" w:themeColor="text1"/>
          <w:sz w:val="24"/>
          <w:szCs w:val="24"/>
          <w:lang w:val="ru-RU" w:eastAsia="ru-RU"/>
        </w:rPr>
        <w:t>безопасностью АИС (Внутреннего положения по кибернетической</w:t>
      </w:r>
      <w:r w:rsidRPr="000B360B">
        <w:rPr>
          <w:rFonts w:ascii="Calibri Light" w:eastAsia="Times New Roman" w:hAnsi="Calibri Light" w:cstheme="majorHAnsi"/>
          <w:sz w:val="24"/>
          <w:szCs w:val="24"/>
          <w:lang w:val="ru-RU" w:eastAsia="ru-RU"/>
        </w:rPr>
        <w:t xml:space="preserve"> </w:t>
      </w:r>
      <w:r w:rsidRPr="000B360B">
        <w:rPr>
          <w:rFonts w:ascii="Calibri Light" w:eastAsia="Times New Roman" w:hAnsi="Calibri Light" w:cstheme="majorBidi"/>
          <w:color w:val="000000" w:themeColor="text1"/>
          <w:sz w:val="24"/>
          <w:szCs w:val="24"/>
          <w:lang w:val="ru-RU" w:eastAsia="ru-RU"/>
        </w:rPr>
        <w:t xml:space="preserve">безопасности, процедур по восстановлению); выявления и обеспечения эффективного управления рисками по безопасности ИС; создания контролей ИТ относительно доступа к </w:t>
      </w:r>
      <w:r w:rsidRPr="000B360B">
        <w:rPr>
          <w:rFonts w:ascii="Calibri Light" w:hAnsi="Calibri Light" w:cstheme="majorHAnsi"/>
          <w:sz w:val="24"/>
          <w:szCs w:val="24"/>
          <w:lang w:val="ru-RU" w:eastAsia="ro-RO"/>
        </w:rPr>
        <w:t>информационным ресурсам;</w:t>
      </w:r>
      <w:r w:rsidRPr="000B360B">
        <w:rPr>
          <w:rFonts w:ascii="Calibri Light" w:eastAsia="Times New Roman" w:hAnsi="Calibri Light" w:cstheme="majorBidi"/>
          <w:color w:val="000000" w:themeColor="text1"/>
          <w:sz w:val="24"/>
          <w:szCs w:val="24"/>
          <w:lang w:val="ru-RU" w:eastAsia="ru-RU"/>
        </w:rPr>
        <w:t xml:space="preserve"> </w:t>
      </w:r>
      <w:r w:rsidRPr="000B360B">
        <w:rPr>
          <w:rFonts w:ascii="Calibri Light" w:eastAsia="Calibri" w:hAnsi="Calibri Light" w:cstheme="majorHAnsi"/>
          <w:sz w:val="24"/>
          <w:szCs w:val="24"/>
          <w:lang w:val="ru-RU"/>
        </w:rPr>
        <w:t xml:space="preserve">осуществления мониторинга и ведения учета событий, применяемых политик и адекватных внутренних процедур по оценке, управлению и мониторингу аутсорсинговой деятельности; внедрения ряда </w:t>
      </w:r>
      <w:r w:rsidRPr="000B360B">
        <w:rPr>
          <w:rFonts w:ascii="Calibri Light" w:eastAsia="Times New Roman" w:hAnsi="Calibri Light" w:cstheme="majorBidi"/>
          <w:color w:val="000000" w:themeColor="text1"/>
          <w:sz w:val="24"/>
          <w:szCs w:val="24"/>
          <w:lang w:val="ru-RU" w:eastAsia="ru-RU"/>
        </w:rPr>
        <w:t xml:space="preserve">эффективных инструментов для исторического </w:t>
      </w:r>
      <w:r w:rsidRPr="000B360B">
        <w:rPr>
          <w:rFonts w:ascii="Calibri Light" w:eastAsia="Calibri" w:hAnsi="Calibri Light" w:cstheme="majorHAnsi"/>
          <w:sz w:val="24"/>
          <w:szCs w:val="24"/>
          <w:lang w:val="ru-RU"/>
        </w:rPr>
        <w:t xml:space="preserve">мониторинга показателей </w:t>
      </w:r>
      <w:r w:rsidRPr="000B360B">
        <w:rPr>
          <w:rFonts w:ascii="Calibri Light" w:eastAsia="Times New Roman" w:hAnsi="Calibri Light" w:cstheme="majorBidi"/>
          <w:color w:val="000000" w:themeColor="text1"/>
          <w:sz w:val="24"/>
          <w:szCs w:val="24"/>
          <w:lang w:val="ru-RU" w:eastAsia="ru-RU"/>
        </w:rPr>
        <w:t xml:space="preserve">эффективности и доступности систем, связанных с </w:t>
      </w:r>
      <w:r w:rsidRPr="000B360B">
        <w:rPr>
          <w:rFonts w:ascii="Calibri Light" w:eastAsia="Times New Roman" w:hAnsi="Calibri Light" w:cstheme="majorHAnsi"/>
          <w:sz w:val="24"/>
          <w:szCs w:val="24"/>
          <w:lang w:val="ru-RU" w:eastAsia="ru-RU"/>
        </w:rPr>
        <w:t>АИС УВРА и др.</w:t>
      </w:r>
      <w:r w:rsidRPr="000B360B">
        <w:rPr>
          <w:rFonts w:ascii="Calibri Light" w:eastAsia="Calibri" w:hAnsi="Calibri Light" w:cstheme="majorHAnsi"/>
          <w:sz w:val="24"/>
          <w:szCs w:val="24"/>
          <w:lang w:val="ru-RU"/>
        </w:rPr>
        <w:t xml:space="preserve"> </w:t>
      </w:r>
    </w:p>
    <w:p w14:paraId="3D835271" w14:textId="77777777" w:rsidR="000B360B" w:rsidRPr="000B360B" w:rsidRDefault="000B360B" w:rsidP="000B360B">
      <w:pPr>
        <w:pStyle w:val="a8"/>
        <w:numPr>
          <w:ilvl w:val="0"/>
          <w:numId w:val="10"/>
        </w:numPr>
        <w:spacing w:after="0" w:line="240" w:lineRule="auto"/>
        <w:ind w:left="0" w:firstLine="360"/>
        <w:jc w:val="both"/>
        <w:rPr>
          <w:rFonts w:ascii="Calibri Light" w:hAnsi="Calibri Light" w:cstheme="majorHAnsi"/>
          <w:sz w:val="24"/>
          <w:szCs w:val="24"/>
          <w:lang w:val="ru-RU"/>
        </w:rPr>
      </w:pPr>
      <w:r w:rsidRPr="000B360B">
        <w:rPr>
          <w:rFonts w:ascii="Calibri Light" w:hAnsi="Calibri Light" w:cstheme="majorHAnsi"/>
          <w:b/>
          <w:color w:val="1F497D" w:themeColor="text2"/>
          <w:sz w:val="24"/>
          <w:szCs w:val="24"/>
          <w:lang w:val="ru-RU"/>
        </w:rPr>
        <w:t xml:space="preserve">Агентству государственных услуг совместно с Агентством электронного управления и Государственной канцелярией </w:t>
      </w:r>
      <w:r w:rsidRPr="000B360B">
        <w:rPr>
          <w:rFonts w:ascii="Calibri Light" w:hAnsi="Calibri Light" w:cstheme="majorHAnsi"/>
          <w:sz w:val="24"/>
          <w:szCs w:val="24"/>
          <w:lang w:val="ru-RU"/>
        </w:rPr>
        <w:t xml:space="preserve">пересмотреть порядок предоставления услуг типа „front - office” и обеспечить их функционирование, в том числе посредством ЕЦПУ, с целью повышения/интенсификации использования </w:t>
      </w:r>
      <w:r w:rsidRPr="000B360B">
        <w:rPr>
          <w:rFonts w:ascii="Calibri Light" w:eastAsia="Times New Roman" w:hAnsi="Calibri Light" w:cstheme="majorHAnsi"/>
          <w:sz w:val="24"/>
          <w:szCs w:val="24"/>
          <w:lang w:val="ru-RU" w:eastAsia="ru-RU"/>
        </w:rPr>
        <w:t xml:space="preserve">АИС УВРА, снижения затрат, связанных с процессом управления, выдачей и получением как разрешительных актов, так и УИТД, снижения </w:t>
      </w:r>
      <w:r w:rsidRPr="000B360B">
        <w:rPr>
          <w:rFonts w:ascii="Calibri Light" w:eastAsia="Times New Roman" w:hAnsi="Calibri Light" w:cstheme="majorHAnsi"/>
          <w:sz w:val="24"/>
          <w:szCs w:val="24"/>
          <w:lang w:val="ru-RU"/>
        </w:rPr>
        <w:t xml:space="preserve">административной нагрузки центральных органов, выдающих </w:t>
      </w:r>
      <w:r w:rsidRPr="000B360B">
        <w:rPr>
          <w:rFonts w:ascii="Calibri Light" w:eastAsia="Times New Roman" w:hAnsi="Calibri Light" w:cstheme="majorHAnsi"/>
          <w:sz w:val="24"/>
          <w:szCs w:val="24"/>
          <w:lang w:val="ru-RU" w:eastAsia="ru-RU"/>
        </w:rPr>
        <w:t xml:space="preserve">разрешительные акты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.4.1.2.).</w:t>
      </w:r>
    </w:p>
    <w:p w14:paraId="71FE9A4E" w14:textId="77777777" w:rsidR="000B360B" w:rsidRPr="000B360B" w:rsidRDefault="000B360B" w:rsidP="000B360B">
      <w:pPr>
        <w:pStyle w:val="a8"/>
        <w:numPr>
          <w:ilvl w:val="0"/>
          <w:numId w:val="10"/>
        </w:numPr>
        <w:spacing w:after="0" w:line="240" w:lineRule="auto"/>
        <w:ind w:left="0" w:firstLine="360"/>
        <w:jc w:val="both"/>
        <w:rPr>
          <w:rFonts w:ascii="Calibri Light" w:hAnsi="Calibri Light" w:cstheme="majorHAnsi"/>
          <w:sz w:val="24"/>
          <w:szCs w:val="24"/>
          <w:lang w:val="ru-RU"/>
        </w:rPr>
      </w:pPr>
      <w:r w:rsidRPr="000B360B">
        <w:rPr>
          <w:rFonts w:ascii="Calibri Light" w:hAnsi="Calibri Light" w:cstheme="majorHAnsi"/>
          <w:b/>
          <w:color w:val="1F497D" w:themeColor="text2"/>
          <w:sz w:val="24"/>
          <w:szCs w:val="24"/>
          <w:lang w:val="ru-RU"/>
        </w:rPr>
        <w:t xml:space="preserve">Государственной канцелярии </w:t>
      </w:r>
      <w:r w:rsidRPr="000B360B">
        <w:rPr>
          <w:rFonts w:ascii="Calibri Light" w:hAnsi="Calibri Light" w:cstheme="majorHAnsi"/>
          <w:sz w:val="24"/>
          <w:szCs w:val="24"/>
          <w:lang w:val="ru-RU"/>
        </w:rPr>
        <w:t xml:space="preserve">пересмотреть институциональные способности АЭУ по отношению к делегированным полномочиям в данной области и предпринять необходимые действия для их укрепления с целью обеспечения управления, эффективного </w:t>
      </w:r>
      <w:r w:rsidRPr="000B360B">
        <w:rPr>
          <w:rFonts w:ascii="Calibri Light" w:eastAsia="Times New Roman" w:hAnsi="Calibri Light" w:cstheme="majorHAnsi"/>
          <w:sz w:val="24"/>
          <w:szCs w:val="24"/>
          <w:lang w:val="ru-RU"/>
        </w:rPr>
        <w:t xml:space="preserve">администрирования, а также устойчивости Системы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.4.1.2. и</w:t>
      </w:r>
      <w:r w:rsidRPr="000B360B">
        <w:rPr>
          <w:rFonts w:ascii="Calibri Light" w:eastAsia="Times New Roman" w:hAnsi="Calibri Light" w:cstheme="majorHAnsi"/>
          <w:sz w:val="24"/>
          <w:szCs w:val="24"/>
          <w:lang w:val="ru-RU" w:eastAsia="ru-RU"/>
        </w:rPr>
        <w:t xml:space="preserve"> подп</w:t>
      </w:r>
      <w:r w:rsidRPr="000B360B">
        <w:rPr>
          <w:rFonts w:ascii="Calibri Light" w:hAnsi="Calibri Light" w:cstheme="majorHAnsi"/>
          <w:sz w:val="24"/>
          <w:szCs w:val="24"/>
          <w:lang w:val="ru-RU"/>
        </w:rPr>
        <w:t xml:space="preserve">.4.2.);  </w:t>
      </w:r>
    </w:p>
    <w:p w14:paraId="4F7299B2" w14:textId="77777777" w:rsidR="000B360B" w:rsidRPr="000B360B" w:rsidRDefault="000B360B" w:rsidP="000B360B">
      <w:pPr>
        <w:pStyle w:val="a8"/>
        <w:numPr>
          <w:ilvl w:val="0"/>
          <w:numId w:val="10"/>
        </w:numPr>
        <w:spacing w:after="0" w:line="240" w:lineRule="auto"/>
        <w:ind w:left="0" w:firstLine="360"/>
        <w:jc w:val="both"/>
        <w:rPr>
          <w:rFonts w:ascii="Calibri Light" w:hAnsi="Calibri Light" w:cstheme="majorHAnsi"/>
          <w:b/>
          <w:color w:val="1F497D" w:themeColor="text2"/>
          <w:sz w:val="24"/>
          <w:szCs w:val="24"/>
          <w:lang w:val="ru-RU"/>
        </w:rPr>
      </w:pPr>
      <w:r w:rsidRPr="000B360B">
        <w:rPr>
          <w:rFonts w:ascii="Calibri Light" w:hAnsi="Calibri Light" w:cstheme="majorHAnsi"/>
          <w:color w:val="1F497D" w:themeColor="text2"/>
          <w:sz w:val="24"/>
          <w:szCs w:val="24"/>
          <w:lang w:val="ru-RU"/>
        </w:rPr>
        <w:t xml:space="preserve"> </w:t>
      </w:r>
      <w:r w:rsidRPr="000B360B">
        <w:rPr>
          <w:rFonts w:ascii="Calibri Light" w:hAnsi="Calibri Light" w:cstheme="majorHAnsi"/>
          <w:b/>
          <w:color w:val="1F497D" w:themeColor="text2"/>
          <w:sz w:val="24"/>
          <w:szCs w:val="24"/>
          <w:lang w:val="ru-RU"/>
        </w:rPr>
        <w:t>Регистраторам АИС УВРА (органам, выпускающим разрешительные акты, указанным в Номенклатуре, утвержденной Законом №160/2011), совместно с Государственной канцелярией и Агентством электронного управления:</w:t>
      </w:r>
    </w:p>
    <w:p w14:paraId="7A7F2923"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обеспечить разработку новых положений или, при необходимости, пересмотр существующих положений относительно механизма единого окна для выдачи </w:t>
      </w:r>
      <w:r w:rsidRPr="000B360B">
        <w:rPr>
          <w:rFonts w:ascii="Calibri Light" w:eastAsia="Times New Roman" w:hAnsi="Calibri Light" w:cstheme="majorHAnsi"/>
          <w:sz w:val="24"/>
          <w:szCs w:val="24"/>
          <w:lang w:val="ru-RU" w:eastAsia="ru-RU"/>
        </w:rPr>
        <w:t xml:space="preserve">разрешительных актов и направления их для утверждения в установленном порядке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 xml:space="preserve">.4.1.1.); </w:t>
      </w:r>
    </w:p>
    <w:p w14:paraId="7B5A1DFF"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 обеспечить разработку/корректировку внутренних положений для использования </w:t>
      </w:r>
      <w:r w:rsidRPr="000B360B">
        <w:rPr>
          <w:rFonts w:ascii="Calibri Light" w:eastAsia="Times New Roman" w:hAnsi="Calibri Light" w:cstheme="majorHAnsi"/>
          <w:sz w:val="24"/>
          <w:szCs w:val="24"/>
          <w:lang w:val="ru-RU" w:eastAsia="ru-RU"/>
        </w:rPr>
        <w:t xml:space="preserve">АИС УВРА, в том числе процедур по управлению пользователями (на местном/институциональном и центральном уровне), с установлением в этой связи </w:t>
      </w:r>
      <w:r w:rsidRPr="000B360B">
        <w:rPr>
          <w:rFonts w:ascii="Calibri Light" w:hAnsi="Calibri Light" w:cstheme="majorHAnsi"/>
          <w:sz w:val="24"/>
          <w:szCs w:val="24"/>
          <w:lang w:val="ru-RU"/>
        </w:rPr>
        <w:t>процессуальных и документированных процедур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.4.1.1.);</w:t>
      </w:r>
    </w:p>
    <w:p w14:paraId="4B3DAA42"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создать письменные процедуры и обеспечить </w:t>
      </w:r>
      <w:r w:rsidRPr="000B360B">
        <w:rPr>
          <w:rFonts w:ascii="Calibri Light" w:eastAsia="Times New Roman" w:hAnsi="Calibri Light" w:cstheme="majorBidi"/>
          <w:color w:val="000000" w:themeColor="text1"/>
          <w:sz w:val="24"/>
          <w:szCs w:val="24"/>
          <w:lang w:val="ru-RU" w:eastAsia="ru-RU"/>
        </w:rPr>
        <w:t xml:space="preserve">эффективный менеджмент пользователей и </w:t>
      </w:r>
      <w:r w:rsidRPr="000B360B">
        <w:rPr>
          <w:rFonts w:ascii="Calibri Light" w:eastAsia="Calibri" w:hAnsi="Calibri Light" w:cstheme="majorHAnsi"/>
          <w:sz w:val="24"/>
          <w:szCs w:val="24"/>
          <w:lang w:val="ru-RU"/>
        </w:rPr>
        <w:t xml:space="preserve">инцидентов/проблем на </w:t>
      </w:r>
      <w:r w:rsidRPr="000B360B">
        <w:rPr>
          <w:rFonts w:ascii="Calibri Light" w:eastAsia="Times New Roman" w:hAnsi="Calibri Light" w:cstheme="majorHAnsi"/>
          <w:sz w:val="24"/>
          <w:szCs w:val="24"/>
          <w:lang w:val="ru-RU" w:eastAsia="ru-RU"/>
        </w:rPr>
        <w:t xml:space="preserve">институциональном уровне с целью обеспечения </w:t>
      </w:r>
      <w:r w:rsidRPr="000B360B">
        <w:rPr>
          <w:rFonts w:ascii="Calibri Light" w:eastAsia="Times New Roman" w:hAnsi="Calibri Light" w:cstheme="majorBidi"/>
          <w:color w:val="000000" w:themeColor="text1"/>
          <w:sz w:val="24"/>
          <w:szCs w:val="24"/>
          <w:lang w:val="ru-RU" w:eastAsia="ru-RU"/>
        </w:rPr>
        <w:t xml:space="preserve">безопасности и </w:t>
      </w:r>
      <w:r w:rsidRPr="000B360B">
        <w:rPr>
          <w:rFonts w:ascii="Calibri Light" w:hAnsi="Calibri Light" w:cstheme="majorHAnsi"/>
          <w:sz w:val="24"/>
          <w:szCs w:val="24"/>
          <w:lang w:val="ru-RU"/>
        </w:rPr>
        <w:t>функциональности АИС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.4.2.);</w:t>
      </w:r>
    </w:p>
    <w:p w14:paraId="17B9921A" w14:textId="77777777" w:rsidR="000B360B" w:rsidRP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обеспечить </w:t>
      </w:r>
      <w:r w:rsidRPr="000B360B">
        <w:rPr>
          <w:rFonts w:ascii="Calibri Light" w:eastAsia="Calibri" w:hAnsi="Calibri Light" w:cstheme="majorHAnsi"/>
          <w:sz w:val="24"/>
          <w:szCs w:val="24"/>
          <w:lang w:val="ru-RU"/>
        </w:rPr>
        <w:t xml:space="preserve">эффективное использование </w:t>
      </w:r>
      <w:r w:rsidRPr="000B360B">
        <w:rPr>
          <w:rFonts w:ascii="Calibri Light" w:eastAsia="Times New Roman" w:hAnsi="Calibri Light" w:cstheme="majorHAnsi"/>
          <w:sz w:val="24"/>
          <w:szCs w:val="24"/>
          <w:lang w:val="ru-RU" w:eastAsia="ru-RU"/>
        </w:rPr>
        <w:t xml:space="preserve">АИС УВРА с целью обеспечения полноты и целостности Регистра разрешительных актов, в том числе путем ввода выданных разрешительных актов, действительных на этапе запуска АИС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.4.2.1.2.);</w:t>
      </w:r>
    </w:p>
    <w:p w14:paraId="4526A70B" w14:textId="77777777" w:rsidR="000B360B" w:rsidRDefault="000B360B" w:rsidP="000B360B">
      <w:pPr>
        <w:pStyle w:val="a8"/>
        <w:numPr>
          <w:ilvl w:val="1"/>
          <w:numId w:val="10"/>
        </w:numPr>
        <w:spacing w:after="0" w:line="240" w:lineRule="auto"/>
        <w:ind w:left="0" w:firstLine="284"/>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рассмотреть уместность и возможность интегрирования собственных </w:t>
      </w:r>
      <w:r w:rsidRPr="000B360B">
        <w:rPr>
          <w:rFonts w:ascii="Calibri Light" w:eastAsia="Times New Roman" w:hAnsi="Calibri Light" w:cstheme="majorHAnsi"/>
          <w:sz w:val="24"/>
          <w:szCs w:val="24"/>
          <w:lang w:val="ru-RU" w:eastAsia="ru-RU"/>
        </w:rPr>
        <w:t xml:space="preserve">информационных систем, связанных с управлением и выдачей разрешительных актов и, при необходимости, обеспечить обмен данными в АИС УВРА с целью повышения эффективности используемых ресурсов, а также способствовать достижению цели Регистра разрешительных актов </w:t>
      </w:r>
      <w:r w:rsidRPr="000B360B">
        <w:rPr>
          <w:rFonts w:ascii="Calibri Light" w:hAnsi="Calibri Light" w:cstheme="majorHAnsi"/>
          <w:sz w:val="24"/>
          <w:szCs w:val="24"/>
          <w:lang w:val="ru-RU"/>
        </w:rPr>
        <w:t>(</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 xml:space="preserve">.4.1.2. и </w:t>
      </w:r>
      <w:r w:rsidRPr="000B360B">
        <w:rPr>
          <w:rFonts w:ascii="Calibri Light" w:eastAsia="Times New Roman" w:hAnsi="Calibri Light" w:cstheme="majorHAnsi"/>
          <w:sz w:val="24"/>
          <w:szCs w:val="24"/>
          <w:lang w:val="ru-RU" w:eastAsia="ru-RU"/>
        </w:rPr>
        <w:t>подп</w:t>
      </w:r>
      <w:r w:rsidRPr="000B360B">
        <w:rPr>
          <w:rFonts w:ascii="Calibri Light" w:hAnsi="Calibri Light" w:cstheme="majorHAnsi"/>
          <w:sz w:val="24"/>
          <w:szCs w:val="24"/>
          <w:lang w:val="ru-RU"/>
        </w:rPr>
        <w:t xml:space="preserve">.4.1.4.).  </w:t>
      </w:r>
    </w:p>
    <w:p w14:paraId="76E3224A" w14:textId="77777777" w:rsidR="00534C32" w:rsidRDefault="00534C32" w:rsidP="00534C32">
      <w:pPr>
        <w:pStyle w:val="a8"/>
        <w:spacing w:after="0" w:line="240" w:lineRule="auto"/>
        <w:ind w:left="284"/>
        <w:jc w:val="both"/>
        <w:rPr>
          <w:rFonts w:ascii="Calibri Light" w:hAnsi="Calibri Light" w:cstheme="majorHAnsi"/>
          <w:sz w:val="24"/>
          <w:szCs w:val="24"/>
          <w:lang w:val="ru-RU"/>
        </w:rPr>
      </w:pPr>
    </w:p>
    <w:p w14:paraId="02A77429" w14:textId="77777777" w:rsidR="002013A6" w:rsidRPr="000B360B" w:rsidRDefault="002013A6" w:rsidP="00534C32">
      <w:pPr>
        <w:pStyle w:val="a8"/>
        <w:spacing w:after="0" w:line="240" w:lineRule="auto"/>
        <w:ind w:left="284"/>
        <w:jc w:val="both"/>
        <w:rPr>
          <w:rFonts w:ascii="Calibri Light" w:hAnsi="Calibri Light" w:cstheme="majorHAnsi"/>
          <w:sz w:val="24"/>
          <w:szCs w:val="24"/>
          <w:lang w:val="ru-RU"/>
        </w:rPr>
      </w:pPr>
    </w:p>
    <w:p w14:paraId="6D20055C" w14:textId="77777777" w:rsidR="000B360B" w:rsidRPr="000B360B" w:rsidRDefault="000B360B" w:rsidP="000B360B">
      <w:pPr>
        <w:spacing w:after="0" w:line="240" w:lineRule="auto"/>
        <w:jc w:val="both"/>
        <w:rPr>
          <w:rFonts w:ascii="Calibri Light" w:eastAsia="Times New Roman" w:hAnsi="Calibri Light" w:cstheme="majorHAnsi"/>
          <w:sz w:val="10"/>
          <w:szCs w:val="10"/>
          <w:lang w:val="ru-RU"/>
        </w:rPr>
      </w:pPr>
    </w:p>
    <w:p w14:paraId="007A8AAC" w14:textId="77777777" w:rsidR="000B360B" w:rsidRPr="000B360B" w:rsidRDefault="000B360B" w:rsidP="000B360B">
      <w:pPr>
        <w:pStyle w:val="a8"/>
        <w:spacing w:after="0" w:line="240" w:lineRule="auto"/>
        <w:ind w:left="142"/>
        <w:jc w:val="both"/>
        <w:rPr>
          <w:rFonts w:ascii="Calibri Light" w:hAnsi="Calibri Light" w:cstheme="majorHAnsi"/>
          <w:sz w:val="10"/>
          <w:szCs w:val="10"/>
          <w:lang w:val="ru-RU"/>
        </w:rPr>
      </w:pPr>
    </w:p>
    <w:p w14:paraId="7826906B" w14:textId="77777777" w:rsidR="000B360B" w:rsidRPr="000B360B" w:rsidRDefault="000B360B" w:rsidP="000B360B">
      <w:pPr>
        <w:pStyle w:val="a8"/>
        <w:numPr>
          <w:ilvl w:val="0"/>
          <w:numId w:val="30"/>
        </w:numPr>
        <w:spacing w:after="0" w:line="240" w:lineRule="auto"/>
        <w:outlineLvl w:val="0"/>
        <w:rPr>
          <w:rFonts w:ascii="Calibri Light" w:hAnsi="Calibri Light" w:cstheme="majorHAnsi"/>
          <w:b/>
          <w:color w:val="31849B" w:themeColor="accent5" w:themeShade="BF"/>
          <w:sz w:val="28"/>
          <w:szCs w:val="28"/>
          <w:lang w:val="ru-RU"/>
        </w:rPr>
      </w:pPr>
      <w:bookmarkStart w:id="38" w:name="_Toc109651030"/>
      <w:r w:rsidRPr="000B360B">
        <w:rPr>
          <w:rFonts w:ascii="Calibri Light" w:hAnsi="Calibri Light" w:cstheme="majorHAnsi"/>
          <w:b/>
          <w:color w:val="1F497D" w:themeColor="text2"/>
          <w:sz w:val="28"/>
          <w:szCs w:val="28"/>
          <w:lang w:val="ru-RU"/>
        </w:rPr>
        <w:t>АУДИТОРСКАЯ ГРУППА</w:t>
      </w:r>
      <w:bookmarkEnd w:id="38"/>
      <w:r w:rsidRPr="000B360B">
        <w:rPr>
          <w:rFonts w:ascii="Calibri Light" w:hAnsi="Calibri Light" w:cstheme="majorHAnsi"/>
          <w:b/>
          <w:color w:val="1F497D" w:themeColor="text2"/>
          <w:sz w:val="28"/>
          <w:szCs w:val="28"/>
          <w:lang w:val="ru-RU"/>
        </w:rPr>
        <w:t xml:space="preserve"> </w:t>
      </w:r>
    </w:p>
    <w:p w14:paraId="7A7F51F4" w14:textId="77777777" w:rsidR="000B360B" w:rsidRPr="000B360B" w:rsidRDefault="000B360B" w:rsidP="000B360B">
      <w:pPr>
        <w:pStyle w:val="a8"/>
        <w:spacing w:after="0" w:line="240" w:lineRule="auto"/>
        <w:ind w:left="425"/>
        <w:rPr>
          <w:rFonts w:ascii="Calibri Light" w:hAnsi="Calibri Light" w:cstheme="majorHAnsi"/>
          <w:b/>
          <w:color w:val="31849B" w:themeColor="accent5" w:themeShade="BF"/>
          <w:sz w:val="18"/>
          <w:szCs w:val="18"/>
          <w:lang w:val="ru-RU"/>
        </w:rPr>
      </w:pPr>
    </w:p>
    <w:tbl>
      <w:tblPr>
        <w:tblW w:w="9931" w:type="dxa"/>
        <w:tblLook w:val="04A0" w:firstRow="1" w:lastRow="0" w:firstColumn="1" w:lastColumn="0" w:noHBand="0" w:noVBand="1"/>
      </w:tblPr>
      <w:tblGrid>
        <w:gridCol w:w="4248"/>
        <w:gridCol w:w="5683"/>
      </w:tblGrid>
      <w:tr w:rsidR="000B360B" w:rsidRPr="000B360B" w14:paraId="4C6B1698" w14:textId="77777777" w:rsidTr="002A5EAD">
        <w:trPr>
          <w:trHeight w:val="549"/>
        </w:trPr>
        <w:tc>
          <w:tcPr>
            <w:tcW w:w="4248" w:type="dxa"/>
            <w:shd w:val="clear" w:color="auto" w:fill="auto"/>
          </w:tcPr>
          <w:p w14:paraId="0177F767" w14:textId="77777777" w:rsidR="000B360B" w:rsidRPr="000B360B" w:rsidRDefault="000B360B" w:rsidP="002A5EAD">
            <w:pPr>
              <w:spacing w:after="0" w:line="240" w:lineRule="auto"/>
              <w:rPr>
                <w:rFonts w:ascii="Calibri Light" w:hAnsi="Calibri Light" w:cstheme="majorHAnsi"/>
                <w:sz w:val="24"/>
                <w:szCs w:val="24"/>
                <w:lang w:val="ru-RU"/>
              </w:rPr>
            </w:pPr>
            <w:r w:rsidRPr="000B360B">
              <w:rPr>
                <w:rFonts w:ascii="Calibri Light" w:hAnsi="Calibri Light" w:cstheme="majorHAnsi"/>
                <w:sz w:val="24"/>
                <w:szCs w:val="24"/>
                <w:lang w:val="ru-RU"/>
              </w:rPr>
              <w:t xml:space="preserve">Руководитель аудиторской группы </w:t>
            </w:r>
          </w:p>
        </w:tc>
        <w:tc>
          <w:tcPr>
            <w:tcW w:w="5683" w:type="dxa"/>
            <w:shd w:val="clear" w:color="auto" w:fill="auto"/>
          </w:tcPr>
          <w:p w14:paraId="725AE456" w14:textId="77777777" w:rsidR="000B360B" w:rsidRPr="000B360B" w:rsidRDefault="000B360B" w:rsidP="002A5EAD">
            <w:pPr>
              <w:spacing w:after="0"/>
              <w:jc w:val="right"/>
              <w:rPr>
                <w:rFonts w:ascii="Calibri Light" w:hAnsi="Calibri Light" w:cstheme="majorHAnsi"/>
                <w:sz w:val="24"/>
                <w:lang w:val="ru-RU"/>
              </w:rPr>
            </w:pPr>
            <w:r w:rsidRPr="000B360B">
              <w:rPr>
                <w:rFonts w:ascii="Calibri Light" w:hAnsi="Calibri Light" w:cstheme="majorHAnsi"/>
                <w:b/>
                <w:sz w:val="24"/>
                <w:lang w:val="ru-RU"/>
              </w:rPr>
              <w:t>Наталья Балабан-Унку,</w:t>
            </w:r>
            <w:r w:rsidRPr="000B360B">
              <w:rPr>
                <w:rFonts w:ascii="Calibri Light" w:hAnsi="Calibri Light" w:cstheme="majorHAnsi"/>
                <w:sz w:val="24"/>
                <w:lang w:val="ru-RU"/>
              </w:rPr>
              <w:t xml:space="preserve"> </w:t>
            </w:r>
          </w:p>
          <w:p w14:paraId="23F6A0BF" w14:textId="77777777" w:rsidR="000B360B" w:rsidRPr="000B360B" w:rsidRDefault="000B360B" w:rsidP="002A5EAD">
            <w:pPr>
              <w:jc w:val="right"/>
              <w:rPr>
                <w:rFonts w:ascii="Calibri Light" w:hAnsi="Calibri Light" w:cstheme="majorHAnsi"/>
                <w:i/>
                <w:sz w:val="24"/>
                <w:lang w:val="ru-RU"/>
              </w:rPr>
            </w:pPr>
            <w:r w:rsidRPr="000B360B">
              <w:rPr>
                <w:rFonts w:ascii="Calibri Light" w:hAnsi="Calibri Light" w:cstheme="majorHAnsi"/>
                <w:i/>
                <w:sz w:val="24"/>
                <w:lang w:val="ru-RU"/>
              </w:rPr>
              <w:t xml:space="preserve">начальник Управления аудита </w:t>
            </w:r>
          </w:p>
          <w:p w14:paraId="478174CF" w14:textId="77777777" w:rsidR="000B360B" w:rsidRPr="000B360B" w:rsidRDefault="000B360B" w:rsidP="002A5EAD">
            <w:pPr>
              <w:spacing w:after="0" w:line="240" w:lineRule="auto"/>
              <w:jc w:val="right"/>
              <w:rPr>
                <w:rFonts w:ascii="Calibri Light" w:hAnsi="Calibri Light" w:cstheme="majorHAnsi"/>
                <w:i/>
                <w:sz w:val="24"/>
                <w:szCs w:val="24"/>
                <w:lang w:val="ru-RU"/>
              </w:rPr>
            </w:pPr>
          </w:p>
        </w:tc>
      </w:tr>
      <w:tr w:rsidR="000B360B" w:rsidRPr="000B360B" w14:paraId="44AFDFB8" w14:textId="77777777" w:rsidTr="002A5EAD">
        <w:trPr>
          <w:trHeight w:val="266"/>
        </w:trPr>
        <w:tc>
          <w:tcPr>
            <w:tcW w:w="4248" w:type="dxa"/>
            <w:shd w:val="clear" w:color="auto" w:fill="auto"/>
          </w:tcPr>
          <w:p w14:paraId="434EA68D" w14:textId="77777777" w:rsidR="000B360B" w:rsidRPr="000B360B" w:rsidRDefault="000B360B" w:rsidP="002A5EAD">
            <w:pPr>
              <w:spacing w:after="0" w:line="240" w:lineRule="auto"/>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Главный публичный аудитор </w:t>
            </w:r>
          </w:p>
        </w:tc>
        <w:tc>
          <w:tcPr>
            <w:tcW w:w="5683" w:type="dxa"/>
            <w:shd w:val="clear" w:color="auto" w:fill="auto"/>
          </w:tcPr>
          <w:p w14:paraId="3B584730" w14:textId="77777777" w:rsidR="000B360B" w:rsidRPr="000B360B" w:rsidRDefault="000B360B" w:rsidP="002A5EAD">
            <w:pPr>
              <w:spacing w:after="0" w:line="240" w:lineRule="auto"/>
              <w:jc w:val="right"/>
              <w:rPr>
                <w:rFonts w:ascii="Calibri Light" w:hAnsi="Calibri Light" w:cstheme="majorHAnsi"/>
                <w:b/>
                <w:sz w:val="24"/>
                <w:szCs w:val="24"/>
                <w:lang w:val="ru-RU"/>
              </w:rPr>
            </w:pPr>
            <w:r w:rsidRPr="000B360B">
              <w:rPr>
                <w:rFonts w:ascii="Calibri Light" w:hAnsi="Calibri Light" w:cstheme="majorHAnsi"/>
                <w:b/>
                <w:sz w:val="24"/>
                <w:lang w:val="ru-RU"/>
              </w:rPr>
              <w:t>Марина Катарага</w:t>
            </w:r>
          </w:p>
        </w:tc>
      </w:tr>
      <w:tr w:rsidR="000B360B" w:rsidRPr="000B360B" w14:paraId="7EAFC13E" w14:textId="77777777" w:rsidTr="002A5EAD">
        <w:trPr>
          <w:trHeight w:val="232"/>
        </w:trPr>
        <w:tc>
          <w:tcPr>
            <w:tcW w:w="4248" w:type="dxa"/>
            <w:shd w:val="clear" w:color="auto" w:fill="auto"/>
          </w:tcPr>
          <w:p w14:paraId="2A26632C" w14:textId="77777777" w:rsidR="000B360B" w:rsidRPr="000B360B" w:rsidRDefault="000B360B" w:rsidP="002A5EAD">
            <w:pPr>
              <w:spacing w:after="0" w:line="240" w:lineRule="auto"/>
              <w:jc w:val="both"/>
              <w:rPr>
                <w:rFonts w:ascii="Calibri Light" w:hAnsi="Calibri Light" w:cstheme="majorHAnsi"/>
                <w:sz w:val="24"/>
                <w:szCs w:val="24"/>
                <w:lang w:val="ru-RU"/>
              </w:rPr>
            </w:pPr>
          </w:p>
          <w:p w14:paraId="1DB753D9" w14:textId="77777777" w:rsidR="000B360B" w:rsidRPr="000B360B" w:rsidRDefault="000B360B" w:rsidP="002A5EAD">
            <w:pPr>
              <w:spacing w:after="0" w:line="240" w:lineRule="auto"/>
              <w:jc w:val="both"/>
              <w:rPr>
                <w:rFonts w:ascii="Calibri Light" w:hAnsi="Calibri Light" w:cstheme="majorHAnsi"/>
                <w:sz w:val="24"/>
                <w:szCs w:val="24"/>
                <w:lang w:val="ru-RU"/>
              </w:rPr>
            </w:pPr>
          </w:p>
          <w:p w14:paraId="1D185C8A" w14:textId="77777777" w:rsidR="000B360B" w:rsidRPr="000B360B" w:rsidRDefault="000B360B" w:rsidP="002A5EAD">
            <w:pPr>
              <w:spacing w:after="0" w:line="240" w:lineRule="auto"/>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Главный публичный аудитор </w:t>
            </w:r>
          </w:p>
        </w:tc>
        <w:tc>
          <w:tcPr>
            <w:tcW w:w="5683" w:type="dxa"/>
            <w:shd w:val="clear" w:color="auto" w:fill="auto"/>
          </w:tcPr>
          <w:p w14:paraId="4AA2D028" w14:textId="77777777" w:rsidR="000B360B" w:rsidRPr="000B360B" w:rsidRDefault="000B360B" w:rsidP="000B360B">
            <w:pPr>
              <w:spacing w:after="0" w:line="240" w:lineRule="auto"/>
              <w:rPr>
                <w:rFonts w:ascii="Calibri Light" w:hAnsi="Calibri Light" w:cstheme="majorHAnsi"/>
                <w:b/>
                <w:sz w:val="24"/>
                <w:szCs w:val="24"/>
                <w:lang w:val="ru-RU"/>
              </w:rPr>
            </w:pPr>
          </w:p>
          <w:p w14:paraId="631866F2" w14:textId="77777777" w:rsidR="000B360B" w:rsidRPr="000B360B" w:rsidRDefault="000B360B" w:rsidP="002A5EAD">
            <w:pPr>
              <w:spacing w:after="0" w:line="240" w:lineRule="auto"/>
              <w:jc w:val="right"/>
              <w:rPr>
                <w:rFonts w:ascii="Calibri Light" w:hAnsi="Calibri Light" w:cstheme="majorHAnsi"/>
                <w:b/>
                <w:sz w:val="24"/>
                <w:szCs w:val="24"/>
                <w:lang w:val="ru-RU"/>
              </w:rPr>
            </w:pPr>
          </w:p>
          <w:p w14:paraId="3A3238A4" w14:textId="77777777" w:rsidR="000B360B" w:rsidRPr="000B360B" w:rsidRDefault="000B360B" w:rsidP="002A5EAD">
            <w:pPr>
              <w:spacing w:after="0" w:line="240" w:lineRule="auto"/>
              <w:jc w:val="right"/>
              <w:rPr>
                <w:rFonts w:ascii="Calibri Light" w:hAnsi="Calibri Light" w:cstheme="majorHAnsi"/>
                <w:b/>
                <w:sz w:val="24"/>
                <w:szCs w:val="24"/>
                <w:lang w:val="ru-RU"/>
              </w:rPr>
            </w:pPr>
            <w:r w:rsidRPr="000B360B">
              <w:rPr>
                <w:rFonts w:ascii="Calibri Light" w:hAnsi="Calibri Light" w:cstheme="majorHAnsi"/>
                <w:b/>
                <w:sz w:val="24"/>
                <w:lang w:val="ru-RU"/>
              </w:rPr>
              <w:t>Тудор Фрунзэ</w:t>
            </w:r>
          </w:p>
          <w:p w14:paraId="33B3C68B" w14:textId="77777777" w:rsidR="000B360B" w:rsidRPr="000B360B" w:rsidRDefault="000B360B" w:rsidP="002A5EAD">
            <w:pPr>
              <w:spacing w:after="0" w:line="240" w:lineRule="auto"/>
              <w:jc w:val="right"/>
              <w:rPr>
                <w:rFonts w:ascii="Calibri Light" w:hAnsi="Calibri Light" w:cstheme="majorHAnsi"/>
                <w:b/>
                <w:sz w:val="24"/>
                <w:szCs w:val="24"/>
                <w:lang w:val="ru-RU"/>
              </w:rPr>
            </w:pPr>
          </w:p>
          <w:p w14:paraId="12D4899B" w14:textId="77777777" w:rsidR="000B360B" w:rsidRPr="000B360B" w:rsidRDefault="000B360B" w:rsidP="002A5EAD">
            <w:pPr>
              <w:spacing w:after="0" w:line="240" w:lineRule="auto"/>
              <w:jc w:val="right"/>
              <w:rPr>
                <w:rFonts w:ascii="Calibri Light" w:hAnsi="Calibri Light" w:cstheme="majorHAnsi"/>
                <w:b/>
                <w:sz w:val="24"/>
                <w:szCs w:val="24"/>
                <w:lang w:val="ru-RU"/>
              </w:rPr>
            </w:pPr>
          </w:p>
        </w:tc>
      </w:tr>
      <w:tr w:rsidR="000B360B" w:rsidRPr="000B360B" w14:paraId="535895F9" w14:textId="77777777" w:rsidTr="002A5EAD">
        <w:trPr>
          <w:trHeight w:val="368"/>
        </w:trPr>
        <w:tc>
          <w:tcPr>
            <w:tcW w:w="4248" w:type="dxa"/>
            <w:shd w:val="clear" w:color="auto" w:fill="auto"/>
          </w:tcPr>
          <w:p w14:paraId="379561BB" w14:textId="77777777" w:rsidR="000B360B" w:rsidRPr="000B360B" w:rsidRDefault="000B360B" w:rsidP="002A5EAD">
            <w:pPr>
              <w:spacing w:after="0" w:line="240" w:lineRule="auto"/>
              <w:jc w:val="both"/>
              <w:rPr>
                <w:rFonts w:ascii="Calibri Light" w:hAnsi="Calibri Light" w:cstheme="majorHAnsi"/>
                <w:sz w:val="24"/>
                <w:szCs w:val="24"/>
                <w:lang w:val="ru-RU"/>
              </w:rPr>
            </w:pPr>
            <w:r w:rsidRPr="000B360B">
              <w:rPr>
                <w:rFonts w:ascii="Calibri Light" w:hAnsi="Calibri Light" w:cstheme="majorHAnsi"/>
                <w:sz w:val="24"/>
                <w:szCs w:val="24"/>
                <w:lang w:val="ru-RU"/>
              </w:rPr>
              <w:t xml:space="preserve">Главный публичный аудитор </w:t>
            </w:r>
          </w:p>
        </w:tc>
        <w:tc>
          <w:tcPr>
            <w:tcW w:w="5683" w:type="dxa"/>
            <w:shd w:val="clear" w:color="auto" w:fill="auto"/>
          </w:tcPr>
          <w:p w14:paraId="78D326A9" w14:textId="77777777" w:rsidR="000B360B" w:rsidRPr="000B360B" w:rsidRDefault="000B360B" w:rsidP="002A5EAD">
            <w:pPr>
              <w:spacing w:after="0" w:line="240" w:lineRule="auto"/>
              <w:jc w:val="right"/>
              <w:rPr>
                <w:rFonts w:ascii="Calibri Light" w:hAnsi="Calibri Light" w:cstheme="majorHAnsi"/>
                <w:b/>
                <w:sz w:val="24"/>
                <w:szCs w:val="24"/>
                <w:lang w:val="ru-RU"/>
              </w:rPr>
            </w:pPr>
            <w:r w:rsidRPr="000B360B">
              <w:rPr>
                <w:rFonts w:ascii="Calibri Light" w:hAnsi="Calibri Light" w:cstheme="majorHAnsi"/>
                <w:b/>
                <w:sz w:val="24"/>
                <w:szCs w:val="24"/>
                <w:lang w:val="ru-RU"/>
              </w:rPr>
              <w:t xml:space="preserve">Александру Волошин </w:t>
            </w:r>
          </w:p>
          <w:p w14:paraId="577F1888" w14:textId="77777777" w:rsidR="000B360B" w:rsidRPr="000B360B" w:rsidRDefault="000B360B" w:rsidP="002A5EAD">
            <w:pPr>
              <w:spacing w:after="0" w:line="240" w:lineRule="auto"/>
              <w:jc w:val="right"/>
              <w:rPr>
                <w:rFonts w:ascii="Calibri Light" w:hAnsi="Calibri Light" w:cstheme="majorHAnsi"/>
                <w:b/>
                <w:sz w:val="24"/>
                <w:szCs w:val="24"/>
                <w:lang w:val="ru-RU"/>
              </w:rPr>
            </w:pPr>
          </w:p>
          <w:p w14:paraId="41DCEC0D" w14:textId="77777777" w:rsidR="000B360B" w:rsidRPr="000B360B" w:rsidRDefault="000B360B" w:rsidP="002A5EAD">
            <w:pPr>
              <w:spacing w:after="0" w:line="240" w:lineRule="auto"/>
              <w:jc w:val="right"/>
              <w:rPr>
                <w:rFonts w:ascii="Calibri Light" w:hAnsi="Calibri Light" w:cstheme="majorHAnsi"/>
                <w:b/>
                <w:sz w:val="24"/>
                <w:szCs w:val="24"/>
                <w:lang w:val="ru-RU"/>
              </w:rPr>
            </w:pPr>
          </w:p>
        </w:tc>
      </w:tr>
      <w:tr w:rsidR="000B360B" w:rsidRPr="000B360B" w14:paraId="0BFFCA72" w14:textId="77777777" w:rsidTr="002A5EAD">
        <w:trPr>
          <w:trHeight w:val="395"/>
        </w:trPr>
        <w:tc>
          <w:tcPr>
            <w:tcW w:w="4248" w:type="dxa"/>
            <w:shd w:val="clear" w:color="auto" w:fill="auto"/>
          </w:tcPr>
          <w:p w14:paraId="087E56D7" w14:textId="77777777" w:rsidR="000B360B" w:rsidRPr="000B360B" w:rsidRDefault="000B360B" w:rsidP="002A5EAD">
            <w:pPr>
              <w:spacing w:after="0" w:line="240" w:lineRule="auto"/>
              <w:jc w:val="both"/>
              <w:rPr>
                <w:rFonts w:ascii="Calibri Light" w:hAnsi="Calibri Light" w:cstheme="majorHAnsi"/>
                <w:sz w:val="24"/>
                <w:szCs w:val="24"/>
                <w:lang w:val="ru-RU"/>
              </w:rPr>
            </w:pPr>
            <w:r w:rsidRPr="000B360B">
              <w:rPr>
                <w:rFonts w:ascii="Calibri Light" w:hAnsi="Calibri Light" w:cstheme="majorHAnsi"/>
                <w:sz w:val="24"/>
                <w:lang w:val="ru-RU"/>
              </w:rPr>
              <w:t>Ответственный за аудит</w:t>
            </w:r>
            <w:r w:rsidRPr="000B360B">
              <w:rPr>
                <w:rFonts w:ascii="Calibri Light" w:hAnsi="Calibri Light" w:cstheme="majorHAnsi"/>
                <w:sz w:val="24"/>
                <w:szCs w:val="24"/>
                <w:lang w:val="ru-RU"/>
              </w:rPr>
              <w:t xml:space="preserve"> </w:t>
            </w:r>
          </w:p>
        </w:tc>
        <w:tc>
          <w:tcPr>
            <w:tcW w:w="5683" w:type="dxa"/>
            <w:shd w:val="clear" w:color="auto" w:fill="auto"/>
          </w:tcPr>
          <w:p w14:paraId="71D6205D" w14:textId="77777777" w:rsidR="000B360B" w:rsidRPr="000B360B" w:rsidRDefault="000B360B" w:rsidP="002A5EAD">
            <w:pPr>
              <w:spacing w:after="0"/>
              <w:jc w:val="right"/>
              <w:rPr>
                <w:rFonts w:ascii="Calibri Light" w:hAnsi="Calibri Light" w:cstheme="majorHAnsi"/>
                <w:b/>
                <w:sz w:val="24"/>
                <w:lang w:val="ru-RU"/>
              </w:rPr>
            </w:pPr>
            <w:r w:rsidRPr="000B360B">
              <w:rPr>
                <w:rFonts w:ascii="Calibri Light" w:hAnsi="Calibri Light" w:cstheme="majorHAnsi"/>
                <w:b/>
                <w:sz w:val="24"/>
                <w:lang w:val="ru-RU"/>
              </w:rPr>
              <w:t>Василе Мошой,</w:t>
            </w:r>
          </w:p>
          <w:p w14:paraId="3EA47AB5" w14:textId="77777777" w:rsidR="000B360B" w:rsidRPr="000B360B" w:rsidRDefault="000B360B" w:rsidP="002A5EAD">
            <w:pPr>
              <w:spacing w:after="0" w:line="240" w:lineRule="auto"/>
              <w:jc w:val="right"/>
              <w:rPr>
                <w:rFonts w:ascii="Calibri Light" w:hAnsi="Calibri Light" w:cstheme="majorHAnsi"/>
                <w:i/>
                <w:sz w:val="24"/>
                <w:szCs w:val="24"/>
                <w:lang w:val="ru-RU"/>
              </w:rPr>
            </w:pPr>
            <w:r w:rsidRPr="000B360B">
              <w:rPr>
                <w:rFonts w:ascii="Calibri Light" w:hAnsi="Calibri Light" w:cstheme="majorHAnsi"/>
                <w:i/>
                <w:sz w:val="24"/>
                <w:lang w:val="ru-RU"/>
              </w:rPr>
              <w:t xml:space="preserve">начальник Главного управления аудита </w:t>
            </w:r>
            <w:r w:rsidRPr="000B360B">
              <w:rPr>
                <w:rFonts w:ascii="Calibri Light" w:hAnsi="Calibri Light" w:cstheme="majorHAnsi"/>
                <w:i/>
                <w:sz w:val="23"/>
                <w:szCs w:val="23"/>
                <w:lang w:val="ru-RU"/>
              </w:rPr>
              <w:t>IV</w:t>
            </w:r>
            <w:r w:rsidRPr="000B360B">
              <w:rPr>
                <w:rFonts w:ascii="Calibri Light" w:hAnsi="Calibri Light" w:cstheme="majorHAnsi"/>
                <w:b/>
                <w:sz w:val="24"/>
                <w:szCs w:val="24"/>
                <w:lang w:val="ru-RU"/>
              </w:rPr>
              <w:t xml:space="preserve"> </w:t>
            </w:r>
          </w:p>
          <w:p w14:paraId="47045363" w14:textId="77777777" w:rsidR="000B360B" w:rsidRPr="000B360B" w:rsidRDefault="000B360B" w:rsidP="002A5EAD">
            <w:pPr>
              <w:spacing w:after="0" w:line="240" w:lineRule="auto"/>
              <w:jc w:val="right"/>
              <w:rPr>
                <w:rFonts w:ascii="Calibri Light" w:hAnsi="Calibri Light" w:cstheme="majorHAnsi"/>
                <w:i/>
                <w:sz w:val="24"/>
                <w:szCs w:val="24"/>
                <w:lang w:val="ru-RU"/>
              </w:rPr>
            </w:pPr>
          </w:p>
        </w:tc>
      </w:tr>
    </w:tbl>
    <w:p w14:paraId="6F0623D8" w14:textId="77777777" w:rsidR="000B360B" w:rsidRPr="000B360B" w:rsidRDefault="000B360B" w:rsidP="00534C32">
      <w:pPr>
        <w:spacing w:after="0" w:line="240" w:lineRule="auto"/>
        <w:outlineLvl w:val="0"/>
        <w:rPr>
          <w:rFonts w:ascii="Calibri Light" w:hAnsi="Calibri Light" w:cstheme="majorHAnsi"/>
          <w:b/>
          <w:color w:val="244061" w:themeColor="accent1" w:themeShade="80"/>
          <w:sz w:val="28"/>
          <w:szCs w:val="28"/>
          <w:lang w:val="ru-RU"/>
        </w:rPr>
        <w:sectPr w:rsidR="000B360B" w:rsidRPr="000B360B" w:rsidSect="002A5EAD">
          <w:pgSz w:w="12240" w:h="15840"/>
          <w:pgMar w:top="851" w:right="851" w:bottom="567" w:left="1701" w:header="720" w:footer="720" w:gutter="0"/>
          <w:cols w:space="720"/>
          <w:docGrid w:linePitch="360"/>
        </w:sectPr>
      </w:pPr>
    </w:p>
    <w:p w14:paraId="0396C060" w14:textId="38008416" w:rsidR="003C7D4A" w:rsidRPr="003D2727" w:rsidRDefault="003C7D4A" w:rsidP="003C7D4A">
      <w:pPr>
        <w:spacing w:after="0" w:line="240" w:lineRule="auto"/>
        <w:jc w:val="center"/>
        <w:outlineLvl w:val="0"/>
        <w:rPr>
          <w:rFonts w:asciiTheme="majorHAnsi" w:hAnsiTheme="majorHAnsi" w:cstheme="majorHAnsi"/>
          <w:b/>
          <w:color w:val="31849B" w:themeColor="accent5" w:themeShade="BF"/>
          <w:sz w:val="28"/>
          <w:szCs w:val="28"/>
          <w:lang w:val="ro-RO"/>
        </w:rPr>
      </w:pPr>
      <w:bookmarkStart w:id="39" w:name="_Toc85493099"/>
      <w:bookmarkStart w:id="40" w:name="_Toc109651031"/>
      <w:bookmarkStart w:id="41" w:name="_Toc102470532"/>
      <w:bookmarkEnd w:id="39"/>
      <w:r>
        <w:rPr>
          <w:rFonts w:asciiTheme="majorHAnsi" w:hAnsiTheme="majorHAnsi" w:cstheme="majorHAnsi"/>
          <w:b/>
          <w:color w:val="31849B" w:themeColor="accent5" w:themeShade="BF"/>
          <w:sz w:val="28"/>
          <w:szCs w:val="28"/>
          <w:lang w:val="ru-RU"/>
        </w:rPr>
        <w:t>ПРИЛОЖЕНИЯ</w:t>
      </w:r>
      <w:bookmarkEnd w:id="40"/>
      <w:r>
        <w:rPr>
          <w:rFonts w:asciiTheme="majorHAnsi" w:hAnsiTheme="majorHAnsi" w:cstheme="majorHAnsi"/>
          <w:b/>
          <w:color w:val="31849B" w:themeColor="accent5" w:themeShade="BF"/>
          <w:sz w:val="28"/>
          <w:szCs w:val="28"/>
          <w:lang w:val="ru-RU"/>
        </w:rPr>
        <w:t xml:space="preserve"> </w:t>
      </w:r>
      <w:bookmarkEnd w:id="41"/>
    </w:p>
    <w:p w14:paraId="495ED17B" w14:textId="74669417" w:rsidR="003C7D4A" w:rsidRPr="003D2727" w:rsidRDefault="003C7D4A" w:rsidP="003C7D4A">
      <w:pPr>
        <w:spacing w:after="0" w:line="240" w:lineRule="auto"/>
        <w:jc w:val="right"/>
        <w:outlineLvl w:val="1"/>
        <w:rPr>
          <w:rFonts w:asciiTheme="majorHAnsi" w:hAnsiTheme="majorHAnsi" w:cstheme="majorHAnsi"/>
          <w:b/>
          <w:i/>
          <w:color w:val="31849B" w:themeColor="accent5" w:themeShade="BF"/>
          <w:sz w:val="24"/>
          <w:szCs w:val="24"/>
          <w:lang w:val="ro-RO"/>
        </w:rPr>
      </w:pPr>
      <w:bookmarkStart w:id="42" w:name="_Toc499813202"/>
      <w:bookmarkStart w:id="43" w:name="_Toc76979557"/>
      <w:bookmarkStart w:id="44" w:name="_Toc101277258"/>
      <w:bookmarkStart w:id="45" w:name="_Toc102470533"/>
      <w:bookmarkStart w:id="46" w:name="_Toc109651032"/>
      <w:r>
        <w:rPr>
          <w:rFonts w:asciiTheme="majorHAnsi" w:hAnsiTheme="majorHAnsi" w:cstheme="majorHAnsi"/>
          <w:b/>
          <w:i/>
          <w:color w:val="31849B" w:themeColor="accent5" w:themeShade="BF"/>
          <w:lang w:val="ru-RU"/>
        </w:rPr>
        <w:t>Приложение №</w:t>
      </w:r>
      <w:r w:rsidRPr="003D2727">
        <w:rPr>
          <w:rFonts w:asciiTheme="majorHAnsi" w:hAnsiTheme="majorHAnsi" w:cstheme="majorHAnsi"/>
          <w:b/>
          <w:i/>
          <w:color w:val="31849B" w:themeColor="accent5" w:themeShade="BF"/>
          <w:sz w:val="24"/>
          <w:szCs w:val="24"/>
          <w:lang w:val="ro-RO"/>
        </w:rPr>
        <w:t>1</w:t>
      </w:r>
      <w:bookmarkEnd w:id="42"/>
      <w:bookmarkEnd w:id="43"/>
      <w:bookmarkEnd w:id="44"/>
      <w:bookmarkEnd w:id="45"/>
      <w:bookmarkEnd w:id="46"/>
    </w:p>
    <w:p w14:paraId="559734C6" w14:textId="36396513" w:rsidR="003C7D4A" w:rsidRPr="003D2727" w:rsidRDefault="003C7D4A" w:rsidP="003C7D4A">
      <w:pPr>
        <w:spacing w:after="0" w:line="240" w:lineRule="auto"/>
        <w:jc w:val="center"/>
        <w:outlineLvl w:val="1"/>
        <w:rPr>
          <w:rFonts w:asciiTheme="majorHAnsi" w:hAnsiTheme="majorHAnsi" w:cstheme="majorHAnsi"/>
          <w:b/>
          <w:color w:val="31849B" w:themeColor="accent5" w:themeShade="BF"/>
          <w:sz w:val="24"/>
          <w:szCs w:val="24"/>
          <w:lang w:val="ro-RO"/>
        </w:rPr>
      </w:pPr>
      <w:bookmarkStart w:id="47" w:name="_Toc109651033"/>
      <w:bookmarkStart w:id="48" w:name="_Toc499813203"/>
      <w:bookmarkStart w:id="49" w:name="_Toc76979558"/>
      <w:bookmarkStart w:id="50" w:name="_Toc101277259"/>
      <w:bookmarkStart w:id="51" w:name="_Toc102470534"/>
      <w:r>
        <w:rPr>
          <w:rFonts w:asciiTheme="majorHAnsi" w:hAnsiTheme="majorHAnsi" w:cstheme="majorHAnsi"/>
          <w:b/>
          <w:color w:val="31849B" w:themeColor="accent5" w:themeShade="BF"/>
          <w:sz w:val="24"/>
          <w:szCs w:val="24"/>
          <w:lang w:val="ru-RU"/>
        </w:rPr>
        <w:t>ГЛОССАРИЙ</w:t>
      </w:r>
      <w:bookmarkEnd w:id="47"/>
      <w:r>
        <w:rPr>
          <w:rFonts w:asciiTheme="majorHAnsi" w:hAnsiTheme="majorHAnsi" w:cstheme="majorHAnsi"/>
          <w:b/>
          <w:color w:val="31849B" w:themeColor="accent5" w:themeShade="BF"/>
          <w:sz w:val="24"/>
          <w:szCs w:val="24"/>
          <w:lang w:val="ru-RU"/>
        </w:rPr>
        <w:t xml:space="preserve"> </w:t>
      </w:r>
      <w:bookmarkEnd w:id="48"/>
      <w:bookmarkEnd w:id="49"/>
      <w:bookmarkEnd w:id="50"/>
      <w:bookmarkEnd w:id="51"/>
    </w:p>
    <w:tbl>
      <w:tblPr>
        <w:tblStyle w:val="TableGrid7"/>
        <w:tblW w:w="10065" w:type="dxa"/>
        <w:tblInd w:w="-431" w:type="dxa"/>
        <w:tblLook w:val="04A0" w:firstRow="1" w:lastRow="0" w:firstColumn="1" w:lastColumn="0" w:noHBand="0" w:noVBand="1"/>
      </w:tblPr>
      <w:tblGrid>
        <w:gridCol w:w="1702"/>
        <w:gridCol w:w="8363"/>
      </w:tblGrid>
      <w:tr w:rsidR="003C7D4A" w:rsidRPr="003D2727" w14:paraId="6868D530" w14:textId="77777777" w:rsidTr="003C7D4A">
        <w:trPr>
          <w:trHeight w:val="247"/>
        </w:trPr>
        <w:tc>
          <w:tcPr>
            <w:tcW w:w="1702" w:type="dxa"/>
          </w:tcPr>
          <w:p w14:paraId="24D068A6" w14:textId="77777777" w:rsidR="003C7D4A" w:rsidRPr="003D2727" w:rsidRDefault="003C7D4A" w:rsidP="003C7D4A">
            <w:pPr>
              <w:ind w:right="-108"/>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Administrator SI</w:t>
            </w:r>
          </w:p>
        </w:tc>
        <w:tc>
          <w:tcPr>
            <w:tcW w:w="8363" w:type="dxa"/>
          </w:tcPr>
          <w:p w14:paraId="6A4B5E2D"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persoană (fizică sau juridică) responsabilă pentru buna funcționare a rețelelor locale, serverelor, dispozitivelor de rețea, calculatoarelor şi care asigură controlul asupra securității informațiilor</w:t>
            </w:r>
            <w:r>
              <w:rPr>
                <w:rFonts w:asciiTheme="majorHAnsi" w:hAnsiTheme="majorHAnsi" w:cstheme="majorHAnsi"/>
                <w:sz w:val="16"/>
                <w:szCs w:val="16"/>
                <w:lang w:val="ro-RO"/>
              </w:rPr>
              <w:t>;</w:t>
            </w:r>
          </w:p>
        </w:tc>
      </w:tr>
      <w:tr w:rsidR="003C7D4A" w:rsidRPr="003D2727" w14:paraId="2AE2A0CA" w14:textId="77777777" w:rsidTr="003C7D4A">
        <w:trPr>
          <w:trHeight w:val="280"/>
        </w:trPr>
        <w:tc>
          <w:tcPr>
            <w:tcW w:w="1702" w:type="dxa"/>
          </w:tcPr>
          <w:p w14:paraId="18C78169"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Aplicație (ITILv3)</w:t>
            </w:r>
          </w:p>
        </w:tc>
        <w:tc>
          <w:tcPr>
            <w:tcW w:w="8363" w:type="dxa"/>
          </w:tcPr>
          <w:p w14:paraId="38BC4CFF"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software care asigură funcții necesare unui serviciu TI. Fiecare Aplicație poate fi parte din unul sau mai multe servicii TI. Aplicația poate funcționa pe unul sau mai multe servere sau clienți</w:t>
            </w:r>
            <w:r>
              <w:rPr>
                <w:rFonts w:asciiTheme="majorHAnsi" w:hAnsiTheme="majorHAnsi" w:cstheme="majorHAnsi"/>
                <w:sz w:val="16"/>
                <w:szCs w:val="16"/>
                <w:lang w:val="ro-RO"/>
              </w:rPr>
              <w:t>;</w:t>
            </w:r>
          </w:p>
        </w:tc>
      </w:tr>
      <w:tr w:rsidR="003C7D4A" w:rsidRPr="003D2727" w14:paraId="21670A5B" w14:textId="77777777" w:rsidTr="003C7D4A">
        <w:trPr>
          <w:trHeight w:val="382"/>
        </w:trPr>
        <w:tc>
          <w:tcPr>
            <w:tcW w:w="1702" w:type="dxa"/>
          </w:tcPr>
          <w:p w14:paraId="533F2A2B"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Arhitectură</w:t>
            </w:r>
          </w:p>
        </w:tc>
        <w:tc>
          <w:tcPr>
            <w:tcW w:w="8363" w:type="dxa"/>
          </w:tcPr>
          <w:p w14:paraId="394183B8" w14:textId="77777777" w:rsidR="003C7D4A" w:rsidRPr="003D2727" w:rsidRDefault="003C7D4A" w:rsidP="003C7D4A">
            <w:pPr>
              <w:jc w:val="both"/>
              <w:rPr>
                <w:rFonts w:asciiTheme="majorHAnsi" w:hAnsiTheme="majorHAnsi" w:cstheme="majorHAnsi"/>
                <w:b/>
                <w:sz w:val="16"/>
                <w:szCs w:val="16"/>
                <w:lang w:val="ro-RO"/>
              </w:rPr>
            </w:pPr>
            <w:r w:rsidRPr="003D2727">
              <w:rPr>
                <w:rFonts w:asciiTheme="majorHAnsi" w:hAnsiTheme="majorHAnsi" w:cstheme="majorHAnsi"/>
                <w:sz w:val="16"/>
                <w:szCs w:val="16"/>
                <w:lang w:val="ro-RO"/>
              </w:rPr>
              <w:t>structura unui sistem sau a unui serviciu TI, incluzând relațiile componentelor unele cu celelalte și cu mediul din care fac parte. Arhitectura include</w:t>
            </w:r>
            <w:r>
              <w:rPr>
                <w:rFonts w:asciiTheme="majorHAnsi" w:hAnsiTheme="majorHAnsi" w:cstheme="majorHAnsi"/>
                <w:sz w:val="16"/>
                <w:szCs w:val="16"/>
                <w:lang w:val="ro-RO"/>
              </w:rPr>
              <w:t>,</w:t>
            </w:r>
            <w:r w:rsidRPr="003D2727">
              <w:rPr>
                <w:rFonts w:asciiTheme="majorHAnsi" w:hAnsiTheme="majorHAnsi" w:cstheme="majorHAnsi"/>
                <w:sz w:val="16"/>
                <w:szCs w:val="16"/>
                <w:lang w:val="ro-RO"/>
              </w:rPr>
              <w:t xml:space="preserve"> de asemenea</w:t>
            </w:r>
            <w:r>
              <w:rPr>
                <w:rFonts w:asciiTheme="majorHAnsi" w:hAnsiTheme="majorHAnsi" w:cstheme="majorHAnsi"/>
                <w:sz w:val="16"/>
                <w:szCs w:val="16"/>
                <w:lang w:val="ro-RO"/>
              </w:rPr>
              <w:t>,</w:t>
            </w:r>
            <w:r w:rsidRPr="003D2727">
              <w:rPr>
                <w:rFonts w:asciiTheme="majorHAnsi" w:hAnsiTheme="majorHAnsi" w:cstheme="majorHAnsi"/>
                <w:sz w:val="16"/>
                <w:szCs w:val="16"/>
                <w:lang w:val="ro-RO"/>
              </w:rPr>
              <w:t xml:space="preserve"> standarde și ghiduri ce orientează modul de proiectare și evoluție a sistemului</w:t>
            </w:r>
            <w:r>
              <w:rPr>
                <w:rFonts w:asciiTheme="majorHAnsi" w:hAnsiTheme="majorHAnsi" w:cstheme="majorHAnsi"/>
                <w:sz w:val="16"/>
                <w:szCs w:val="16"/>
                <w:lang w:val="ro-RO"/>
              </w:rPr>
              <w:t>;</w:t>
            </w:r>
          </w:p>
        </w:tc>
      </w:tr>
      <w:tr w:rsidR="003C7D4A" w:rsidRPr="003D2727" w14:paraId="5AD5E810" w14:textId="77777777" w:rsidTr="003C7D4A">
        <w:trPr>
          <w:trHeight w:val="287"/>
        </w:trPr>
        <w:tc>
          <w:tcPr>
            <w:tcW w:w="1702" w:type="dxa"/>
          </w:tcPr>
          <w:p w14:paraId="0904F6BD" w14:textId="77777777" w:rsidR="003C7D4A" w:rsidRPr="003D2727" w:rsidRDefault="003C7D4A" w:rsidP="003C7D4A">
            <w:pPr>
              <w:ind w:left="-102" w:right="-112"/>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Back-up/copii de rezervă</w:t>
            </w:r>
          </w:p>
        </w:tc>
        <w:tc>
          <w:tcPr>
            <w:tcW w:w="8363" w:type="dxa"/>
          </w:tcPr>
          <w:p w14:paraId="1E7A748C"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copiere a datelor pentru a fi protejate împotriva pierderii sau distrugerii integrității sau disponibilității originalului</w:t>
            </w:r>
            <w:r>
              <w:rPr>
                <w:rFonts w:asciiTheme="majorHAnsi" w:hAnsiTheme="majorHAnsi" w:cstheme="majorHAnsi"/>
                <w:sz w:val="16"/>
                <w:szCs w:val="16"/>
                <w:lang w:val="ro-RO"/>
              </w:rPr>
              <w:t>;</w:t>
            </w:r>
          </w:p>
        </w:tc>
      </w:tr>
      <w:tr w:rsidR="003C7D4A" w:rsidRPr="003D2727" w14:paraId="4A026215" w14:textId="77777777" w:rsidTr="003C7D4A">
        <w:trPr>
          <w:trHeight w:val="355"/>
        </w:trPr>
        <w:tc>
          <w:tcPr>
            <w:tcW w:w="1702" w:type="dxa"/>
          </w:tcPr>
          <w:p w14:paraId="5B349968"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Ciclu de viață (ITILv3)</w:t>
            </w:r>
          </w:p>
        </w:tc>
        <w:tc>
          <w:tcPr>
            <w:tcW w:w="8363" w:type="dxa"/>
          </w:tcPr>
          <w:p w14:paraId="0BEE24B1"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diferite stadii din viața unui serviciu TI, unui element de configurație, incident, unei probleme, schimbare etc. Ciclul de viață definește categoriile pentru stare și tranzițiile stării care sunt permise</w:t>
            </w:r>
            <w:r>
              <w:rPr>
                <w:rFonts w:asciiTheme="majorHAnsi" w:hAnsiTheme="majorHAnsi" w:cstheme="majorHAnsi"/>
                <w:sz w:val="16"/>
                <w:szCs w:val="16"/>
                <w:lang w:val="ro-RO"/>
              </w:rPr>
              <w:t>;</w:t>
            </w:r>
          </w:p>
        </w:tc>
      </w:tr>
      <w:tr w:rsidR="003C7D4A" w:rsidRPr="003D2727" w14:paraId="01CA1F71" w14:textId="77777777" w:rsidTr="003C7D4A">
        <w:trPr>
          <w:trHeight w:val="374"/>
        </w:trPr>
        <w:tc>
          <w:tcPr>
            <w:tcW w:w="1702" w:type="dxa"/>
          </w:tcPr>
          <w:p w14:paraId="587999EB"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Controale TI</w:t>
            </w:r>
          </w:p>
        </w:tc>
        <w:tc>
          <w:tcPr>
            <w:tcW w:w="8363" w:type="dxa"/>
          </w:tcPr>
          <w:p w14:paraId="4C12A17D" w14:textId="77777777" w:rsidR="003C7D4A" w:rsidRPr="003D2727" w:rsidRDefault="003C7D4A" w:rsidP="003C7D4A">
            <w:pPr>
              <w:jc w:val="both"/>
              <w:rPr>
                <w:rFonts w:asciiTheme="majorHAnsi" w:hAnsiTheme="majorHAnsi" w:cstheme="majorHAnsi"/>
                <w:b/>
                <w:sz w:val="16"/>
                <w:szCs w:val="16"/>
                <w:lang w:val="ro-RO"/>
              </w:rPr>
            </w:pPr>
            <w:r w:rsidRPr="003D2727">
              <w:rPr>
                <w:rFonts w:asciiTheme="majorHAnsi" w:hAnsiTheme="majorHAnsi" w:cstheme="majorHAnsi"/>
                <w:sz w:val="16"/>
                <w:szCs w:val="16"/>
                <w:lang w:val="ro-RO"/>
              </w:rPr>
              <w:t>activități specifice desfășurate de către persoane sau sisteme concepute pentru a se asigura că obiectivele de afaceri sunt îndeplinite. Acestea sunt un subset de controale interne ale unei întreprinderi. Controalele TI se referă la confidențialitatea, integritatea şi disponibilitatea datelor, precum și la gestionarea generală a funcției TI ale întreprinderii</w:t>
            </w:r>
            <w:r>
              <w:rPr>
                <w:rFonts w:asciiTheme="majorHAnsi" w:hAnsiTheme="majorHAnsi" w:cstheme="majorHAnsi"/>
                <w:sz w:val="16"/>
                <w:szCs w:val="16"/>
                <w:lang w:val="ro-RO"/>
              </w:rPr>
              <w:t>;</w:t>
            </w:r>
          </w:p>
        </w:tc>
      </w:tr>
      <w:tr w:rsidR="003C7D4A" w:rsidRPr="003D2727" w14:paraId="0C98D18B" w14:textId="77777777" w:rsidTr="003C7D4A">
        <w:trPr>
          <w:trHeight w:val="239"/>
        </w:trPr>
        <w:tc>
          <w:tcPr>
            <w:tcW w:w="1702" w:type="dxa"/>
          </w:tcPr>
          <w:p w14:paraId="4224DC29"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Furnizor de date</w:t>
            </w:r>
          </w:p>
        </w:tc>
        <w:tc>
          <w:tcPr>
            <w:tcW w:w="8363" w:type="dxa"/>
          </w:tcPr>
          <w:p w14:paraId="1B1EEDE3"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participant la schimbul de date în calitate de sursă de date;</w:t>
            </w:r>
          </w:p>
        </w:tc>
      </w:tr>
      <w:tr w:rsidR="003C7D4A" w:rsidRPr="003D2727" w14:paraId="156B19EF" w14:textId="77777777" w:rsidTr="003C7D4A">
        <w:trPr>
          <w:trHeight w:val="384"/>
        </w:trPr>
        <w:tc>
          <w:tcPr>
            <w:tcW w:w="1702" w:type="dxa"/>
          </w:tcPr>
          <w:p w14:paraId="5DAB7E30"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Dezvoltare</w:t>
            </w:r>
          </w:p>
        </w:tc>
        <w:tc>
          <w:tcPr>
            <w:tcW w:w="8363" w:type="dxa"/>
          </w:tcPr>
          <w:p w14:paraId="1714D63A" w14:textId="77777777" w:rsidR="003C7D4A" w:rsidRPr="003D2727" w:rsidRDefault="003C7D4A" w:rsidP="003C7D4A">
            <w:pPr>
              <w:jc w:val="both"/>
              <w:rPr>
                <w:rFonts w:asciiTheme="majorHAnsi" w:hAnsiTheme="majorHAnsi" w:cstheme="majorHAnsi"/>
                <w:b/>
                <w:sz w:val="16"/>
                <w:szCs w:val="16"/>
                <w:lang w:val="ro-RO"/>
              </w:rPr>
            </w:pPr>
            <w:r w:rsidRPr="003D2727">
              <w:rPr>
                <w:rFonts w:asciiTheme="majorHAnsi" w:hAnsiTheme="majorHAnsi" w:cstheme="majorHAnsi"/>
                <w:sz w:val="16"/>
                <w:szCs w:val="16"/>
                <w:lang w:val="ro-RO"/>
              </w:rPr>
              <w:t>proces responsabil de crearea sau modificarea unui Serviciu TI sau a unei aplicații. De asemenea, este folosit pentru a se referi la un rol sau la un grup care îndeplinește o muncă de dezvoltare</w:t>
            </w:r>
            <w:r>
              <w:rPr>
                <w:rFonts w:asciiTheme="majorHAnsi" w:hAnsiTheme="majorHAnsi" w:cstheme="majorHAnsi"/>
                <w:sz w:val="16"/>
                <w:szCs w:val="16"/>
                <w:lang w:val="ro-RO"/>
              </w:rPr>
              <w:t>;</w:t>
            </w:r>
          </w:p>
        </w:tc>
      </w:tr>
      <w:tr w:rsidR="003C7D4A" w:rsidRPr="003D2727" w14:paraId="025E4105" w14:textId="77777777" w:rsidTr="003C7D4A">
        <w:trPr>
          <w:trHeight w:val="560"/>
        </w:trPr>
        <w:tc>
          <w:tcPr>
            <w:tcW w:w="1702" w:type="dxa"/>
          </w:tcPr>
          <w:p w14:paraId="48CE9567"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Externalizare a serviciilor TI</w:t>
            </w:r>
          </w:p>
        </w:tc>
        <w:tc>
          <w:tcPr>
            <w:tcW w:w="8363" w:type="dxa"/>
          </w:tcPr>
          <w:p w14:paraId="3846775F" w14:textId="77777777" w:rsidR="003C7D4A" w:rsidRPr="003D2727" w:rsidRDefault="003C7D4A" w:rsidP="003C7D4A">
            <w:pPr>
              <w:jc w:val="both"/>
              <w:rPr>
                <w:rFonts w:asciiTheme="majorHAnsi" w:hAnsiTheme="majorHAnsi" w:cstheme="majorHAnsi"/>
                <w:b/>
                <w:sz w:val="16"/>
                <w:szCs w:val="16"/>
                <w:lang w:val="ro-RO"/>
              </w:rPr>
            </w:pPr>
            <w:r w:rsidRPr="003D2727">
              <w:rPr>
                <w:rFonts w:asciiTheme="majorHAnsi" w:hAnsiTheme="majorHAnsi" w:cstheme="majorHAnsi"/>
                <w:sz w:val="16"/>
                <w:szCs w:val="16"/>
                <w:lang w:val="ro-RO"/>
              </w:rPr>
              <w:t>serviciu furnizat unuia sau mai multor clienți/beneficiari de către un furnizor de servicii TI. Un Serviciu TI se bazează pe folosirea TIC și este alcătuit dintr-o combinație de persoane, procese și tehnologii și ar trebui să fie definit într-un Acord de nivel serviciu agreat/SLA exhaustiv;</w:t>
            </w:r>
          </w:p>
        </w:tc>
      </w:tr>
      <w:tr w:rsidR="003C7D4A" w:rsidRPr="003D2727" w14:paraId="07C4ED29" w14:textId="77777777" w:rsidTr="003C7D4A">
        <w:trPr>
          <w:trHeight w:val="525"/>
        </w:trPr>
        <w:tc>
          <w:tcPr>
            <w:tcW w:w="1702" w:type="dxa"/>
          </w:tcPr>
          <w:p w14:paraId="74F1178F"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Jurnalizare</w:t>
            </w:r>
          </w:p>
        </w:tc>
        <w:tc>
          <w:tcPr>
            <w:tcW w:w="8363" w:type="dxa"/>
          </w:tcPr>
          <w:p w14:paraId="6021B260"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procedeu folosit de sistemele informaţionale, inclusiv de platforma de interoperabilitate, pentru înregistrarea evenimentelor, indic</w:t>
            </w:r>
            <w:r>
              <w:rPr>
                <w:rFonts w:asciiTheme="majorHAnsi" w:hAnsiTheme="majorHAnsi" w:cstheme="majorHAnsi"/>
                <w:sz w:val="16"/>
                <w:szCs w:val="16"/>
                <w:lang w:val="ro-RO"/>
              </w:rPr>
              <w:t>â</w:t>
            </w:r>
            <w:r w:rsidRPr="003D2727">
              <w:rPr>
                <w:rFonts w:asciiTheme="majorHAnsi" w:hAnsiTheme="majorHAnsi" w:cstheme="majorHAnsi"/>
                <w:sz w:val="16"/>
                <w:szCs w:val="16"/>
                <w:lang w:val="ro-RO"/>
              </w:rPr>
              <w:t xml:space="preserve">ndu-se </w:t>
            </w:r>
            <w:r w:rsidRPr="003D2727">
              <w:rPr>
                <w:rFonts w:asciiTheme="majorHAnsi" w:hAnsiTheme="majorHAnsi" w:cstheme="majorHAnsi"/>
                <w:i/>
                <w:sz w:val="16"/>
                <w:szCs w:val="16"/>
                <w:lang w:val="ro-RO"/>
              </w:rPr>
              <w:t>data şi ora producerii evenimentului, acţiunea întreprinsă, precum şi alte detalii specifice evenimentului pe care îl descriu complet, astfel înc</w:t>
            </w:r>
            <w:r>
              <w:rPr>
                <w:rFonts w:asciiTheme="majorHAnsi" w:hAnsiTheme="majorHAnsi" w:cstheme="majorHAnsi"/>
                <w:i/>
                <w:sz w:val="16"/>
                <w:szCs w:val="16"/>
                <w:lang w:val="ro-RO"/>
              </w:rPr>
              <w:t>â</w:t>
            </w:r>
            <w:r w:rsidRPr="003D2727">
              <w:rPr>
                <w:rFonts w:asciiTheme="majorHAnsi" w:hAnsiTheme="majorHAnsi" w:cstheme="majorHAnsi"/>
                <w:i/>
                <w:sz w:val="16"/>
                <w:szCs w:val="16"/>
                <w:lang w:val="ro-RO"/>
              </w:rPr>
              <w:t>t să răspundă cerinţelor de audit ale utilizatorilor și deţinătorilor de sisteme informaţionale</w:t>
            </w:r>
            <w:r>
              <w:rPr>
                <w:rFonts w:asciiTheme="majorHAnsi" w:hAnsiTheme="majorHAnsi" w:cstheme="majorHAnsi"/>
                <w:i/>
                <w:sz w:val="16"/>
                <w:szCs w:val="16"/>
                <w:lang w:val="ro-RO"/>
              </w:rPr>
              <w:t>;</w:t>
            </w:r>
          </w:p>
        </w:tc>
      </w:tr>
      <w:tr w:rsidR="003C7D4A" w:rsidRPr="003D2727" w14:paraId="29BCA69D" w14:textId="77777777" w:rsidTr="003C7D4A">
        <w:trPr>
          <w:trHeight w:val="221"/>
        </w:trPr>
        <w:tc>
          <w:tcPr>
            <w:tcW w:w="1702" w:type="dxa"/>
          </w:tcPr>
          <w:p w14:paraId="28CB0108"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Interoperabilitate</w:t>
            </w:r>
          </w:p>
        </w:tc>
        <w:tc>
          <w:tcPr>
            <w:tcW w:w="8363" w:type="dxa"/>
          </w:tcPr>
          <w:p w14:paraId="0EF36028"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capacitate tehnică a sistemelor informaționale și organizatorică a participanților publici și privați de a reutiliza date printr-un proces eficient de schimb de date</w:t>
            </w:r>
            <w:r>
              <w:rPr>
                <w:rFonts w:asciiTheme="majorHAnsi" w:hAnsiTheme="majorHAnsi" w:cstheme="majorHAnsi"/>
                <w:sz w:val="16"/>
                <w:szCs w:val="16"/>
                <w:lang w:val="ro-RO"/>
              </w:rPr>
              <w:t>;</w:t>
            </w:r>
          </w:p>
        </w:tc>
      </w:tr>
      <w:tr w:rsidR="003C7D4A" w:rsidRPr="003D2727" w14:paraId="738DCD66" w14:textId="77777777" w:rsidTr="003C7D4A">
        <w:trPr>
          <w:trHeight w:val="546"/>
        </w:trPr>
        <w:tc>
          <w:tcPr>
            <w:tcW w:w="1702" w:type="dxa"/>
          </w:tcPr>
          <w:p w14:paraId="4550A4D5"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Interfață de schimb de date</w:t>
            </w:r>
          </w:p>
        </w:tc>
        <w:tc>
          <w:tcPr>
            <w:tcW w:w="8363" w:type="dxa"/>
          </w:tcPr>
          <w:p w14:paraId="41D06A60"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mijloc tehnic de program, inclusiv un web-serviciu sau un portal informațional, pus la dispoziție de către deținătorul platformei de interoperabilitate sau de către furnizorul de date, care are drept scop adaptarea datelor și/sau acordarea accesului la ele pentru consumatorii de date sau pentru utilizatorii finali</w:t>
            </w:r>
            <w:r>
              <w:rPr>
                <w:rFonts w:asciiTheme="majorHAnsi" w:hAnsiTheme="majorHAnsi" w:cstheme="majorHAnsi"/>
                <w:sz w:val="16"/>
                <w:szCs w:val="16"/>
                <w:lang w:val="ro-RO"/>
              </w:rPr>
              <w:t>;</w:t>
            </w:r>
          </w:p>
        </w:tc>
      </w:tr>
      <w:tr w:rsidR="003C7D4A" w:rsidRPr="003D2727" w14:paraId="203354EB" w14:textId="77777777" w:rsidTr="003C7D4A">
        <w:trPr>
          <w:trHeight w:val="810"/>
        </w:trPr>
        <w:tc>
          <w:tcPr>
            <w:tcW w:w="1702" w:type="dxa"/>
          </w:tcPr>
          <w:p w14:paraId="220DAACE"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Incident de securitate</w:t>
            </w:r>
          </w:p>
        </w:tc>
        <w:tc>
          <w:tcPr>
            <w:tcW w:w="8363" w:type="dxa"/>
          </w:tcPr>
          <w:p w14:paraId="015E7822"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operațiune prin care se încearcă sau se realizează accesul neautorizat la un sistem informațional, un atac asupra integrității și/sau confidențialității informației din cadrul unui sistem informațional automatizat. Aceasta include examinarea sau navigarea neautorizată, întreruperea sau anularea unui serviciu, date alterate sau distruse, prelucrarea, stocarea sau extragerea informațiilor, modificarea informațiilor sistemului referitoare la caracteristicile echipamentului TI (hardware), produselor program (firmware sau software), cu sau fără știința ori intenția utilizatorului</w:t>
            </w:r>
            <w:r>
              <w:rPr>
                <w:rFonts w:asciiTheme="majorHAnsi" w:hAnsiTheme="majorHAnsi" w:cstheme="majorHAnsi"/>
                <w:sz w:val="16"/>
                <w:szCs w:val="16"/>
                <w:lang w:val="ro-RO"/>
              </w:rPr>
              <w:t xml:space="preserve">;  </w:t>
            </w:r>
          </w:p>
        </w:tc>
      </w:tr>
      <w:tr w:rsidR="003C7D4A" w:rsidRPr="003D2727" w14:paraId="464EB293" w14:textId="77777777" w:rsidTr="003C7D4A">
        <w:trPr>
          <w:trHeight w:val="810"/>
        </w:trPr>
        <w:tc>
          <w:tcPr>
            <w:tcW w:w="1702" w:type="dxa"/>
          </w:tcPr>
          <w:p w14:paraId="6C4D876C" w14:textId="77777777" w:rsidR="003C7D4A" w:rsidRPr="003D2727" w:rsidRDefault="003C7D4A" w:rsidP="003C7D4A">
            <w:pPr>
              <w:jc w:val="center"/>
              <w:rPr>
                <w:rFonts w:asciiTheme="majorHAnsi" w:hAnsiTheme="majorHAnsi" w:cstheme="majorHAnsi"/>
                <w:b/>
                <w:sz w:val="16"/>
                <w:szCs w:val="16"/>
                <w:lang w:val="ro-RO"/>
              </w:rPr>
            </w:pPr>
            <w:r>
              <w:rPr>
                <w:rFonts w:asciiTheme="majorHAnsi" w:hAnsiTheme="majorHAnsi" w:cstheme="majorHAnsi"/>
                <w:b/>
                <w:sz w:val="16"/>
                <w:szCs w:val="16"/>
                <w:lang w:val="ro-RO"/>
              </w:rPr>
              <w:t>Registratori SIA GEAP/ RAP</w:t>
            </w:r>
          </w:p>
        </w:tc>
        <w:tc>
          <w:tcPr>
            <w:tcW w:w="8363" w:type="dxa"/>
          </w:tcPr>
          <w:p w14:paraId="75512D95" w14:textId="77777777" w:rsidR="003C7D4A" w:rsidRPr="003D2727" w:rsidRDefault="003C7D4A" w:rsidP="003C7D4A">
            <w:pPr>
              <w:jc w:val="both"/>
              <w:rPr>
                <w:rFonts w:asciiTheme="majorHAnsi" w:hAnsiTheme="majorHAnsi" w:cstheme="majorHAnsi"/>
                <w:sz w:val="16"/>
                <w:szCs w:val="16"/>
                <w:lang w:val="ro-RO"/>
              </w:rPr>
            </w:pPr>
            <w:r w:rsidRPr="00E4438F">
              <w:rPr>
                <w:rFonts w:asciiTheme="majorHAnsi" w:hAnsiTheme="majorHAnsi" w:cstheme="majorHAnsi"/>
                <w:sz w:val="16"/>
                <w:szCs w:val="16"/>
                <w:lang w:val="ro-RO"/>
              </w:rPr>
              <w:t>autoritățile administrației pu</w:t>
            </w:r>
            <w:r>
              <w:rPr>
                <w:rFonts w:asciiTheme="majorHAnsi" w:hAnsiTheme="majorHAnsi" w:cstheme="majorHAnsi"/>
                <w:sz w:val="16"/>
                <w:szCs w:val="16"/>
                <w:lang w:val="ro-RO"/>
              </w:rPr>
              <w:t>blice locale, conform Legii nr.</w:t>
            </w:r>
            <w:r w:rsidRPr="00E4438F">
              <w:rPr>
                <w:rFonts w:asciiTheme="majorHAnsi" w:hAnsiTheme="majorHAnsi" w:cstheme="majorHAnsi"/>
                <w:sz w:val="16"/>
                <w:szCs w:val="16"/>
                <w:lang w:val="ro-RO"/>
              </w:rPr>
              <w:t>231/2010 cu privire la comerţul interior, autorităţile emitente de acte permisive, indicate în Nomenclatorul actelor permisive eliberate de către autorităţile emitente persoanelor fizice şi juridice pentru practicarea activităţii de întreprinzător (în continuare – Nomenclator), aprobat prin Legea nr. 160/2011 privind reglementarea prin autorizare a activităţii de întreprinzător, care introduc datele prevăzute la pct. 30, în legătură cu eliberarea actelor permisive indicate în Nomenclator și în legătură cu operarea NIAC sau cu alte acte/documente pe platforma SIA GEAP.</w:t>
            </w:r>
          </w:p>
        </w:tc>
      </w:tr>
      <w:tr w:rsidR="003C7D4A" w:rsidRPr="00541118" w14:paraId="5B545E58" w14:textId="77777777" w:rsidTr="003C7D4A">
        <w:trPr>
          <w:trHeight w:val="585"/>
        </w:trPr>
        <w:tc>
          <w:tcPr>
            <w:tcW w:w="1702" w:type="dxa"/>
          </w:tcPr>
          <w:p w14:paraId="54259E92"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Schimb de date</w:t>
            </w:r>
          </w:p>
        </w:tc>
        <w:tc>
          <w:tcPr>
            <w:tcW w:w="8363" w:type="dxa"/>
          </w:tcPr>
          <w:p w14:paraId="424139D4"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punere la dispoziție a datelor de către furnizori</w:t>
            </w:r>
            <w:r>
              <w:rPr>
                <w:rFonts w:asciiTheme="majorHAnsi" w:hAnsiTheme="majorHAnsi" w:cstheme="majorHAnsi"/>
                <w:sz w:val="16"/>
                <w:szCs w:val="16"/>
                <w:lang w:val="ro-RO"/>
              </w:rPr>
              <w:t>i</w:t>
            </w:r>
            <w:r w:rsidRPr="003D2727">
              <w:rPr>
                <w:rFonts w:asciiTheme="majorHAnsi" w:hAnsiTheme="majorHAnsi" w:cstheme="majorHAnsi"/>
                <w:sz w:val="16"/>
                <w:szCs w:val="16"/>
                <w:lang w:val="ro-RO"/>
              </w:rPr>
              <w:t xml:space="preserve"> de date și consum al datelor de către consumatori</w:t>
            </w:r>
            <w:r>
              <w:rPr>
                <w:rFonts w:asciiTheme="majorHAnsi" w:hAnsiTheme="majorHAnsi" w:cstheme="majorHAnsi"/>
                <w:sz w:val="16"/>
                <w:szCs w:val="16"/>
                <w:lang w:val="ro-RO"/>
              </w:rPr>
              <w:t>i</w:t>
            </w:r>
            <w:r w:rsidRPr="003D2727">
              <w:rPr>
                <w:rFonts w:asciiTheme="majorHAnsi" w:hAnsiTheme="majorHAnsi" w:cstheme="majorHAnsi"/>
                <w:sz w:val="16"/>
                <w:szCs w:val="16"/>
                <w:lang w:val="ro-RO"/>
              </w:rPr>
              <w:t xml:space="preserve"> de date sau transmiterea datelor dintr-un sistem informațional către un alt sistem informațional, în baza unor cereri individuale pentru schimb de date, cu sau fără adaptarea datelor, prin intermediul platformei de interoperabilitate</w:t>
            </w:r>
            <w:r>
              <w:rPr>
                <w:rFonts w:asciiTheme="majorHAnsi" w:hAnsiTheme="majorHAnsi" w:cstheme="majorHAnsi"/>
                <w:sz w:val="16"/>
                <w:szCs w:val="16"/>
                <w:lang w:val="ro-RO"/>
              </w:rPr>
              <w:t>;</w:t>
            </w:r>
          </w:p>
        </w:tc>
      </w:tr>
      <w:tr w:rsidR="003C7D4A" w:rsidRPr="003D2727" w14:paraId="2F92D344" w14:textId="77777777" w:rsidTr="003C7D4A">
        <w:trPr>
          <w:trHeight w:val="58"/>
        </w:trPr>
        <w:tc>
          <w:tcPr>
            <w:tcW w:w="1702" w:type="dxa"/>
          </w:tcPr>
          <w:p w14:paraId="4EB43820"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Sistem informațional</w:t>
            </w:r>
          </w:p>
        </w:tc>
        <w:tc>
          <w:tcPr>
            <w:tcW w:w="8363" w:type="dxa"/>
          </w:tcPr>
          <w:p w14:paraId="72D9FB83"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bază de date, bancă de date, registru automatizat, platformă web, portal informațional, interfață de schimb de date, punct de acces și/sau cabinet virtual individual, at</w:t>
            </w:r>
            <w:r>
              <w:rPr>
                <w:rFonts w:asciiTheme="majorHAnsi" w:hAnsiTheme="majorHAnsi" w:cstheme="majorHAnsi"/>
                <w:sz w:val="16"/>
                <w:szCs w:val="16"/>
                <w:lang w:val="ro-RO"/>
              </w:rPr>
              <w:t>â</w:t>
            </w:r>
            <w:r w:rsidRPr="003D2727">
              <w:rPr>
                <w:rFonts w:asciiTheme="majorHAnsi" w:hAnsiTheme="majorHAnsi" w:cstheme="majorHAnsi"/>
                <w:sz w:val="16"/>
                <w:szCs w:val="16"/>
                <w:lang w:val="ro-RO"/>
              </w:rPr>
              <w:t>t ale furnizorului de date, c</w:t>
            </w:r>
            <w:r>
              <w:rPr>
                <w:rFonts w:asciiTheme="majorHAnsi" w:hAnsiTheme="majorHAnsi" w:cstheme="majorHAnsi"/>
                <w:sz w:val="16"/>
                <w:szCs w:val="16"/>
                <w:lang w:val="ro-RO"/>
              </w:rPr>
              <w:t>â</w:t>
            </w:r>
            <w:r w:rsidRPr="003D2727">
              <w:rPr>
                <w:rFonts w:asciiTheme="majorHAnsi" w:hAnsiTheme="majorHAnsi" w:cstheme="majorHAnsi"/>
                <w:sz w:val="16"/>
                <w:szCs w:val="16"/>
                <w:lang w:val="ro-RO"/>
              </w:rPr>
              <w:t>t și ale consumatorului de date, participanți la schimbul de date, care prelucrează, furnizează și distribuie informații</w:t>
            </w:r>
            <w:r>
              <w:rPr>
                <w:rFonts w:asciiTheme="majorHAnsi" w:hAnsiTheme="majorHAnsi" w:cstheme="majorHAnsi"/>
                <w:sz w:val="16"/>
                <w:szCs w:val="16"/>
                <w:lang w:val="ro-RO"/>
              </w:rPr>
              <w:t>;</w:t>
            </w:r>
          </w:p>
        </w:tc>
      </w:tr>
      <w:tr w:rsidR="003C7D4A" w:rsidRPr="003D2727" w14:paraId="7F513E41" w14:textId="77777777" w:rsidTr="003C7D4A">
        <w:trPr>
          <w:trHeight w:val="479"/>
        </w:trPr>
        <w:tc>
          <w:tcPr>
            <w:tcW w:w="1702" w:type="dxa"/>
          </w:tcPr>
          <w:p w14:paraId="2EBFA927" w14:textId="77777777" w:rsidR="003C7D4A" w:rsidRPr="003D2727" w:rsidRDefault="003C7D4A" w:rsidP="003C7D4A">
            <w:pPr>
              <w:jc w:val="center"/>
              <w:rPr>
                <w:rFonts w:asciiTheme="majorHAnsi" w:hAnsiTheme="majorHAnsi" w:cstheme="majorHAnsi"/>
                <w:b/>
                <w:sz w:val="16"/>
                <w:szCs w:val="16"/>
                <w:lang w:val="ro-RO"/>
              </w:rPr>
            </w:pPr>
            <w:r w:rsidRPr="003D2727">
              <w:rPr>
                <w:rFonts w:asciiTheme="majorHAnsi" w:hAnsiTheme="majorHAnsi" w:cstheme="majorHAnsi"/>
                <w:b/>
                <w:sz w:val="16"/>
                <w:szCs w:val="16"/>
                <w:lang w:val="ro-RO"/>
              </w:rPr>
              <w:t>Utilizator</w:t>
            </w:r>
          </w:p>
        </w:tc>
        <w:tc>
          <w:tcPr>
            <w:tcW w:w="8363" w:type="dxa"/>
          </w:tcPr>
          <w:p w14:paraId="09C901A8" w14:textId="77777777" w:rsidR="003C7D4A" w:rsidRPr="003D2727" w:rsidRDefault="003C7D4A" w:rsidP="003C7D4A">
            <w:pPr>
              <w:jc w:val="both"/>
              <w:rPr>
                <w:rFonts w:asciiTheme="majorHAnsi" w:hAnsiTheme="majorHAnsi" w:cstheme="majorHAnsi"/>
                <w:sz w:val="16"/>
                <w:szCs w:val="16"/>
                <w:lang w:val="ro-RO"/>
              </w:rPr>
            </w:pPr>
            <w:r w:rsidRPr="003D2727">
              <w:rPr>
                <w:rFonts w:asciiTheme="majorHAnsi" w:hAnsiTheme="majorHAnsi" w:cstheme="majorHAnsi"/>
                <w:sz w:val="16"/>
                <w:szCs w:val="16"/>
                <w:lang w:val="ro-RO"/>
              </w:rPr>
              <w:t>persoana care acționează sub autoritatea deținătorului de date cu caracter personal, cu drept recunoscut de acces la sistemele informaționale de date cu caracter personal</w:t>
            </w:r>
            <w:r>
              <w:rPr>
                <w:rFonts w:asciiTheme="majorHAnsi" w:hAnsiTheme="majorHAnsi" w:cstheme="majorHAnsi"/>
                <w:sz w:val="16"/>
                <w:szCs w:val="16"/>
                <w:lang w:val="ro-RO"/>
              </w:rPr>
              <w:t>.</w:t>
            </w:r>
          </w:p>
        </w:tc>
      </w:tr>
    </w:tbl>
    <w:p w14:paraId="6ACE349A" w14:textId="77777777" w:rsidR="003C7D4A" w:rsidRPr="003D2727" w:rsidRDefault="003C7D4A" w:rsidP="003C7D4A">
      <w:pPr>
        <w:spacing w:after="0" w:line="240" w:lineRule="auto"/>
        <w:rPr>
          <w:rFonts w:asciiTheme="majorHAnsi" w:hAnsiTheme="majorHAnsi" w:cstheme="majorHAnsi"/>
          <w:b/>
          <w:sz w:val="16"/>
          <w:szCs w:val="16"/>
          <w:lang w:val="ro-RO"/>
        </w:rPr>
      </w:pPr>
    </w:p>
    <w:p w14:paraId="03C4F4DB" w14:textId="77777777" w:rsidR="003C7D4A" w:rsidRPr="003D2727" w:rsidRDefault="003C7D4A" w:rsidP="003C7D4A">
      <w:pPr>
        <w:spacing w:after="0" w:line="240" w:lineRule="auto"/>
        <w:rPr>
          <w:rFonts w:asciiTheme="majorHAnsi" w:hAnsiTheme="majorHAnsi" w:cstheme="majorHAnsi"/>
          <w:b/>
          <w:sz w:val="16"/>
          <w:szCs w:val="16"/>
          <w:lang w:val="ro-RO"/>
        </w:rPr>
        <w:sectPr w:rsidR="003C7D4A" w:rsidRPr="003D2727" w:rsidSect="003C7D4A">
          <w:pgSz w:w="11907" w:h="16840" w:code="9"/>
          <w:pgMar w:top="907" w:right="1275" w:bottom="851" w:left="1701" w:header="720" w:footer="720" w:gutter="0"/>
          <w:cols w:space="720"/>
          <w:docGrid w:linePitch="360"/>
        </w:sectPr>
      </w:pPr>
    </w:p>
    <w:p w14:paraId="35F2213E" w14:textId="448728FD" w:rsidR="003C7D4A" w:rsidRPr="001478D8" w:rsidRDefault="003C7D4A" w:rsidP="003C7D4A">
      <w:pPr>
        <w:spacing w:after="0" w:line="240" w:lineRule="auto"/>
        <w:jc w:val="right"/>
        <w:outlineLvl w:val="1"/>
        <w:rPr>
          <w:rFonts w:asciiTheme="majorHAnsi" w:eastAsia="Times New Roman" w:hAnsiTheme="majorHAnsi" w:cstheme="majorHAnsi"/>
          <w:b/>
          <w:i/>
          <w:color w:val="31849B" w:themeColor="accent5" w:themeShade="BF"/>
          <w:sz w:val="24"/>
          <w:szCs w:val="24"/>
          <w:lang w:val="ro-RO" w:eastAsia="ro-RO"/>
        </w:rPr>
      </w:pPr>
      <w:bookmarkStart w:id="52" w:name="_Toc76979559"/>
      <w:bookmarkStart w:id="53" w:name="_Toc101277260"/>
      <w:bookmarkStart w:id="54" w:name="_Toc102470535"/>
      <w:bookmarkStart w:id="55" w:name="_Toc109651034"/>
      <w:r>
        <w:rPr>
          <w:rFonts w:asciiTheme="majorHAnsi" w:hAnsiTheme="majorHAnsi" w:cstheme="majorHAnsi"/>
          <w:b/>
          <w:i/>
          <w:color w:val="31849B" w:themeColor="accent5" w:themeShade="BF"/>
          <w:lang w:val="ru-RU"/>
        </w:rPr>
        <w:t>Приложение</w:t>
      </w:r>
      <w:r w:rsidRPr="003C7D4A">
        <w:rPr>
          <w:rFonts w:asciiTheme="majorHAnsi" w:hAnsiTheme="majorHAnsi" w:cstheme="majorHAnsi"/>
          <w:b/>
          <w:i/>
          <w:color w:val="31849B" w:themeColor="accent5" w:themeShade="BF"/>
        </w:rPr>
        <w:t xml:space="preserve"> №</w:t>
      </w:r>
      <w:r w:rsidRPr="001478D8">
        <w:rPr>
          <w:rFonts w:asciiTheme="majorHAnsi" w:eastAsia="Times New Roman" w:hAnsiTheme="majorHAnsi" w:cstheme="majorHAnsi"/>
          <w:b/>
          <w:i/>
          <w:color w:val="31849B" w:themeColor="accent5" w:themeShade="BF"/>
          <w:sz w:val="24"/>
          <w:szCs w:val="24"/>
          <w:lang w:val="ro-RO" w:eastAsia="ro-RO"/>
        </w:rPr>
        <w:t>2</w:t>
      </w:r>
      <w:bookmarkEnd w:id="52"/>
      <w:bookmarkEnd w:id="53"/>
      <w:bookmarkEnd w:id="54"/>
      <w:bookmarkEnd w:id="55"/>
      <w:r w:rsidRPr="001478D8">
        <w:rPr>
          <w:rFonts w:asciiTheme="majorHAnsi" w:eastAsia="Times New Roman" w:hAnsiTheme="majorHAnsi" w:cstheme="majorHAnsi"/>
          <w:b/>
          <w:i/>
          <w:color w:val="31849B" w:themeColor="accent5" w:themeShade="BF"/>
          <w:sz w:val="24"/>
          <w:szCs w:val="24"/>
          <w:lang w:val="ro-RO" w:eastAsia="ro-RO"/>
        </w:rPr>
        <w:t xml:space="preserve"> </w:t>
      </w:r>
    </w:p>
    <w:p w14:paraId="24F21D65" w14:textId="6C9C0C89" w:rsidR="003C7D4A" w:rsidRPr="001478D8" w:rsidRDefault="003C7D4A" w:rsidP="003C7D4A">
      <w:pPr>
        <w:spacing w:after="0" w:line="240" w:lineRule="auto"/>
        <w:jc w:val="center"/>
        <w:outlineLvl w:val="1"/>
        <w:rPr>
          <w:rFonts w:asciiTheme="majorHAnsi" w:eastAsia="Times New Roman" w:hAnsiTheme="majorHAnsi" w:cstheme="majorHAnsi"/>
          <w:b/>
          <w:i/>
          <w:color w:val="31849B" w:themeColor="accent5" w:themeShade="BF"/>
          <w:sz w:val="24"/>
          <w:szCs w:val="24"/>
          <w:lang w:val="ro-RO" w:eastAsia="ro-RO"/>
        </w:rPr>
      </w:pPr>
      <w:bookmarkStart w:id="56" w:name="_Toc109651035"/>
      <w:bookmarkStart w:id="57" w:name="_Toc76979560"/>
      <w:bookmarkStart w:id="58" w:name="_Toc101277261"/>
      <w:bookmarkStart w:id="59" w:name="_Toc102470536"/>
      <w:r>
        <w:rPr>
          <w:rFonts w:asciiTheme="majorHAnsi" w:eastAsia="Times New Roman" w:hAnsiTheme="majorHAnsi" w:cstheme="majorHAnsi"/>
          <w:b/>
          <w:i/>
          <w:color w:val="31849B" w:themeColor="accent5" w:themeShade="BF"/>
          <w:sz w:val="24"/>
          <w:szCs w:val="24"/>
          <w:lang w:val="ru-RU" w:eastAsia="ro-RO"/>
        </w:rPr>
        <w:t>Перечень</w:t>
      </w:r>
      <w:r w:rsidRPr="003C7D4A">
        <w:rPr>
          <w:rFonts w:asciiTheme="majorHAnsi" w:eastAsia="Times New Roman" w:hAnsiTheme="majorHAnsi" w:cstheme="majorHAnsi"/>
          <w:b/>
          <w:i/>
          <w:color w:val="31849B" w:themeColor="accent5" w:themeShade="BF"/>
          <w:sz w:val="24"/>
          <w:szCs w:val="24"/>
          <w:lang w:eastAsia="ro-RO"/>
        </w:rPr>
        <w:t xml:space="preserve"> </w:t>
      </w:r>
      <w:r>
        <w:rPr>
          <w:rFonts w:asciiTheme="majorHAnsi" w:eastAsia="Times New Roman" w:hAnsiTheme="majorHAnsi" w:cstheme="majorHAnsi"/>
          <w:b/>
          <w:i/>
          <w:color w:val="31849B" w:themeColor="accent5" w:themeShade="BF"/>
          <w:sz w:val="24"/>
          <w:szCs w:val="24"/>
          <w:lang w:val="ru-RU" w:eastAsia="ro-RO"/>
        </w:rPr>
        <w:t>источников</w:t>
      </w:r>
      <w:r w:rsidRPr="003C7D4A">
        <w:rPr>
          <w:rFonts w:asciiTheme="majorHAnsi" w:eastAsia="Times New Roman" w:hAnsiTheme="majorHAnsi" w:cstheme="majorHAnsi"/>
          <w:b/>
          <w:i/>
          <w:color w:val="31849B" w:themeColor="accent5" w:themeShade="BF"/>
          <w:sz w:val="24"/>
          <w:szCs w:val="24"/>
          <w:lang w:eastAsia="ro-RO"/>
        </w:rPr>
        <w:t xml:space="preserve"> </w:t>
      </w:r>
      <w:r>
        <w:rPr>
          <w:rFonts w:asciiTheme="majorHAnsi" w:eastAsia="Times New Roman" w:hAnsiTheme="majorHAnsi" w:cstheme="majorHAnsi"/>
          <w:b/>
          <w:i/>
          <w:color w:val="31849B" w:themeColor="accent5" w:themeShade="BF"/>
          <w:sz w:val="24"/>
          <w:szCs w:val="24"/>
          <w:lang w:val="ru-RU" w:eastAsia="ro-RO"/>
        </w:rPr>
        <w:t>критериев аудита</w:t>
      </w:r>
      <w:bookmarkEnd w:id="56"/>
      <w:r>
        <w:rPr>
          <w:rFonts w:asciiTheme="majorHAnsi" w:eastAsia="Times New Roman" w:hAnsiTheme="majorHAnsi" w:cstheme="majorHAnsi"/>
          <w:b/>
          <w:i/>
          <w:color w:val="31849B" w:themeColor="accent5" w:themeShade="BF"/>
          <w:sz w:val="24"/>
          <w:szCs w:val="24"/>
          <w:lang w:val="ru-RU" w:eastAsia="ro-RO"/>
        </w:rPr>
        <w:t xml:space="preserve">  </w:t>
      </w:r>
      <w:bookmarkEnd w:id="57"/>
      <w:bookmarkEnd w:id="58"/>
      <w:bookmarkEnd w:id="59"/>
    </w:p>
    <w:p w14:paraId="775E654F" w14:textId="77777777" w:rsidR="003C7D4A" w:rsidRPr="003D2727" w:rsidRDefault="003C7D4A" w:rsidP="003C7D4A">
      <w:pPr>
        <w:tabs>
          <w:tab w:val="left" w:pos="0"/>
        </w:tabs>
        <w:spacing w:after="0" w:line="240" w:lineRule="auto"/>
        <w:contextualSpacing/>
        <w:jc w:val="both"/>
        <w:rPr>
          <w:rFonts w:asciiTheme="majorHAnsi" w:eastAsia="Times New Roman" w:hAnsiTheme="majorHAnsi" w:cstheme="majorHAnsi"/>
          <w:b/>
          <w:sz w:val="20"/>
          <w:szCs w:val="20"/>
          <w:lang w:val="ro-RO" w:eastAsia="ro-RO"/>
        </w:rPr>
      </w:pPr>
      <w:r w:rsidRPr="003D2727">
        <w:rPr>
          <w:rFonts w:asciiTheme="majorHAnsi" w:eastAsia="Times New Roman" w:hAnsiTheme="majorHAnsi" w:cstheme="majorHAnsi"/>
          <w:b/>
          <w:sz w:val="20"/>
          <w:szCs w:val="20"/>
          <w:lang w:val="ro-RO" w:eastAsia="ro-RO"/>
        </w:rPr>
        <w:t>Acte normative și bune practici:</w:t>
      </w:r>
    </w:p>
    <w:p w14:paraId="7B617BAF"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bCs/>
          <w:sz w:val="18"/>
          <w:szCs w:val="18"/>
          <w:lang w:val="ro-RO"/>
        </w:rPr>
        <w:t xml:space="preserve">Legea </w:t>
      </w:r>
      <w:r w:rsidRPr="003D2727">
        <w:rPr>
          <w:rFonts w:asciiTheme="majorHAnsi" w:eastAsia="Times New Roman" w:hAnsiTheme="majorHAnsi" w:cstheme="majorHAnsi"/>
          <w:sz w:val="18"/>
          <w:szCs w:val="18"/>
          <w:lang w:val="ro-RO"/>
        </w:rPr>
        <w:t xml:space="preserve">nr.91 din 29.05.2014 </w:t>
      </w:r>
      <w:r w:rsidRPr="003D2727">
        <w:rPr>
          <w:rFonts w:asciiTheme="majorHAnsi" w:eastAsia="Times New Roman" w:hAnsiTheme="majorHAnsi" w:cstheme="majorHAnsi"/>
          <w:bCs/>
          <w:sz w:val="18"/>
          <w:szCs w:val="18"/>
          <w:lang w:val="ro-RO"/>
        </w:rPr>
        <w:t>privind semnătura electronică și documentul electronic</w:t>
      </w:r>
      <w:r w:rsidRPr="003D2727">
        <w:rPr>
          <w:rFonts w:asciiTheme="majorHAnsi" w:eastAsia="Times New Roman" w:hAnsiTheme="majorHAnsi" w:cstheme="majorHAnsi"/>
          <w:sz w:val="18"/>
          <w:szCs w:val="18"/>
          <w:lang w:val="ro-RO"/>
        </w:rPr>
        <w:t>;</w:t>
      </w:r>
    </w:p>
    <w:p w14:paraId="65D2EFAB"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Legea privind controlul financiar public nr.229 din 23.09.2010, cu modificările și completările ulterioare;</w:t>
      </w:r>
    </w:p>
    <w:p w14:paraId="68416024"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Legea nr.467-XV din 21.11.2003 cu privire la informatizare și la resursele informaționale de stat;</w:t>
      </w:r>
    </w:p>
    <w:p w14:paraId="2F1229EF"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Legea nr.71-XVI din 22.03.2007 cu privire la registre, cu modificările și completările ulterioare; </w:t>
      </w:r>
    </w:p>
    <w:p w14:paraId="66DF7C08"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Legea nr.982</w:t>
      </w:r>
      <w:r w:rsidRPr="003D2727">
        <w:rPr>
          <w:rFonts w:asciiTheme="majorHAnsi" w:hAnsiTheme="majorHAnsi" w:cstheme="majorHAnsi"/>
          <w:sz w:val="18"/>
          <w:szCs w:val="18"/>
          <w:lang w:val="ro-RO"/>
        </w:rPr>
        <w:t xml:space="preserve"> </w:t>
      </w:r>
      <w:r w:rsidRPr="003D2727">
        <w:rPr>
          <w:rFonts w:asciiTheme="majorHAnsi" w:eastAsia="Times New Roman" w:hAnsiTheme="majorHAnsi" w:cstheme="majorHAnsi"/>
          <w:sz w:val="18"/>
          <w:szCs w:val="18"/>
          <w:lang w:val="ro-RO"/>
        </w:rPr>
        <w:t>din  11.05.2000  privind accesul la informație;</w:t>
      </w:r>
    </w:p>
    <w:p w14:paraId="26A62051"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Legea nr.1069</w:t>
      </w:r>
      <w:r w:rsidRPr="003D2727">
        <w:rPr>
          <w:rFonts w:asciiTheme="majorHAnsi" w:hAnsiTheme="majorHAnsi" w:cstheme="majorHAnsi"/>
          <w:sz w:val="18"/>
          <w:szCs w:val="18"/>
          <w:lang w:val="ro-RO"/>
        </w:rPr>
        <w:t xml:space="preserve"> </w:t>
      </w:r>
      <w:r w:rsidRPr="003D2727">
        <w:rPr>
          <w:rFonts w:asciiTheme="majorHAnsi" w:eastAsia="Times New Roman" w:hAnsiTheme="majorHAnsi" w:cstheme="majorHAnsi"/>
          <w:sz w:val="18"/>
          <w:szCs w:val="18"/>
          <w:lang w:val="ro-RO"/>
        </w:rPr>
        <w:t>22.06.2000 cu privire la informatică;</w:t>
      </w:r>
    </w:p>
    <w:p w14:paraId="4E327BFF"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Legea nr.133 din 08.07.2011 privind protecția datelor cu caracter personal;</w:t>
      </w:r>
    </w:p>
    <w:p w14:paraId="01CBC4CD"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Legea nr. 160 din 22 iulie 2011 privind reglementarea prin autorizare a activității de întreprinzător;</w:t>
      </w:r>
    </w:p>
    <w:p w14:paraId="014993D0"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Legea nr. 161 din 22 iulie 2011 privind implementarea ghișeului unic în desfășurarea activității de întreprinzător;</w:t>
      </w:r>
    </w:p>
    <w:p w14:paraId="7EB853E6"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Legea nr.142 din19.07.2018 cu privire la schimbul de date și interoperabilitate;</w:t>
      </w:r>
    </w:p>
    <w:p w14:paraId="00779E61" w14:textId="77777777" w:rsidR="003C7D4A" w:rsidRPr="003D2727" w:rsidRDefault="003C7D4A" w:rsidP="003C7D4A">
      <w:pPr>
        <w:numPr>
          <w:ilvl w:val="0"/>
          <w:numId w:val="3"/>
        </w:numPr>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nr.733 din 28.06.2006 „Cu privire la Concepția guvernării electronice”;</w:t>
      </w:r>
    </w:p>
    <w:p w14:paraId="0803B141"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nr.562 din 22.05.2006 „Cu privire la crearea sistemelor și resurselor informaționale automatizate de stat”, cu modificările și completările ulterioare;</w:t>
      </w:r>
    </w:p>
    <w:p w14:paraId="10B3BF11"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nr.1123 din 14.12.2010 „Privind aprobarea Cerințelor față de asigurarea securității datelor cu caracter personal la prelucrarea acestora în cadrul sistemelor informaționale de date cu caracter personal”,</w:t>
      </w:r>
      <w:r w:rsidRPr="003D2727">
        <w:rPr>
          <w:rFonts w:asciiTheme="majorHAnsi" w:eastAsia="Times New Roman" w:hAnsiTheme="majorHAnsi" w:cstheme="majorHAnsi"/>
          <w:sz w:val="18"/>
          <w:szCs w:val="18"/>
          <w:lang w:val="ro-RO" w:eastAsia="ro-RO"/>
        </w:rPr>
        <w:t xml:space="preserve"> </w:t>
      </w:r>
      <w:r w:rsidRPr="003D2727">
        <w:rPr>
          <w:rFonts w:asciiTheme="majorHAnsi" w:eastAsia="Times New Roman" w:hAnsiTheme="majorHAnsi" w:cstheme="majorHAnsi"/>
          <w:sz w:val="18"/>
          <w:szCs w:val="18"/>
          <w:lang w:val="ro-RO"/>
        </w:rPr>
        <w:t>cu modificările și completările ulterioare;</w:t>
      </w:r>
    </w:p>
    <w:p w14:paraId="5AB5B3D9"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nr.710 din 20.09.2011 „Cu privire la aprobarea Programului strategic de modernizare tehnologică a guvernării (e-Transformare)”;</w:t>
      </w:r>
    </w:p>
    <w:p w14:paraId="07C164AA"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nr.195 din 04.04.2012 „Cu privire la aprobarea Planului de acţiuni pentru o Guvernare Deschisă pe anii 2012-2013”;</w:t>
      </w:r>
    </w:p>
    <w:p w14:paraId="213F7AF1"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nr.329 din 28.05.2012 </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Cu privire la Serviciul Guvernamental de Plăţi Electronice (MPay)</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w:t>
      </w:r>
    </w:p>
    <w:p w14:paraId="1B5C3756"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nr.330 din 28.05.2012 </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Cu privire la crearea şi administrarea portalului guvernamental unic al serviciilor publice</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w:t>
      </w:r>
    </w:p>
    <w:p w14:paraId="3BC3922B"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nr.656 din 05.09.2012 „Cu privire la aprobarea Programului privind Cadrul de Interoperabilitate”;</w:t>
      </w:r>
    </w:p>
    <w:p w14:paraId="58CB50BD"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nr.657 din 05.09.2012 </w:t>
      </w:r>
      <w:r>
        <w:rPr>
          <w:rFonts w:asciiTheme="majorHAnsi" w:eastAsia="Times New Roman" w:hAnsiTheme="majorHAnsi" w:cstheme="majorHAnsi"/>
          <w:sz w:val="18"/>
          <w:szCs w:val="18"/>
          <w:lang w:val="ro-RO"/>
        </w:rPr>
        <w:t>p</w:t>
      </w:r>
      <w:r w:rsidRPr="003D2727">
        <w:rPr>
          <w:rFonts w:asciiTheme="majorHAnsi" w:eastAsia="Times New Roman" w:hAnsiTheme="majorHAnsi" w:cstheme="majorHAnsi"/>
          <w:sz w:val="18"/>
          <w:szCs w:val="18"/>
          <w:lang w:val="ro-RO"/>
        </w:rPr>
        <w:t>entru aprobarea Regulamentului privind administrarea conținutului portalului guvernamental unic al serviciilor publice şi integrarea în portal a serviciilor publice electronice şi completarea unei hotărâri de Guvern</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w:t>
      </w:r>
    </w:p>
    <w:p w14:paraId="0AE549B1"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nr.280 din 24.04.2013 „Cu privire la unele acţiuni de implementare a Serviciului Guvernamental de Plăţi Electronice (MPay)</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w:t>
      </w:r>
    </w:p>
    <w:p w14:paraId="1948B56A"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nr.857 din 31.10.2013 „Cu privire la Strategia naţională de dezvoltare a societăţii informaţionale „Moldova Digitală 2020””;</w:t>
      </w:r>
    </w:p>
    <w:p w14:paraId="15645A22"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nr.1090 din 31.12.2013 „Privind serviciul electronic guvernamental de autentificare și control al accesului (MPass)”;</w:t>
      </w:r>
    </w:p>
    <w:p w14:paraId="45E28DC9" w14:textId="77777777" w:rsidR="003C7D4A" w:rsidRPr="003D2727" w:rsidRDefault="003C7D4A" w:rsidP="003C7D4A">
      <w:pPr>
        <w:numPr>
          <w:ilvl w:val="0"/>
          <w:numId w:val="3"/>
        </w:numPr>
        <w:spacing w:after="0" w:line="240" w:lineRule="auto"/>
        <w:ind w:left="0"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nr.753 din 14.06.2016 </w:t>
      </w:r>
      <w:r>
        <w:rPr>
          <w:rFonts w:asciiTheme="majorHAnsi" w:eastAsia="Times New Roman" w:hAnsiTheme="majorHAnsi" w:cstheme="majorHAnsi"/>
          <w:sz w:val="18"/>
          <w:szCs w:val="18"/>
          <w:lang w:val="ro-RO"/>
        </w:rPr>
        <w:t>p</w:t>
      </w:r>
      <w:r w:rsidRPr="003D2727">
        <w:rPr>
          <w:rFonts w:asciiTheme="majorHAnsi" w:eastAsia="Times New Roman" w:hAnsiTheme="majorHAnsi" w:cstheme="majorHAnsi"/>
          <w:sz w:val="18"/>
          <w:szCs w:val="18"/>
          <w:lang w:val="ro-RO"/>
        </w:rPr>
        <w:t>entru aprobarea Conceptului mecanismului de gestionare şi eliberare a actelor permisive şi a Planului de acţiuni privind implementarea soluţiilor de ghişeu unic;</w:t>
      </w:r>
    </w:p>
    <w:p w14:paraId="1F664425"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nr.1141 din 20.12.2017 </w:t>
      </w:r>
      <w:r>
        <w:rPr>
          <w:rFonts w:asciiTheme="majorHAnsi" w:eastAsia="Times New Roman" w:hAnsiTheme="majorHAnsi" w:cstheme="majorHAnsi"/>
          <w:sz w:val="18"/>
          <w:szCs w:val="18"/>
          <w:lang w:val="ro-RO"/>
        </w:rPr>
        <w:t>p</w:t>
      </w:r>
      <w:r w:rsidRPr="003D2727">
        <w:rPr>
          <w:rFonts w:asciiTheme="majorHAnsi" w:eastAsia="Times New Roman" w:hAnsiTheme="majorHAnsi" w:cstheme="majorHAnsi"/>
          <w:sz w:val="18"/>
          <w:szCs w:val="18"/>
          <w:lang w:val="ro-RO"/>
        </w:rPr>
        <w:t>entru aprobarea Regulamentului privind modalitatea de aplicare a semnăturii electronice pe documentele electronice de către funcționarii persoanelor juridice de drept public în cadrul circulației electronice a acestora”;</w:t>
      </w:r>
    </w:p>
    <w:p w14:paraId="3150F70A"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nr.414 din  08.05.2018 „Cu privire la măsurile de consolidare a centrelor de date în sectorul public și de raționalizare a administrării sistemelor informaționale de stat”;</w:t>
      </w:r>
    </w:p>
    <w:p w14:paraId="0A220BEF"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nr.550 din 13.06.2018 „Cu privire la aprobarea Conceptului tehnic al Sistemului informațional automatizat de gestionare și eliberare a actelor permisive”;</w:t>
      </w:r>
    </w:p>
    <w:p w14:paraId="5730865F"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nr.551 din 13.06.2018 </w:t>
      </w:r>
      <w:r>
        <w:rPr>
          <w:rFonts w:asciiTheme="majorHAnsi" w:eastAsia="Times New Roman" w:hAnsiTheme="majorHAnsi" w:cstheme="majorHAnsi"/>
          <w:sz w:val="18"/>
          <w:szCs w:val="18"/>
          <w:lang w:val="ro-RO"/>
        </w:rPr>
        <w:t>p</w:t>
      </w:r>
      <w:r w:rsidRPr="003D2727">
        <w:rPr>
          <w:rFonts w:asciiTheme="majorHAnsi" w:eastAsia="Times New Roman" w:hAnsiTheme="majorHAnsi" w:cstheme="majorHAnsi"/>
          <w:sz w:val="18"/>
          <w:szCs w:val="18"/>
          <w:lang w:val="ro-RO"/>
        </w:rPr>
        <w:t>entru aprobarea Regulamentului cu privire la modul de ținere a Registrului actelor permisive;</w:t>
      </w:r>
    </w:p>
    <w:p w14:paraId="7B9FCD57" w14:textId="77777777" w:rsidR="003C7D4A" w:rsidRPr="0057724E"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nr.128 din 20.02.2014 „Privind platforma tehnologică guvernamentală </w:t>
      </w:r>
      <w:r w:rsidRPr="00361FEA">
        <w:rPr>
          <w:rFonts w:asciiTheme="majorHAnsi" w:eastAsia="Times New Roman" w:hAnsiTheme="majorHAnsi" w:cstheme="majorHAnsi"/>
          <w:sz w:val="18"/>
          <w:szCs w:val="18"/>
          <w:lang w:val="ro-RO"/>
        </w:rPr>
        <w:t>comună (MClou</w:t>
      </w:r>
      <w:r w:rsidRPr="0057724E">
        <w:rPr>
          <w:rFonts w:asciiTheme="majorHAnsi" w:eastAsia="Times New Roman" w:hAnsiTheme="majorHAnsi" w:cstheme="majorHAnsi"/>
          <w:sz w:val="18"/>
          <w:szCs w:val="18"/>
          <w:lang w:val="ro-RO"/>
        </w:rPr>
        <w:t>d)”;</w:t>
      </w:r>
    </w:p>
    <w:p w14:paraId="3C9572D9"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nr.404 din 02.06.2014 „Cu privire la pilotarea platformei de interoperabilitate”;</w:t>
      </w:r>
    </w:p>
    <w:p w14:paraId="4C63CC6B"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nr.405 din 02.06.2014 „Privind serviciul electronic guvernamental integrat de semnătură digitală (MSign)”;</w:t>
      </w:r>
    </w:p>
    <w:p w14:paraId="2BA5F9B1"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E4438F">
        <w:rPr>
          <w:rFonts w:asciiTheme="majorHAnsi" w:eastAsia="Times New Roman" w:hAnsiTheme="majorHAnsi" w:cstheme="majorHAnsi"/>
          <w:sz w:val="18"/>
          <w:szCs w:val="18"/>
          <w:lang w:val="ro-RO"/>
        </w:rPr>
        <w:t>Hotărârea Guvernului nr.700 din 25.08.2014 „Datelor guvernamentale deschise”;</w:t>
      </w:r>
    </w:p>
    <w:p w14:paraId="1968C675"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nr.701 din 25</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08</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 xml:space="preserve">2014 </w:t>
      </w:r>
      <w:r>
        <w:rPr>
          <w:rFonts w:asciiTheme="majorHAnsi" w:eastAsia="Times New Roman" w:hAnsiTheme="majorHAnsi" w:cstheme="majorHAnsi"/>
          <w:sz w:val="18"/>
          <w:szCs w:val="18"/>
          <w:lang w:val="ro-RO"/>
        </w:rPr>
        <w:t>„C</w:t>
      </w:r>
      <w:r w:rsidRPr="003D2727">
        <w:rPr>
          <w:rFonts w:asciiTheme="majorHAnsi" w:eastAsia="Times New Roman" w:hAnsiTheme="majorHAnsi" w:cstheme="majorHAnsi"/>
          <w:sz w:val="18"/>
          <w:szCs w:val="18"/>
          <w:lang w:val="ro-RO"/>
        </w:rPr>
        <w:t>u privire la aprobarea Metodologiei publicării datelor guvernamentale deschise”;</w:t>
      </w:r>
    </w:p>
    <w:p w14:paraId="63923119"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nr.708 din 28.08.2014 „Privind serviciul electronic guvernamental de jurnalizare (MLog)</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w:t>
      </w:r>
    </w:p>
    <w:p w14:paraId="7A726791"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nr.717 din 29.08.2014 </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z w:val="18"/>
          <w:szCs w:val="18"/>
          <w:lang w:val="ro-RO"/>
        </w:rPr>
        <w:t>Privind platforma guvernamentală de registre şi acte permisive (PGRAP);</w:t>
      </w:r>
    </w:p>
    <w:p w14:paraId="11FC1D90"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nr.811 din 29.10.2015 „Cu privire la Programul național de securitate cibernetică a Republicii Moldova pentru anii 2016-2020”;</w:t>
      </w:r>
    </w:p>
    <w:p w14:paraId="1006E8C5"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nr.201 din 28.03.2017 „Privind aprobarea Cerințelor minime obligatorii de securitate cibernetică”;</w:t>
      </w:r>
    </w:p>
    <w:p w14:paraId="741C7DAB"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nr.1140 din 20.12.2017</w:t>
      </w:r>
      <w:r>
        <w:rPr>
          <w:rFonts w:asciiTheme="majorHAnsi" w:eastAsia="Times New Roman" w:hAnsiTheme="majorHAnsi" w:cstheme="majorHAnsi"/>
          <w:sz w:val="18"/>
          <w:szCs w:val="18"/>
          <w:lang w:val="ro-RO"/>
        </w:rPr>
        <w:t xml:space="preserve"> p</w:t>
      </w:r>
      <w:r w:rsidRPr="003D2727">
        <w:rPr>
          <w:rFonts w:asciiTheme="majorHAnsi" w:eastAsia="Times New Roman" w:hAnsiTheme="majorHAnsi" w:cstheme="majorHAnsi"/>
          <w:sz w:val="18"/>
          <w:szCs w:val="18"/>
          <w:lang w:val="ro-RO"/>
        </w:rPr>
        <w:t>entru aprobarea Regulamentului privind activitatea prestatorilor de servicii de certificare în domeniul aplicării semnăturii electronice”;</w:t>
      </w:r>
    </w:p>
    <w:p w14:paraId="040DFA7E"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 1141 din 20.12.2017 </w:t>
      </w:r>
      <w:r>
        <w:rPr>
          <w:rFonts w:asciiTheme="majorHAnsi" w:eastAsia="Times New Roman" w:hAnsiTheme="majorHAnsi" w:cstheme="majorHAnsi"/>
          <w:sz w:val="18"/>
          <w:szCs w:val="18"/>
          <w:lang w:val="ro-RO"/>
        </w:rPr>
        <w:t>p</w:t>
      </w:r>
      <w:r w:rsidRPr="003D2727">
        <w:rPr>
          <w:rFonts w:asciiTheme="majorHAnsi" w:eastAsia="Times New Roman" w:hAnsiTheme="majorHAnsi" w:cstheme="majorHAnsi"/>
          <w:sz w:val="18"/>
          <w:szCs w:val="18"/>
          <w:lang w:val="ro-RO"/>
        </w:rPr>
        <w:t>entru aprobarea Regulamentului privind modalitatea de aplicare a semnăturii electronice pe documentele electronice de către funcționarii persoanelor juridice de drept public în cadrul circulației electronice a acestora”;</w:t>
      </w:r>
    </w:p>
    <w:p w14:paraId="274F6082"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nr.414 din  08.05.2018 „Cu privire la măsurile de consolidare a centrelor de date în sectorul public și de raționalizare a administrării sistemelor informaționale de stat”;</w:t>
      </w:r>
    </w:p>
    <w:p w14:paraId="2B361F90"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nr.544 din 12.11.2019 „Cu privire la unele măsuri de organizare a procesului de achiziții în domeniul tehnologiei informației și comunicațiilor”;</w:t>
      </w:r>
    </w:p>
    <w:p w14:paraId="5665A3F7" w14:textId="77777777" w:rsidR="003C7D4A" w:rsidRPr="003D2727" w:rsidRDefault="003C7D4A" w:rsidP="003C7D4A">
      <w:pPr>
        <w:numPr>
          <w:ilvl w:val="0"/>
          <w:numId w:val="3"/>
        </w:numPr>
        <w:spacing w:after="0" w:line="240" w:lineRule="auto"/>
        <w:ind w:left="0"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nr.211 din 03.04.2019</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z w:val="18"/>
          <w:szCs w:val="18"/>
          <w:lang w:val="ro-RO"/>
        </w:rPr>
        <w:t xml:space="preserve">„Privind platforma de </w:t>
      </w:r>
      <w:r>
        <w:rPr>
          <w:rFonts w:asciiTheme="majorHAnsi" w:eastAsia="Times New Roman" w:hAnsiTheme="majorHAnsi" w:cstheme="majorHAnsi"/>
          <w:sz w:val="18"/>
          <w:szCs w:val="18"/>
          <w:lang w:val="ro-RO"/>
        </w:rPr>
        <w:t>i</w:t>
      </w:r>
      <w:r w:rsidRPr="003D2727">
        <w:rPr>
          <w:rFonts w:asciiTheme="majorHAnsi" w:eastAsia="Times New Roman" w:hAnsiTheme="majorHAnsi" w:cstheme="majorHAnsi"/>
          <w:sz w:val="18"/>
          <w:szCs w:val="18"/>
          <w:lang w:val="ro-RO"/>
        </w:rPr>
        <w:t xml:space="preserve">nteroperabilitate (MConnect), inclusiv Regulamentul privind modul de conectare la platforma de interoperabilitate și </w:t>
      </w:r>
      <w:r>
        <w:rPr>
          <w:rFonts w:asciiTheme="majorHAnsi" w:eastAsia="Times New Roman" w:hAnsiTheme="majorHAnsi" w:cstheme="majorHAnsi"/>
          <w:sz w:val="18"/>
          <w:szCs w:val="18"/>
          <w:lang w:val="ro-RO"/>
        </w:rPr>
        <w:t>de</w:t>
      </w:r>
      <w:r w:rsidRPr="003D2727">
        <w:rPr>
          <w:rFonts w:asciiTheme="majorHAnsi" w:eastAsia="Times New Roman" w:hAnsiTheme="majorHAnsi" w:cstheme="majorHAnsi"/>
          <w:sz w:val="18"/>
          <w:szCs w:val="18"/>
          <w:lang w:val="ro-RO"/>
        </w:rPr>
        <w:t xml:space="preserve"> utilizare a acesteia”;</w:t>
      </w:r>
    </w:p>
    <w:p w14:paraId="14500D9B"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nr.354 din 10.06.2020 „Cu privire la unele măsuri de implementare </w:t>
      </w:r>
      <w:r w:rsidRPr="00361FEA">
        <w:rPr>
          <w:rFonts w:asciiTheme="majorHAnsi" w:eastAsia="Times New Roman" w:hAnsiTheme="majorHAnsi" w:cstheme="majorHAnsi"/>
          <w:sz w:val="18"/>
          <w:szCs w:val="18"/>
          <w:lang w:val="ro-RO"/>
        </w:rPr>
        <w:t xml:space="preserve">a </w:t>
      </w:r>
      <w:r>
        <w:rPr>
          <w:rFonts w:asciiTheme="majorHAnsi" w:eastAsia="Times New Roman" w:hAnsiTheme="majorHAnsi" w:cstheme="majorHAnsi"/>
          <w:sz w:val="18"/>
          <w:szCs w:val="18"/>
          <w:lang w:val="ro-RO"/>
        </w:rPr>
        <w:t>P</w:t>
      </w:r>
      <w:r w:rsidRPr="003D2727">
        <w:rPr>
          <w:rFonts w:asciiTheme="majorHAnsi" w:eastAsia="Times New Roman" w:hAnsiTheme="majorHAnsi" w:cstheme="majorHAnsi"/>
          <w:sz w:val="18"/>
          <w:szCs w:val="18"/>
          <w:lang w:val="ro-RO"/>
        </w:rPr>
        <w:t>roiectului „Modernizarea serviciilor guvernamentale” (MGSP)”;</w:t>
      </w:r>
    </w:p>
    <w:p w14:paraId="5E26A2BD"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 Hotărârea Guvernului nr.375 din 10.06.2020 „Cu privire la aprobarea Conceptului Sistemului informațional automatizat „Registrul împuternicirilor de reprezentare în baza semnăturii electronice” (MPower) şi a Regulamentului privind modul de ținere a Registrului împuternicirilor de reprezentare în baza semnăturii electronice”;</w:t>
      </w:r>
    </w:p>
    <w:p w14:paraId="0B3E05AE"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nr.376 din 10.06.2020 </w:t>
      </w:r>
      <w:r>
        <w:rPr>
          <w:rFonts w:asciiTheme="majorHAnsi" w:eastAsia="Times New Roman" w:hAnsiTheme="majorHAnsi" w:cstheme="majorHAnsi"/>
          <w:sz w:val="18"/>
          <w:szCs w:val="18"/>
          <w:lang w:val="ro-RO"/>
        </w:rPr>
        <w:t>p</w:t>
      </w:r>
      <w:r w:rsidRPr="003D2727">
        <w:rPr>
          <w:rFonts w:asciiTheme="majorHAnsi" w:eastAsia="Times New Roman" w:hAnsiTheme="majorHAnsi" w:cstheme="majorHAnsi"/>
          <w:sz w:val="18"/>
          <w:szCs w:val="18"/>
          <w:lang w:val="ro-RO"/>
        </w:rPr>
        <w:t>entru aprobarea Conceptului serviciului guvernamental de notificare electronică (MNotify) şi a Regulamentului privind modul de funcționare şi utilizare a serviciului guvernamental de notificare electronică (MNotify)”;</w:t>
      </w:r>
    </w:p>
    <w:p w14:paraId="656C8F98"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Hotărârea Guvernului nr.412 din 24.06.2020 </w:t>
      </w:r>
      <w:r>
        <w:rPr>
          <w:rFonts w:asciiTheme="majorHAnsi" w:eastAsia="Times New Roman" w:hAnsiTheme="majorHAnsi" w:cstheme="majorHAnsi"/>
          <w:sz w:val="18"/>
          <w:szCs w:val="18"/>
          <w:lang w:val="ro-RO"/>
        </w:rPr>
        <w:t>p</w:t>
      </w:r>
      <w:r w:rsidRPr="003D2727">
        <w:rPr>
          <w:rFonts w:asciiTheme="majorHAnsi" w:eastAsia="Times New Roman" w:hAnsiTheme="majorHAnsi" w:cstheme="majorHAnsi"/>
          <w:sz w:val="18"/>
          <w:szCs w:val="18"/>
          <w:lang w:val="ro-RO"/>
        </w:rPr>
        <w:t>entru aprobarea Regulamentului privind utilizarea, administrarea și dezvoltarea Portalului guvernamental al antreprenorului”;</w:t>
      </w:r>
    </w:p>
    <w:p w14:paraId="10CD9A94"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Hotărârea Guvernului nr.712 din 23.09.2020 „Cu privire la serviciul guvernamental de plăți electronice (MPay)”;</w:t>
      </w:r>
      <w:r w:rsidRPr="003D2727">
        <w:rPr>
          <w:rFonts w:asciiTheme="majorHAnsi" w:eastAsia="Times New Roman" w:hAnsiTheme="majorHAnsi" w:cstheme="majorHAnsi"/>
          <w:i/>
          <w:sz w:val="18"/>
          <w:szCs w:val="18"/>
          <w:lang w:val="ro-RO"/>
        </w:rPr>
        <w:t>.</w:t>
      </w:r>
    </w:p>
    <w:p w14:paraId="3AAFE9DF"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Ordinul Secretarului general al Guvernului nr.305 din 09.09.2014 „Cu privire la aprobarea Acordului-tip şi a Contractului-tip privind prestarea serviciilor din platforma tehnologică guvernamentală comună (MCloud)”;</w:t>
      </w:r>
    </w:p>
    <w:p w14:paraId="09ABDC24"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Ordinul Secretarului general al Guvernului nr.130 din 26.03.2015 </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Cu privire la unele măsuri de executare a Hotărârii Guvernului nr.1090 din 31 decembrie 2013 „Privind serviciul electronic guvernamental de autentificare şi control al accesului (MPass)”</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w:t>
      </w:r>
    </w:p>
    <w:p w14:paraId="21291989"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Ordinul CS nr.413-A din 05.06.2015 „Cu privire la aprobarea Regulilor privind modul de administrare a serviciului electronic guvernamental de autentificare şi control al accesului (MPass)”;</w:t>
      </w:r>
    </w:p>
    <w:p w14:paraId="40C5690C"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Ordinul CS nr.451-A din 06.07.2015 „Cu privire la aprobarea Acordului-tip şi Contractului-tip privind utilizarea serviciului electronic guvernamental integrat de semnătură digitală (MSign)”;</w:t>
      </w:r>
    </w:p>
    <w:p w14:paraId="705BC7C0"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Ordinul CS nr.645-A din 18.11.2015 „Cu privire la aprobarea Regulilor privind modul de administrare a serviciului electronic guvernamental integrat de semnătură electronică (MSign)”;</w:t>
      </w:r>
    </w:p>
    <w:p w14:paraId="0C0AFB27"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Ordinul CS nr.655-A din 23.11.2015 „Pentru aprobarea Acordului-tip cu privire la utilizarea platformei guvernamentale de registre şi acte permisive (PGRAP)";</w:t>
      </w:r>
    </w:p>
    <w:p w14:paraId="1C51B7F3"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Ordinul CS nr.377-A din 08.06.2018 „Cu privire la unele măsuri de executare a Hotărârii Guvernului nr.708 din 28</w:t>
      </w:r>
      <w:r>
        <w:rPr>
          <w:rFonts w:asciiTheme="majorHAnsi" w:eastAsia="Times New Roman" w:hAnsiTheme="majorHAnsi" w:cstheme="majorHAnsi"/>
          <w:sz w:val="18"/>
          <w:szCs w:val="18"/>
          <w:lang w:val="ro-RO"/>
        </w:rPr>
        <w:t>.08.</w:t>
      </w:r>
      <w:r w:rsidRPr="003D2727">
        <w:rPr>
          <w:rFonts w:asciiTheme="majorHAnsi" w:eastAsia="Times New Roman" w:hAnsiTheme="majorHAnsi" w:cstheme="majorHAnsi"/>
          <w:sz w:val="18"/>
          <w:szCs w:val="18"/>
          <w:lang w:val="ro-RO"/>
        </w:rPr>
        <w:t>2014 „Privind serviciul electronic de jurnalizare (MLog)”</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w:t>
      </w:r>
    </w:p>
    <w:p w14:paraId="060AA246"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Ordinul MDI nr.78 din 01.06.2006 „Cu privire la aprobarea Reglementărilor Tehnice „Procesele ciclului de viață al software-ului” RT 38370656 - 002:2006”;</w:t>
      </w:r>
    </w:p>
    <w:p w14:paraId="6100055C"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Ordinul MTIC nr. 94 din 17.09.2009 „Cu privire la aprobarea unor reglementări tehnice”;</w:t>
      </w:r>
    </w:p>
    <w:p w14:paraId="58DA8186"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SM ISO/CEI 27002:2008 „Tehnologia informației. Tehnici de securitate. Cod de bună practică pentru managementul securității informației”;</w:t>
      </w:r>
    </w:p>
    <w:p w14:paraId="51A7C91F" w14:textId="77777777" w:rsidR="003C7D4A" w:rsidRPr="003D2727" w:rsidRDefault="003C7D4A" w:rsidP="003C7D4A">
      <w:pPr>
        <w:pStyle w:val="a8"/>
        <w:numPr>
          <w:ilvl w:val="0"/>
          <w:numId w:val="3"/>
        </w:numPr>
        <w:spacing w:after="0" w:line="240" w:lineRule="auto"/>
        <w:ind w:left="0" w:firstLine="426"/>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SM EN/IEC 27001:2017 „Tehnologia informației. Tehnici de securitate. Sistemele de management al securității informației. Cerințe”;</w:t>
      </w:r>
    </w:p>
    <w:p w14:paraId="2CDB8321"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SM ISO/CEI 12207:2014 „Ingineria sistemelor și software-ului. Procesele ciclului de viață al software-ului”;</w:t>
      </w:r>
    </w:p>
    <w:p w14:paraId="7C424CCC"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SM ISO/CEI/IEEE 15288:2015 „Ingineria sistemelor și software-ului. Procesele ciclului de viață al sistemului”;</w:t>
      </w:r>
    </w:p>
    <w:p w14:paraId="168916B6" w14:textId="77777777" w:rsidR="003C7D4A" w:rsidRPr="003D2727" w:rsidRDefault="003C7D4A" w:rsidP="003C7D4A">
      <w:pPr>
        <w:numPr>
          <w:ilvl w:val="0"/>
          <w:numId w:val="3"/>
        </w:numPr>
        <w:tabs>
          <w:tab w:val="left" w:pos="0"/>
        </w:tabs>
        <w:spacing w:after="0" w:line="240" w:lineRule="auto"/>
        <w:ind w:left="0" w:right="-235" w:firstLine="426"/>
        <w:contextualSpacing/>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Bunele practici aferente auditului TI, inclusiv: </w:t>
      </w:r>
      <w:r w:rsidRPr="003D2727">
        <w:rPr>
          <w:rFonts w:asciiTheme="majorHAnsi" w:eastAsia="Times New Roman" w:hAnsiTheme="majorHAnsi" w:cstheme="majorHAnsi"/>
          <w:i/>
          <w:sz w:val="18"/>
          <w:szCs w:val="18"/>
          <w:lang w:val="ro-RO"/>
        </w:rPr>
        <w:t>COBIT 4.1. „Cadrul de referință. Obiectivele controlului. Ghiduri pentru management. Modele de maturitate”.</w:t>
      </w:r>
    </w:p>
    <w:p w14:paraId="24390D79" w14:textId="77777777" w:rsidR="003C7D4A" w:rsidRPr="003D2727" w:rsidRDefault="003C7D4A" w:rsidP="003C7D4A">
      <w:pPr>
        <w:tabs>
          <w:tab w:val="left" w:pos="0"/>
        </w:tabs>
        <w:spacing w:after="0" w:line="240" w:lineRule="auto"/>
        <w:ind w:right="-235" w:firstLine="284"/>
        <w:contextualSpacing/>
        <w:jc w:val="both"/>
        <w:rPr>
          <w:rFonts w:asciiTheme="majorHAnsi" w:eastAsia="Times New Roman" w:hAnsiTheme="majorHAnsi" w:cstheme="majorHAnsi"/>
          <w:sz w:val="18"/>
          <w:szCs w:val="18"/>
          <w:lang w:val="ro-RO"/>
        </w:rPr>
      </w:pPr>
    </w:p>
    <w:p w14:paraId="3BC6AE21" w14:textId="77777777" w:rsidR="003C7D4A" w:rsidRPr="003D2727" w:rsidRDefault="003C7D4A" w:rsidP="003C7D4A">
      <w:pPr>
        <w:spacing w:after="0" w:line="240" w:lineRule="auto"/>
        <w:jc w:val="both"/>
        <w:rPr>
          <w:rFonts w:asciiTheme="majorHAnsi" w:hAnsiTheme="majorHAnsi" w:cstheme="majorHAnsi"/>
          <w:color w:val="244061" w:themeColor="accent1" w:themeShade="80"/>
          <w:sz w:val="24"/>
          <w:szCs w:val="24"/>
          <w:lang w:val="ro-RO"/>
        </w:rPr>
        <w:sectPr w:rsidR="003C7D4A" w:rsidRPr="003D2727" w:rsidSect="003C7D4A">
          <w:pgSz w:w="12240" w:h="15840"/>
          <w:pgMar w:top="851" w:right="851" w:bottom="851" w:left="1701" w:header="720" w:footer="720" w:gutter="0"/>
          <w:cols w:space="720"/>
          <w:docGrid w:linePitch="360"/>
        </w:sectPr>
      </w:pPr>
    </w:p>
    <w:p w14:paraId="5012F34A" w14:textId="7B118131" w:rsidR="003C7D4A" w:rsidRPr="006D4E4D" w:rsidRDefault="003C7D4A" w:rsidP="003C7D4A">
      <w:pPr>
        <w:spacing w:after="0" w:line="240" w:lineRule="auto"/>
        <w:ind w:left="851" w:firstLine="142"/>
        <w:jc w:val="right"/>
        <w:outlineLvl w:val="1"/>
        <w:rPr>
          <w:rFonts w:asciiTheme="majorHAnsi" w:hAnsiTheme="majorHAnsi" w:cstheme="majorHAnsi"/>
          <w:b/>
          <w:i/>
          <w:color w:val="31849B" w:themeColor="accent5" w:themeShade="BF"/>
          <w:sz w:val="24"/>
          <w:szCs w:val="24"/>
          <w:lang w:val="ro-RO"/>
        </w:rPr>
      </w:pPr>
      <w:bookmarkStart w:id="60" w:name="_Toc101277262"/>
      <w:bookmarkStart w:id="61" w:name="_Toc102470537"/>
      <w:bookmarkStart w:id="62" w:name="_Toc109651036"/>
      <w:bookmarkStart w:id="63" w:name="_Toc499813205"/>
      <w:bookmarkStart w:id="64" w:name="_Toc76979562"/>
      <w:r w:rsidRPr="006D4E4D">
        <w:rPr>
          <w:rFonts w:asciiTheme="majorHAnsi" w:hAnsiTheme="majorHAnsi" w:cstheme="majorHAnsi"/>
          <w:b/>
          <w:i/>
          <w:color w:val="31849B" w:themeColor="accent5" w:themeShade="BF"/>
          <w:sz w:val="24"/>
          <w:szCs w:val="24"/>
          <w:lang w:val="ro-RO"/>
        </w:rPr>
        <w:t>3</w:t>
      </w:r>
      <w:bookmarkEnd w:id="60"/>
      <w:bookmarkEnd w:id="61"/>
      <w:bookmarkEnd w:id="62"/>
    </w:p>
    <w:p w14:paraId="020C4CC8" w14:textId="432B9125" w:rsidR="003C7D4A" w:rsidRPr="006D4E4D" w:rsidRDefault="003C7D4A" w:rsidP="003C7D4A">
      <w:pPr>
        <w:spacing w:after="0" w:line="240" w:lineRule="auto"/>
        <w:ind w:left="851" w:firstLine="142"/>
        <w:jc w:val="center"/>
        <w:outlineLvl w:val="1"/>
        <w:rPr>
          <w:rFonts w:asciiTheme="majorHAnsi" w:hAnsiTheme="majorHAnsi" w:cstheme="majorHAnsi"/>
          <w:b/>
          <w:i/>
          <w:color w:val="31849B" w:themeColor="accent5" w:themeShade="BF"/>
          <w:sz w:val="24"/>
          <w:szCs w:val="24"/>
          <w:lang w:val="ro-RO"/>
        </w:rPr>
      </w:pPr>
      <w:bookmarkStart w:id="65" w:name="_Toc109651037"/>
      <w:bookmarkStart w:id="66" w:name="_Toc101277263"/>
      <w:bookmarkStart w:id="67" w:name="_Toc102470538"/>
      <w:r w:rsidRPr="003C7D4A">
        <w:rPr>
          <w:rFonts w:asciiTheme="majorHAnsi" w:hAnsiTheme="majorHAnsi" w:cstheme="majorHAnsi"/>
          <w:b/>
          <w:i/>
          <w:color w:val="31849B" w:themeColor="accent5" w:themeShade="BF"/>
          <w:sz w:val="24"/>
          <w:szCs w:val="24"/>
          <w:lang w:val="ro-RO"/>
        </w:rPr>
        <w:t>Область применения и методология аудита</w:t>
      </w:r>
      <w:bookmarkEnd w:id="65"/>
      <w:r w:rsidRPr="003C7D4A">
        <w:rPr>
          <w:rFonts w:asciiTheme="majorHAnsi" w:hAnsiTheme="majorHAnsi" w:cstheme="majorHAnsi"/>
          <w:b/>
          <w:i/>
          <w:color w:val="31849B" w:themeColor="accent5" w:themeShade="BF"/>
          <w:sz w:val="24"/>
          <w:szCs w:val="24"/>
          <w:lang w:val="ro-RO"/>
        </w:rPr>
        <w:t xml:space="preserve"> </w:t>
      </w:r>
      <w:bookmarkEnd w:id="63"/>
      <w:bookmarkEnd w:id="64"/>
      <w:bookmarkEnd w:id="66"/>
      <w:bookmarkEnd w:id="67"/>
    </w:p>
    <w:p w14:paraId="2CEA418A" w14:textId="77777777" w:rsidR="003C7D4A" w:rsidRPr="003D2727" w:rsidRDefault="003C7D4A" w:rsidP="003C7D4A">
      <w:pPr>
        <w:spacing w:after="0" w:line="240" w:lineRule="auto"/>
        <w:ind w:firstLine="567"/>
        <w:jc w:val="both"/>
        <w:rPr>
          <w:rFonts w:asciiTheme="majorHAnsi" w:hAnsiTheme="majorHAnsi" w:cstheme="majorHAnsi"/>
          <w:b/>
          <w:lang w:val="ro-RO" w:eastAsia="ro-RO"/>
        </w:rPr>
      </w:pPr>
      <w:r w:rsidRPr="003D2727">
        <w:rPr>
          <w:rFonts w:asciiTheme="majorHAnsi" w:hAnsiTheme="majorHAnsi" w:cstheme="majorHAnsi"/>
          <w:b/>
          <w:lang w:val="ro-RO" w:eastAsia="ro-RO"/>
        </w:rPr>
        <w:t>Domeniul de aplicare</w:t>
      </w:r>
    </w:p>
    <w:p w14:paraId="31E11D68" w14:textId="77777777" w:rsidR="003C7D4A" w:rsidRPr="003D2727" w:rsidRDefault="003C7D4A" w:rsidP="003C7D4A">
      <w:pPr>
        <w:spacing w:after="0" w:line="240" w:lineRule="auto"/>
        <w:ind w:firstLine="567"/>
        <w:jc w:val="both"/>
        <w:rPr>
          <w:rFonts w:asciiTheme="majorHAnsi" w:hAnsiTheme="majorHAnsi" w:cstheme="majorHAnsi"/>
          <w:sz w:val="21"/>
          <w:szCs w:val="21"/>
          <w:lang w:val="ro-RO" w:eastAsia="ro-RO"/>
        </w:rPr>
      </w:pPr>
      <w:r w:rsidRPr="003D2727">
        <w:rPr>
          <w:rFonts w:asciiTheme="majorHAnsi" w:eastAsia="Times New Roman" w:hAnsiTheme="majorHAnsi" w:cstheme="majorHAnsi"/>
          <w:sz w:val="21"/>
          <w:szCs w:val="21"/>
          <w:lang w:val="ro-RO"/>
        </w:rPr>
        <w:t xml:space="preserve">Misiunea de audit a fost efectuată </w:t>
      </w:r>
      <w:r w:rsidRPr="003D2727">
        <w:rPr>
          <w:rFonts w:asciiTheme="majorHAnsi" w:hAnsiTheme="majorHAnsi" w:cstheme="majorHAnsi"/>
          <w:sz w:val="21"/>
          <w:szCs w:val="21"/>
          <w:lang w:val="ro-RO" w:eastAsia="ro-RO"/>
        </w:rPr>
        <w:t xml:space="preserve">în temeiul Legii privind organizarea și funcționarea Curții de Conturi </w:t>
      </w:r>
      <w:r>
        <w:rPr>
          <w:rFonts w:asciiTheme="majorHAnsi" w:hAnsiTheme="majorHAnsi" w:cstheme="majorHAnsi"/>
          <w:sz w:val="21"/>
          <w:szCs w:val="21"/>
          <w:lang w:val="ro-RO" w:eastAsia="ro-RO"/>
        </w:rPr>
        <w:t xml:space="preserve">a Republicii Moldova </w:t>
      </w:r>
      <w:r w:rsidRPr="003D2727">
        <w:rPr>
          <w:rFonts w:asciiTheme="majorHAnsi" w:hAnsiTheme="majorHAnsi" w:cstheme="majorHAnsi"/>
          <w:sz w:val="21"/>
          <w:szCs w:val="21"/>
          <w:lang w:val="ro-RO" w:eastAsia="ro-RO"/>
        </w:rPr>
        <w:t xml:space="preserve">nr.260 din 07.12.2017 și în conformitate cu Programul activității de audit pe anul 2021, având ca scop colectarea informațiilor pertinente și exhaustive pentru susținerea constatărilor și concluziilor de audit referitor la faptul că instituțiile și autoritățile publice responsabile au creat și au realizat condițiile necesare pentru implementarea, gestionarea și utilizarea eficientă a SIA GEAP, cu identificarea riscurilor și vulnerabilităților în acest sens și </w:t>
      </w:r>
      <w:r>
        <w:rPr>
          <w:rFonts w:asciiTheme="majorHAnsi" w:hAnsiTheme="majorHAnsi" w:cstheme="majorHAnsi"/>
          <w:sz w:val="21"/>
          <w:szCs w:val="21"/>
          <w:lang w:val="ro-RO" w:eastAsia="ro-RO"/>
        </w:rPr>
        <w:t xml:space="preserve">cu </w:t>
      </w:r>
      <w:r w:rsidRPr="003D2727">
        <w:rPr>
          <w:rFonts w:asciiTheme="majorHAnsi" w:hAnsiTheme="majorHAnsi" w:cstheme="majorHAnsi"/>
          <w:sz w:val="21"/>
          <w:szCs w:val="21"/>
          <w:lang w:val="ro-RO" w:eastAsia="ro-RO"/>
        </w:rPr>
        <w:t xml:space="preserve">determinarea oportunităților de îmbunătățire pentru maximizarea beneficiilor Sistemului. Auditul a cuprins activitățile realizate, în perioada </w:t>
      </w:r>
      <w:r>
        <w:rPr>
          <w:rFonts w:asciiTheme="majorHAnsi" w:hAnsiTheme="majorHAnsi" w:cstheme="majorHAnsi"/>
          <w:sz w:val="21"/>
          <w:szCs w:val="21"/>
          <w:lang w:val="ro-RO" w:eastAsia="ro-RO"/>
        </w:rPr>
        <w:t xml:space="preserve">anilor </w:t>
      </w:r>
      <w:r w:rsidRPr="003D2727">
        <w:rPr>
          <w:rFonts w:asciiTheme="majorHAnsi" w:hAnsiTheme="majorHAnsi" w:cstheme="majorHAnsi"/>
          <w:sz w:val="21"/>
          <w:szCs w:val="21"/>
          <w:lang w:val="ro-RO" w:eastAsia="ro-RO"/>
        </w:rPr>
        <w:t>2017 – 2021, prioritar de către CS, ME, UIPAC, AGE, STISC, ASP, precum și probele de audit colectate de la registratorii SIA GEAP (autoritățile administrației publice locale, conform Legii nr.231/2010 cu privire la comerțul interior, autoritățile emitente de acte permisive, indicate în Nomenclatorul aprobat prin Legea nr.160/2011 privind reglementarea prin autorizare a activității de întreprinzător).</w:t>
      </w:r>
    </w:p>
    <w:p w14:paraId="2431FA32" w14:textId="77777777" w:rsidR="003C7D4A" w:rsidRPr="003D2727" w:rsidRDefault="003C7D4A" w:rsidP="003C7D4A">
      <w:pPr>
        <w:spacing w:after="0" w:line="240" w:lineRule="auto"/>
        <w:ind w:firstLine="567"/>
        <w:jc w:val="both"/>
        <w:rPr>
          <w:rFonts w:asciiTheme="majorHAnsi" w:hAnsiTheme="majorHAnsi" w:cstheme="majorHAnsi"/>
          <w:sz w:val="21"/>
          <w:szCs w:val="21"/>
          <w:lang w:val="ro-RO" w:eastAsia="ro-RO"/>
        </w:rPr>
      </w:pPr>
      <w:r w:rsidRPr="003D2727">
        <w:rPr>
          <w:rFonts w:asciiTheme="majorHAnsi" w:hAnsiTheme="majorHAnsi" w:cstheme="majorHAnsi"/>
          <w:sz w:val="21"/>
          <w:szCs w:val="21"/>
          <w:lang w:val="ro-RO" w:eastAsia="ro-RO"/>
        </w:rPr>
        <w:t>În vederea realizării scopului auditului, obținer</w:t>
      </w:r>
      <w:r>
        <w:rPr>
          <w:rFonts w:asciiTheme="majorHAnsi" w:hAnsiTheme="majorHAnsi" w:cstheme="majorHAnsi"/>
          <w:sz w:val="21"/>
          <w:szCs w:val="21"/>
          <w:lang w:val="ro-RO" w:eastAsia="ro-RO"/>
        </w:rPr>
        <w:t>ii</w:t>
      </w:r>
      <w:r w:rsidRPr="003D2727">
        <w:rPr>
          <w:rFonts w:asciiTheme="majorHAnsi" w:hAnsiTheme="majorHAnsi" w:cstheme="majorHAnsi"/>
          <w:sz w:val="21"/>
          <w:szCs w:val="21"/>
          <w:lang w:val="ro-RO" w:eastAsia="ro-RO"/>
        </w:rPr>
        <w:t xml:space="preserve"> răspunsului la întrebarea generală, auditul a stabilit următoarele obiective (întrebări și subîntrebări):</w:t>
      </w:r>
    </w:p>
    <w:p w14:paraId="2C581AB8" w14:textId="77777777" w:rsidR="003C7D4A" w:rsidRPr="003D2727" w:rsidRDefault="003C7D4A" w:rsidP="003C7D4A">
      <w:pPr>
        <w:pStyle w:val="a8"/>
        <w:numPr>
          <w:ilvl w:val="0"/>
          <w:numId w:val="20"/>
        </w:numPr>
        <w:autoSpaceDE w:val="0"/>
        <w:autoSpaceDN w:val="0"/>
        <w:adjustRightInd w:val="0"/>
        <w:spacing w:after="0" w:line="240" w:lineRule="auto"/>
        <w:jc w:val="both"/>
        <w:rPr>
          <w:rFonts w:asciiTheme="majorHAnsi" w:eastAsia="Times New Roman" w:hAnsiTheme="majorHAnsi" w:cstheme="majorHAnsi"/>
          <w:b/>
          <w:sz w:val="21"/>
          <w:szCs w:val="21"/>
          <w:lang w:val="ro-RO" w:eastAsia="ru-RU"/>
        </w:rPr>
      </w:pPr>
      <w:r w:rsidRPr="003D2727">
        <w:rPr>
          <w:rFonts w:asciiTheme="majorHAnsi" w:eastAsia="Times New Roman" w:hAnsiTheme="majorHAnsi" w:cstheme="majorHAnsi"/>
          <w:b/>
          <w:sz w:val="21"/>
          <w:szCs w:val="21"/>
          <w:lang w:val="ro-RO" w:eastAsia="ru-RU"/>
        </w:rPr>
        <w:t xml:space="preserve">Au fost asigurate condițiile necesare pentru implementarea și utilizarea eficientă a SIA GEAP? </w:t>
      </w:r>
    </w:p>
    <w:p w14:paraId="4B05D46B" w14:textId="77777777" w:rsidR="003C7D4A" w:rsidRPr="003D2727" w:rsidRDefault="003C7D4A" w:rsidP="003C7D4A">
      <w:pPr>
        <w:pStyle w:val="a8"/>
        <w:numPr>
          <w:ilvl w:val="1"/>
          <w:numId w:val="20"/>
        </w:numPr>
        <w:autoSpaceDE w:val="0"/>
        <w:autoSpaceDN w:val="0"/>
        <w:adjustRightInd w:val="0"/>
        <w:spacing w:after="0" w:line="240" w:lineRule="auto"/>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sz w:val="21"/>
          <w:szCs w:val="21"/>
          <w:lang w:val="ro-RO" w:eastAsia="ru-RU"/>
        </w:rPr>
        <w:t>Cadrul normativ și cel regulator contribuie la implementarea și utilizarea eficientă a SIA GEAP?</w:t>
      </w:r>
    </w:p>
    <w:p w14:paraId="39B2E2F7" w14:textId="77777777" w:rsidR="003C7D4A" w:rsidRPr="003D2727" w:rsidRDefault="003C7D4A" w:rsidP="003C7D4A">
      <w:pPr>
        <w:pStyle w:val="a8"/>
        <w:numPr>
          <w:ilvl w:val="1"/>
          <w:numId w:val="20"/>
        </w:numPr>
        <w:autoSpaceDE w:val="0"/>
        <w:autoSpaceDN w:val="0"/>
        <w:adjustRightInd w:val="0"/>
        <w:spacing w:after="0" w:line="240" w:lineRule="auto"/>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sz w:val="21"/>
          <w:szCs w:val="21"/>
          <w:lang w:val="ro-RO" w:eastAsia="ru-RU"/>
        </w:rPr>
        <w:t xml:space="preserve">Cadrul instituțional aferent SIA GEAP este funcțional și eficient? </w:t>
      </w:r>
    </w:p>
    <w:p w14:paraId="1EB9EC42" w14:textId="77777777" w:rsidR="003C7D4A" w:rsidRPr="003D2727" w:rsidRDefault="003C7D4A" w:rsidP="003C7D4A">
      <w:pPr>
        <w:numPr>
          <w:ilvl w:val="1"/>
          <w:numId w:val="20"/>
        </w:numPr>
        <w:autoSpaceDE w:val="0"/>
        <w:autoSpaceDN w:val="0"/>
        <w:adjustRightInd w:val="0"/>
        <w:spacing w:after="0" w:line="240" w:lineRule="auto"/>
        <w:ind w:left="0" w:firstLine="284"/>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sz w:val="21"/>
          <w:szCs w:val="21"/>
          <w:lang w:val="ro-RO" w:eastAsia="ru-RU"/>
        </w:rPr>
        <w:t xml:space="preserve"> În ce măsură modul de gestionare a implementării SIA GEAP a contribuit la atingerea scopului acestuia?</w:t>
      </w:r>
    </w:p>
    <w:p w14:paraId="5DA9613D" w14:textId="77777777" w:rsidR="003C7D4A" w:rsidRPr="003D2727" w:rsidRDefault="003C7D4A" w:rsidP="003C7D4A">
      <w:pPr>
        <w:numPr>
          <w:ilvl w:val="2"/>
          <w:numId w:val="20"/>
        </w:numPr>
        <w:autoSpaceDE w:val="0"/>
        <w:autoSpaceDN w:val="0"/>
        <w:adjustRightInd w:val="0"/>
        <w:spacing w:after="0" w:line="240" w:lineRule="auto"/>
        <w:ind w:left="0" w:firstLine="851"/>
        <w:contextualSpacing/>
        <w:jc w:val="both"/>
        <w:rPr>
          <w:rFonts w:asciiTheme="majorHAnsi" w:eastAsia="Times New Roman" w:hAnsiTheme="majorHAnsi" w:cstheme="majorHAnsi"/>
          <w:sz w:val="21"/>
          <w:szCs w:val="21"/>
          <w:lang w:val="ro-RO" w:eastAsia="ru-RU"/>
        </w:rPr>
      </w:pPr>
      <w:r>
        <w:rPr>
          <w:rFonts w:asciiTheme="majorHAnsi" w:eastAsia="Times New Roman" w:hAnsiTheme="majorHAnsi" w:cstheme="majorHAnsi"/>
          <w:sz w:val="21"/>
          <w:szCs w:val="21"/>
          <w:lang w:val="ro-RO" w:eastAsia="ru-RU"/>
        </w:rPr>
        <w:t>A</w:t>
      </w:r>
      <w:r w:rsidRPr="003D2727">
        <w:rPr>
          <w:rFonts w:asciiTheme="majorHAnsi" w:eastAsia="Times New Roman" w:hAnsiTheme="majorHAnsi" w:cstheme="majorHAnsi"/>
          <w:sz w:val="21"/>
          <w:szCs w:val="21"/>
          <w:lang w:val="ro-RO" w:eastAsia="ru-RU"/>
        </w:rPr>
        <w:t xml:space="preserve">u fost identificate necesitățile pentru implementarea </w:t>
      </w:r>
      <w:r w:rsidRPr="003D2727">
        <w:rPr>
          <w:rFonts w:asciiTheme="majorHAnsi" w:eastAsia="Times New Roman" w:hAnsiTheme="majorHAnsi" w:cstheme="majorHAnsi"/>
          <w:sz w:val="21"/>
          <w:szCs w:val="21"/>
          <w:u w:val="single"/>
          <w:lang w:val="ro-RO" w:eastAsia="ru-RU"/>
        </w:rPr>
        <w:t>eficientă</w:t>
      </w:r>
      <w:r w:rsidRPr="003D2727">
        <w:rPr>
          <w:rFonts w:asciiTheme="majorHAnsi" w:eastAsia="Times New Roman" w:hAnsiTheme="majorHAnsi" w:cstheme="majorHAnsi"/>
          <w:sz w:val="21"/>
          <w:szCs w:val="21"/>
          <w:lang w:val="ro-RO" w:eastAsia="ru-RU"/>
        </w:rPr>
        <w:t xml:space="preserve"> a SIA GEAP?</w:t>
      </w:r>
    </w:p>
    <w:p w14:paraId="46044304" w14:textId="77777777" w:rsidR="003C7D4A" w:rsidRPr="003D2727" w:rsidRDefault="003C7D4A" w:rsidP="003C7D4A">
      <w:pPr>
        <w:numPr>
          <w:ilvl w:val="2"/>
          <w:numId w:val="20"/>
        </w:numPr>
        <w:autoSpaceDE w:val="0"/>
        <w:autoSpaceDN w:val="0"/>
        <w:adjustRightInd w:val="0"/>
        <w:spacing w:after="0" w:line="240" w:lineRule="auto"/>
        <w:ind w:left="0" w:firstLine="851"/>
        <w:contextualSpacing/>
        <w:jc w:val="both"/>
        <w:rPr>
          <w:rFonts w:asciiTheme="majorHAnsi" w:eastAsia="Times New Roman" w:hAnsiTheme="majorHAnsi" w:cstheme="majorHAnsi"/>
          <w:sz w:val="21"/>
          <w:szCs w:val="21"/>
          <w:lang w:val="ro-RO" w:eastAsia="ru-RU"/>
        </w:rPr>
      </w:pPr>
      <w:r>
        <w:rPr>
          <w:rFonts w:asciiTheme="majorHAnsi" w:eastAsia="Times New Roman" w:hAnsiTheme="majorHAnsi" w:cstheme="majorHAnsi"/>
          <w:sz w:val="21"/>
          <w:szCs w:val="21"/>
          <w:lang w:val="ro-RO" w:eastAsia="ru-RU"/>
        </w:rPr>
        <w:t>A</w:t>
      </w:r>
      <w:r w:rsidRPr="003D2727">
        <w:rPr>
          <w:rFonts w:asciiTheme="majorHAnsi" w:eastAsia="Times New Roman" w:hAnsiTheme="majorHAnsi" w:cstheme="majorHAnsi"/>
          <w:sz w:val="21"/>
          <w:szCs w:val="21"/>
          <w:lang w:val="ro-RO" w:eastAsia="ru-RU"/>
        </w:rPr>
        <w:t>u fost valorificate în mod eficient resursele alocate pentru elaborarea și implementarea SIA GEAP?</w:t>
      </w:r>
    </w:p>
    <w:p w14:paraId="2C8BD2D6" w14:textId="77777777" w:rsidR="003C7D4A" w:rsidRPr="003D2727" w:rsidRDefault="003C7D4A" w:rsidP="003C7D4A">
      <w:pPr>
        <w:autoSpaceDE w:val="0"/>
        <w:autoSpaceDN w:val="0"/>
        <w:adjustRightInd w:val="0"/>
        <w:spacing w:after="0" w:line="240" w:lineRule="auto"/>
        <w:ind w:firstLine="426"/>
        <w:contextualSpacing/>
        <w:jc w:val="both"/>
        <w:rPr>
          <w:rFonts w:asciiTheme="majorHAnsi" w:eastAsia="Times New Roman" w:hAnsiTheme="majorHAnsi" w:cstheme="majorHAnsi"/>
          <w:b/>
          <w:sz w:val="21"/>
          <w:szCs w:val="21"/>
          <w:lang w:val="ro-RO" w:eastAsia="ru-RU"/>
        </w:rPr>
      </w:pPr>
      <w:r w:rsidRPr="003D2727">
        <w:rPr>
          <w:rFonts w:asciiTheme="majorHAnsi" w:eastAsia="Times New Roman" w:hAnsiTheme="majorHAnsi" w:cstheme="majorHAnsi"/>
          <w:b/>
          <w:sz w:val="21"/>
          <w:szCs w:val="21"/>
          <w:lang w:val="ro-RO" w:eastAsia="ru-RU"/>
        </w:rPr>
        <w:t>2. În ce mod activitățile autorităților responsabile de gestionarea și utilizarea SIA GEAP contribuie la realizarea  obiectivelor acestuia?</w:t>
      </w:r>
    </w:p>
    <w:p w14:paraId="0B24222E" w14:textId="77777777" w:rsidR="003C7D4A" w:rsidRPr="003D2727" w:rsidRDefault="003C7D4A" w:rsidP="003C7D4A">
      <w:pPr>
        <w:autoSpaceDE w:val="0"/>
        <w:autoSpaceDN w:val="0"/>
        <w:adjustRightInd w:val="0"/>
        <w:spacing w:after="0" w:line="240" w:lineRule="auto"/>
        <w:ind w:firstLine="993"/>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sz w:val="21"/>
          <w:szCs w:val="21"/>
          <w:lang w:val="ro-RO" w:eastAsia="ru-RU"/>
        </w:rPr>
        <w:t xml:space="preserve">2.1. </w:t>
      </w:r>
      <w:r>
        <w:rPr>
          <w:rFonts w:asciiTheme="majorHAnsi" w:eastAsia="Times New Roman" w:hAnsiTheme="majorHAnsi" w:cstheme="majorHAnsi"/>
          <w:sz w:val="21"/>
          <w:szCs w:val="21"/>
          <w:lang w:val="ro-RO" w:eastAsia="ru-RU"/>
        </w:rPr>
        <w:t>M</w:t>
      </w:r>
      <w:r w:rsidRPr="003D2727">
        <w:rPr>
          <w:rFonts w:asciiTheme="majorHAnsi" w:eastAsia="Times New Roman" w:hAnsiTheme="majorHAnsi" w:cstheme="majorHAnsi"/>
          <w:sz w:val="21"/>
          <w:szCs w:val="21"/>
          <w:lang w:val="ro-RO" w:eastAsia="ru-RU"/>
        </w:rPr>
        <w:t>odul de gestionare a SIA GEAP asigură continuitatea și durabilitatea acestuia?</w:t>
      </w:r>
    </w:p>
    <w:p w14:paraId="043FE84D" w14:textId="77777777" w:rsidR="003C7D4A" w:rsidRPr="003D2727" w:rsidRDefault="003C7D4A" w:rsidP="003C7D4A">
      <w:pPr>
        <w:autoSpaceDE w:val="0"/>
        <w:autoSpaceDN w:val="0"/>
        <w:adjustRightInd w:val="0"/>
        <w:spacing w:after="0" w:line="240" w:lineRule="auto"/>
        <w:ind w:firstLine="993"/>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sz w:val="21"/>
          <w:szCs w:val="21"/>
          <w:lang w:val="ro-RO" w:eastAsia="ru-RU"/>
        </w:rPr>
        <w:t xml:space="preserve">2.2. </w:t>
      </w:r>
      <w:r>
        <w:rPr>
          <w:rFonts w:asciiTheme="majorHAnsi" w:eastAsia="Times New Roman" w:hAnsiTheme="majorHAnsi" w:cstheme="majorHAnsi"/>
          <w:sz w:val="21"/>
          <w:szCs w:val="21"/>
          <w:lang w:val="ro-RO" w:eastAsia="ru-RU"/>
        </w:rPr>
        <w:t>Î</w:t>
      </w:r>
      <w:r w:rsidRPr="003D2727">
        <w:rPr>
          <w:rFonts w:asciiTheme="majorHAnsi" w:eastAsia="Times New Roman" w:hAnsiTheme="majorHAnsi" w:cstheme="majorHAnsi"/>
          <w:sz w:val="21"/>
          <w:szCs w:val="21"/>
          <w:lang w:val="ro-RO" w:eastAsia="ru-RU"/>
        </w:rPr>
        <w:t>n ce măsură utilizarea SIA GEAP contribuie la atingerea scopului acestuia?</w:t>
      </w:r>
    </w:p>
    <w:p w14:paraId="22BF7E2F" w14:textId="77777777" w:rsidR="003C7D4A" w:rsidRPr="003D2727" w:rsidRDefault="003C7D4A" w:rsidP="003C7D4A">
      <w:pPr>
        <w:spacing w:after="0" w:line="240" w:lineRule="auto"/>
        <w:ind w:firstLine="567"/>
        <w:jc w:val="both"/>
        <w:rPr>
          <w:rFonts w:asciiTheme="majorHAnsi" w:hAnsiTheme="majorHAnsi" w:cstheme="majorHAnsi"/>
          <w:iCs/>
          <w:sz w:val="21"/>
          <w:szCs w:val="21"/>
          <w:lang w:val="ro-RO" w:eastAsia="ro-RO"/>
        </w:rPr>
      </w:pPr>
      <w:r w:rsidRPr="003D2727">
        <w:rPr>
          <w:rFonts w:asciiTheme="majorHAnsi" w:hAnsiTheme="majorHAnsi" w:cstheme="majorHAnsi"/>
          <w:iCs/>
          <w:sz w:val="21"/>
          <w:szCs w:val="21"/>
          <w:lang w:val="ro-RO" w:eastAsia="ro-RO"/>
        </w:rPr>
        <w:t>În contextul resurselor disponibile, precum și complexit</w:t>
      </w:r>
      <w:r>
        <w:rPr>
          <w:rFonts w:asciiTheme="majorHAnsi" w:hAnsiTheme="majorHAnsi" w:cstheme="majorHAnsi"/>
          <w:iCs/>
          <w:sz w:val="21"/>
          <w:szCs w:val="21"/>
          <w:lang w:val="ro-RO" w:eastAsia="ro-RO"/>
        </w:rPr>
        <w:t>ății</w:t>
      </w:r>
      <w:r w:rsidRPr="003D2727">
        <w:rPr>
          <w:rFonts w:asciiTheme="majorHAnsi" w:hAnsiTheme="majorHAnsi" w:cstheme="majorHAnsi"/>
          <w:iCs/>
          <w:sz w:val="21"/>
          <w:szCs w:val="21"/>
          <w:lang w:val="ro-RO" w:eastAsia="ro-RO"/>
        </w:rPr>
        <w:t xml:space="preserve"> și relevanț</w:t>
      </w:r>
      <w:r>
        <w:rPr>
          <w:rFonts w:asciiTheme="majorHAnsi" w:hAnsiTheme="majorHAnsi" w:cstheme="majorHAnsi"/>
          <w:iCs/>
          <w:sz w:val="21"/>
          <w:szCs w:val="21"/>
          <w:lang w:val="ro-RO" w:eastAsia="ro-RO"/>
        </w:rPr>
        <w:t>ei</w:t>
      </w:r>
      <w:r w:rsidRPr="003D2727">
        <w:rPr>
          <w:rFonts w:asciiTheme="majorHAnsi" w:hAnsiTheme="majorHAnsi" w:cstheme="majorHAnsi"/>
          <w:iCs/>
          <w:sz w:val="21"/>
          <w:szCs w:val="21"/>
          <w:lang w:val="ro-RO" w:eastAsia="ro-RO"/>
        </w:rPr>
        <w:t xml:space="preserve"> domeniului supus auditării, auditul se va limita</w:t>
      </w:r>
      <w:r>
        <w:rPr>
          <w:rFonts w:asciiTheme="majorHAnsi" w:hAnsiTheme="majorHAnsi" w:cstheme="majorHAnsi"/>
          <w:iCs/>
          <w:sz w:val="21"/>
          <w:szCs w:val="21"/>
          <w:lang w:val="ro-RO" w:eastAsia="ro-RO"/>
        </w:rPr>
        <w:t>,</w:t>
      </w:r>
      <w:r w:rsidRPr="003D2727">
        <w:rPr>
          <w:rFonts w:asciiTheme="majorHAnsi" w:hAnsiTheme="majorHAnsi" w:cstheme="majorHAnsi"/>
          <w:iCs/>
          <w:sz w:val="21"/>
          <w:szCs w:val="21"/>
          <w:lang w:val="ro-RO" w:eastAsia="ro-RO"/>
        </w:rPr>
        <w:t xml:space="preserve"> în acțiunile sale</w:t>
      </w:r>
      <w:r>
        <w:rPr>
          <w:rFonts w:asciiTheme="majorHAnsi" w:hAnsiTheme="majorHAnsi" w:cstheme="majorHAnsi"/>
          <w:iCs/>
          <w:sz w:val="21"/>
          <w:szCs w:val="21"/>
          <w:lang w:val="ro-RO" w:eastAsia="ro-RO"/>
        </w:rPr>
        <w:t>,</w:t>
      </w:r>
      <w:r w:rsidRPr="003D2727">
        <w:rPr>
          <w:rFonts w:asciiTheme="majorHAnsi" w:hAnsiTheme="majorHAnsi" w:cstheme="majorHAnsi"/>
          <w:iCs/>
          <w:sz w:val="21"/>
          <w:szCs w:val="21"/>
          <w:lang w:val="ro-RO" w:eastAsia="ro-RO"/>
        </w:rPr>
        <w:t xml:space="preserve"> la</w:t>
      </w:r>
      <w:r>
        <w:rPr>
          <w:rFonts w:asciiTheme="majorHAnsi" w:hAnsiTheme="majorHAnsi" w:cstheme="majorHAnsi"/>
          <w:iCs/>
          <w:sz w:val="21"/>
          <w:szCs w:val="21"/>
          <w:lang w:val="ro-RO" w:eastAsia="ro-RO"/>
        </w:rPr>
        <w:t xml:space="preserve"> evaluarea</w:t>
      </w:r>
      <w:r w:rsidRPr="003D2727">
        <w:rPr>
          <w:rFonts w:asciiTheme="majorHAnsi" w:hAnsiTheme="majorHAnsi" w:cstheme="majorHAnsi"/>
          <w:iCs/>
          <w:sz w:val="21"/>
          <w:szCs w:val="21"/>
          <w:lang w:val="ro-RO" w:eastAsia="ro-RO"/>
        </w:rPr>
        <w:t>:</w:t>
      </w:r>
      <w:r w:rsidRPr="003D2727">
        <w:rPr>
          <w:rFonts w:asciiTheme="majorHAnsi" w:hAnsiTheme="majorHAnsi" w:cstheme="majorHAnsi"/>
          <w:i/>
          <w:iCs/>
          <w:sz w:val="21"/>
          <w:szCs w:val="21"/>
          <w:lang w:val="ro-RO" w:eastAsia="ro-RO"/>
        </w:rPr>
        <w:t xml:space="preserve"> </w:t>
      </w:r>
      <w:r>
        <w:rPr>
          <w:rFonts w:asciiTheme="majorHAnsi" w:hAnsiTheme="majorHAnsi" w:cstheme="majorHAnsi"/>
          <w:i/>
          <w:iCs/>
          <w:sz w:val="21"/>
          <w:szCs w:val="21"/>
          <w:lang w:val="ro-RO" w:eastAsia="ro-RO"/>
        </w:rPr>
        <w:t xml:space="preserve"> nivelului de asigurare a </w:t>
      </w:r>
      <w:r w:rsidRPr="003D2727">
        <w:rPr>
          <w:rFonts w:asciiTheme="majorHAnsi" w:hAnsiTheme="majorHAnsi" w:cstheme="majorHAnsi"/>
          <w:i/>
          <w:iCs/>
          <w:sz w:val="21"/>
          <w:szCs w:val="21"/>
          <w:lang w:val="ro-RO" w:eastAsia="ro-RO"/>
        </w:rPr>
        <w:t>condițiilor (juridice, organizatorice, financiare) pentru implementarea și gestionarea SIA GEAP, nu și a altor SI deținute și utilizate de autoritățile emitente de acte permisive, unele dintre acestea fiind conectate la SIA</w:t>
      </w:r>
      <w:r>
        <w:rPr>
          <w:rFonts w:asciiTheme="majorHAnsi" w:hAnsiTheme="majorHAnsi" w:cstheme="majorHAnsi"/>
          <w:i/>
          <w:iCs/>
          <w:sz w:val="21"/>
          <w:szCs w:val="21"/>
          <w:lang w:val="ro-RO" w:eastAsia="ro-RO"/>
        </w:rPr>
        <w:t xml:space="preserve"> </w:t>
      </w:r>
      <w:r w:rsidRPr="003D2727">
        <w:rPr>
          <w:rFonts w:asciiTheme="majorHAnsi" w:hAnsiTheme="majorHAnsi" w:cstheme="majorHAnsi"/>
          <w:i/>
          <w:iCs/>
          <w:sz w:val="21"/>
          <w:szCs w:val="21"/>
          <w:lang w:val="ro-RO" w:eastAsia="ro-RO"/>
        </w:rPr>
        <w:t>GEAP</w:t>
      </w:r>
      <w:r>
        <w:rPr>
          <w:rFonts w:asciiTheme="majorHAnsi" w:hAnsiTheme="majorHAnsi" w:cstheme="majorHAnsi"/>
          <w:i/>
          <w:iCs/>
          <w:sz w:val="21"/>
          <w:szCs w:val="21"/>
          <w:lang w:val="ro-RO" w:eastAsia="ro-RO"/>
        </w:rPr>
        <w:t>;</w:t>
      </w:r>
      <w:r w:rsidRPr="003D2727">
        <w:rPr>
          <w:rFonts w:asciiTheme="majorHAnsi" w:hAnsiTheme="majorHAnsi" w:cstheme="majorHAnsi"/>
          <w:i/>
          <w:iCs/>
          <w:sz w:val="21"/>
          <w:szCs w:val="21"/>
          <w:lang w:val="ro-RO" w:eastAsia="ro-RO"/>
        </w:rPr>
        <w:t xml:space="preserve"> modul de elaborare a Sistemului, mai puțin</w:t>
      </w:r>
      <w:r>
        <w:rPr>
          <w:rFonts w:asciiTheme="majorHAnsi" w:hAnsiTheme="majorHAnsi" w:cstheme="majorHAnsi"/>
          <w:i/>
          <w:iCs/>
          <w:sz w:val="21"/>
          <w:szCs w:val="21"/>
          <w:lang w:val="ro-RO" w:eastAsia="ro-RO"/>
        </w:rPr>
        <w:t xml:space="preserve"> la</w:t>
      </w:r>
      <w:r w:rsidRPr="003D2727">
        <w:rPr>
          <w:rFonts w:asciiTheme="majorHAnsi" w:hAnsiTheme="majorHAnsi" w:cstheme="majorHAnsi"/>
          <w:i/>
          <w:iCs/>
          <w:sz w:val="21"/>
          <w:szCs w:val="21"/>
          <w:lang w:val="ro-RO" w:eastAsia="ro-RO"/>
        </w:rPr>
        <w:t xml:space="preserve"> conformitatea procedurilor de achiziție a acestuia și a dezvoltărilor ulterioare</w:t>
      </w:r>
      <w:r w:rsidRPr="003D2727">
        <w:rPr>
          <w:rFonts w:asciiTheme="majorHAnsi" w:hAnsiTheme="majorHAnsi" w:cstheme="majorHAnsi"/>
          <w:iCs/>
          <w:sz w:val="21"/>
          <w:szCs w:val="21"/>
          <w:lang w:val="ro-RO" w:eastAsia="ro-RO"/>
        </w:rPr>
        <w:t>. Totodată, aspecte</w:t>
      </w:r>
      <w:r>
        <w:rPr>
          <w:rFonts w:asciiTheme="majorHAnsi" w:hAnsiTheme="majorHAnsi" w:cstheme="majorHAnsi"/>
          <w:iCs/>
          <w:sz w:val="21"/>
          <w:szCs w:val="21"/>
          <w:lang w:val="ro-RO" w:eastAsia="ro-RO"/>
        </w:rPr>
        <w:t>le</w:t>
      </w:r>
      <w:r w:rsidRPr="003D2727">
        <w:rPr>
          <w:rFonts w:asciiTheme="majorHAnsi" w:hAnsiTheme="majorHAnsi" w:cstheme="majorHAnsi"/>
          <w:iCs/>
          <w:sz w:val="21"/>
          <w:szCs w:val="21"/>
          <w:lang w:val="ro-RO" w:eastAsia="ro-RO"/>
        </w:rPr>
        <w:t xml:space="preserve"> tehnice privind asigurarea securității și protecției datelor în SIA vor fi evaluate prin prisma cerințelor minime asigurate în modul stabilit. În aceeași ordine de idei, funcționalitățile SIA au fost evaluate prin prisma eficienței exercitării responsabilităților participanților, precum și </w:t>
      </w:r>
      <w:r>
        <w:rPr>
          <w:rFonts w:asciiTheme="majorHAnsi" w:hAnsiTheme="majorHAnsi" w:cstheme="majorHAnsi"/>
          <w:iCs/>
          <w:sz w:val="21"/>
          <w:szCs w:val="21"/>
          <w:lang w:val="ro-RO" w:eastAsia="ro-RO"/>
        </w:rPr>
        <w:t xml:space="preserve">a </w:t>
      </w:r>
      <w:r w:rsidRPr="003D2727">
        <w:rPr>
          <w:rFonts w:asciiTheme="majorHAnsi" w:hAnsiTheme="majorHAnsi" w:cstheme="majorHAnsi"/>
          <w:iCs/>
          <w:sz w:val="21"/>
          <w:szCs w:val="21"/>
          <w:lang w:val="ro-RO" w:eastAsia="ro-RO"/>
        </w:rPr>
        <w:t>testării unor procese automatizate în SIA. Pentru identificarea cauzelor neutilizării SIA de către unele autorități (locale/centrale), probele de audit vor fi acumulate utilizând</w:t>
      </w:r>
      <w:r>
        <w:rPr>
          <w:rFonts w:asciiTheme="majorHAnsi" w:hAnsiTheme="majorHAnsi" w:cstheme="majorHAnsi"/>
          <w:iCs/>
          <w:sz w:val="21"/>
          <w:szCs w:val="21"/>
          <w:lang w:val="ro-RO" w:eastAsia="ro-RO"/>
        </w:rPr>
        <w:t>u-se</w:t>
      </w:r>
      <w:r w:rsidRPr="003D2727">
        <w:rPr>
          <w:rFonts w:asciiTheme="majorHAnsi" w:hAnsiTheme="majorHAnsi" w:cstheme="majorHAnsi"/>
          <w:iCs/>
          <w:sz w:val="21"/>
          <w:szCs w:val="21"/>
          <w:lang w:val="ro-RO" w:eastAsia="ro-RO"/>
        </w:rPr>
        <w:t xml:space="preserve"> chestionare/interviuri cu persoanele responsabile, cu analiza documentelor justificative corespunzătoare. Dat fiind că subsistemul SIA GEAP este în proces de elaborare/testare până la finele anului 2021, auditul nu a testat funcționalitățile acestuia.</w:t>
      </w:r>
    </w:p>
    <w:p w14:paraId="27588AFF" w14:textId="77777777" w:rsidR="003C7D4A" w:rsidRPr="003D2727" w:rsidRDefault="003C7D4A" w:rsidP="003C7D4A">
      <w:pPr>
        <w:spacing w:after="0" w:line="240" w:lineRule="auto"/>
        <w:ind w:firstLine="567"/>
        <w:jc w:val="both"/>
        <w:rPr>
          <w:rFonts w:asciiTheme="majorHAnsi" w:hAnsiTheme="majorHAnsi" w:cstheme="majorHAnsi"/>
          <w:iCs/>
          <w:sz w:val="21"/>
          <w:szCs w:val="21"/>
          <w:lang w:val="ro-RO" w:eastAsia="ro-RO"/>
        </w:rPr>
      </w:pPr>
      <w:r w:rsidRPr="003D2727">
        <w:rPr>
          <w:rFonts w:asciiTheme="majorHAnsi" w:hAnsiTheme="majorHAnsi" w:cstheme="majorHAnsi"/>
          <w:iCs/>
          <w:sz w:val="21"/>
          <w:szCs w:val="21"/>
          <w:lang w:val="ro-RO" w:eastAsia="ro-RO"/>
        </w:rPr>
        <w:t xml:space="preserve">De menționat că </w:t>
      </w:r>
      <w:r>
        <w:rPr>
          <w:rFonts w:asciiTheme="majorHAnsi" w:hAnsiTheme="majorHAnsi" w:cstheme="majorHAnsi"/>
          <w:iCs/>
          <w:sz w:val="21"/>
          <w:szCs w:val="21"/>
          <w:lang w:val="ro-RO" w:eastAsia="ro-RO"/>
        </w:rPr>
        <w:t>p</w:t>
      </w:r>
      <w:r w:rsidRPr="003D2727">
        <w:rPr>
          <w:rFonts w:asciiTheme="majorHAnsi" w:hAnsiTheme="majorHAnsi" w:cstheme="majorHAnsi"/>
          <w:iCs/>
          <w:sz w:val="21"/>
          <w:szCs w:val="21"/>
          <w:lang w:val="ro-RO" w:eastAsia="ro-RO"/>
        </w:rPr>
        <w:t>rovocări</w:t>
      </w:r>
      <w:r>
        <w:rPr>
          <w:rFonts w:asciiTheme="majorHAnsi" w:hAnsiTheme="majorHAnsi" w:cstheme="majorHAnsi"/>
          <w:iCs/>
          <w:sz w:val="21"/>
          <w:szCs w:val="21"/>
          <w:lang w:val="ro-RO" w:eastAsia="ro-RO"/>
        </w:rPr>
        <w:t>le,</w:t>
      </w:r>
      <w:r w:rsidRPr="003D2727">
        <w:rPr>
          <w:rFonts w:asciiTheme="majorHAnsi" w:hAnsiTheme="majorHAnsi" w:cstheme="majorHAnsi"/>
          <w:iCs/>
          <w:sz w:val="21"/>
          <w:szCs w:val="21"/>
          <w:lang w:val="ro-RO" w:eastAsia="ro-RO"/>
        </w:rPr>
        <w:t xml:space="preserve"> sau dificultăți</w:t>
      </w:r>
      <w:r>
        <w:rPr>
          <w:rFonts w:asciiTheme="majorHAnsi" w:hAnsiTheme="majorHAnsi" w:cstheme="majorHAnsi"/>
          <w:iCs/>
          <w:sz w:val="21"/>
          <w:szCs w:val="21"/>
          <w:lang w:val="ro-RO" w:eastAsia="ro-RO"/>
        </w:rPr>
        <w:t>le</w:t>
      </w:r>
      <w:r w:rsidRPr="003D2727">
        <w:rPr>
          <w:rFonts w:asciiTheme="majorHAnsi" w:hAnsiTheme="majorHAnsi" w:cstheme="majorHAnsi"/>
          <w:iCs/>
          <w:sz w:val="21"/>
          <w:szCs w:val="21"/>
          <w:lang w:val="ro-RO" w:eastAsia="ro-RO"/>
        </w:rPr>
        <w:t xml:space="preserve">, care au influențat misiunea de </w:t>
      </w:r>
      <w:r w:rsidRPr="00506D07">
        <w:rPr>
          <w:rFonts w:asciiTheme="majorHAnsi" w:hAnsiTheme="majorHAnsi" w:cstheme="majorHAnsi"/>
          <w:iCs/>
          <w:sz w:val="21"/>
          <w:szCs w:val="21"/>
          <w:lang w:val="ro-RO" w:eastAsia="ro-RO"/>
        </w:rPr>
        <w:t xml:space="preserve">audit, </w:t>
      </w:r>
      <w:r>
        <w:rPr>
          <w:rFonts w:asciiTheme="majorHAnsi" w:hAnsiTheme="majorHAnsi" w:cstheme="majorHAnsi"/>
          <w:iCs/>
          <w:sz w:val="21"/>
          <w:szCs w:val="21"/>
          <w:lang w:val="ro-RO" w:eastAsia="ro-RO"/>
        </w:rPr>
        <w:t>s-au manifestat prin următoarele</w:t>
      </w:r>
      <w:r w:rsidRPr="00506D07">
        <w:rPr>
          <w:rFonts w:asciiTheme="majorHAnsi" w:hAnsiTheme="majorHAnsi" w:cstheme="majorHAnsi"/>
          <w:iCs/>
          <w:sz w:val="21"/>
          <w:szCs w:val="21"/>
          <w:lang w:val="ro-RO" w:eastAsia="ro-RO"/>
        </w:rPr>
        <w:t>:</w:t>
      </w:r>
      <w:r w:rsidRPr="003D2727">
        <w:rPr>
          <w:rFonts w:asciiTheme="majorHAnsi" w:hAnsiTheme="majorHAnsi" w:cstheme="majorHAnsi"/>
          <w:iCs/>
          <w:sz w:val="21"/>
          <w:szCs w:val="21"/>
          <w:lang w:val="ro-RO" w:eastAsia="ro-RO"/>
        </w:rPr>
        <w:t xml:space="preserve"> </w:t>
      </w:r>
    </w:p>
    <w:p w14:paraId="0AD91BC7" w14:textId="77777777" w:rsidR="003C7D4A" w:rsidRPr="003D2727" w:rsidRDefault="003C7D4A" w:rsidP="003C7D4A">
      <w:pPr>
        <w:spacing w:after="0" w:line="240" w:lineRule="auto"/>
        <w:ind w:firstLine="567"/>
        <w:jc w:val="both"/>
        <w:rPr>
          <w:rFonts w:asciiTheme="majorHAnsi" w:hAnsiTheme="majorHAnsi" w:cstheme="majorHAnsi"/>
          <w:iCs/>
          <w:sz w:val="21"/>
          <w:szCs w:val="21"/>
          <w:lang w:val="ro-RO" w:eastAsia="ro-RO"/>
        </w:rPr>
      </w:pPr>
      <w:r w:rsidRPr="003D2727">
        <w:rPr>
          <w:rFonts w:asciiTheme="majorHAnsi" w:hAnsiTheme="majorHAnsi" w:cstheme="majorHAnsi"/>
          <w:iCs/>
          <w:sz w:val="21"/>
          <w:szCs w:val="21"/>
          <w:lang w:val="ro-RO" w:eastAsia="ro-RO"/>
        </w:rPr>
        <w:t>-</w:t>
      </w:r>
      <w:r w:rsidRPr="003D2727">
        <w:rPr>
          <w:rFonts w:asciiTheme="majorHAnsi" w:hAnsiTheme="majorHAnsi" w:cstheme="majorHAnsi"/>
          <w:iCs/>
          <w:sz w:val="21"/>
          <w:szCs w:val="21"/>
          <w:lang w:val="ro-RO" w:eastAsia="ro-RO"/>
        </w:rPr>
        <w:tab/>
        <w:t>situația pandemică</w:t>
      </w:r>
      <w:r>
        <w:rPr>
          <w:rFonts w:asciiTheme="majorHAnsi" w:hAnsiTheme="majorHAnsi" w:cstheme="majorHAnsi"/>
          <w:iCs/>
          <w:sz w:val="21"/>
          <w:szCs w:val="21"/>
          <w:lang w:val="ro-RO" w:eastAsia="ro-RO"/>
        </w:rPr>
        <w:t>, care</w:t>
      </w:r>
      <w:r w:rsidRPr="003D2727">
        <w:rPr>
          <w:rFonts w:asciiTheme="majorHAnsi" w:hAnsiTheme="majorHAnsi" w:cstheme="majorHAnsi"/>
          <w:iCs/>
          <w:sz w:val="21"/>
          <w:szCs w:val="21"/>
          <w:lang w:val="ro-RO" w:eastAsia="ro-RO"/>
        </w:rPr>
        <w:t xml:space="preserve"> a condiționat necesitatea asigurării regimului de muncă prioritar la distanță,  influenț</w:t>
      </w:r>
      <w:r>
        <w:rPr>
          <w:rFonts w:asciiTheme="majorHAnsi" w:hAnsiTheme="majorHAnsi" w:cstheme="majorHAnsi"/>
          <w:iCs/>
          <w:sz w:val="21"/>
          <w:szCs w:val="21"/>
          <w:lang w:val="ro-RO" w:eastAsia="ro-RO"/>
        </w:rPr>
        <w:t>ând</w:t>
      </w:r>
      <w:r w:rsidRPr="003D2727">
        <w:rPr>
          <w:rFonts w:asciiTheme="majorHAnsi" w:hAnsiTheme="majorHAnsi" w:cstheme="majorHAnsi"/>
          <w:iCs/>
          <w:sz w:val="21"/>
          <w:szCs w:val="21"/>
          <w:lang w:val="ro-RO" w:eastAsia="ro-RO"/>
        </w:rPr>
        <w:t xml:space="preserve"> modul de realizare a activităților de audit planificate, în unele cazuri, limit</w:t>
      </w:r>
      <w:r>
        <w:rPr>
          <w:rFonts w:asciiTheme="majorHAnsi" w:hAnsiTheme="majorHAnsi" w:cstheme="majorHAnsi"/>
          <w:iCs/>
          <w:sz w:val="21"/>
          <w:szCs w:val="21"/>
          <w:lang w:val="ro-RO" w:eastAsia="ro-RO"/>
        </w:rPr>
        <w:t>ând</w:t>
      </w:r>
      <w:r w:rsidRPr="003D2727">
        <w:rPr>
          <w:rFonts w:asciiTheme="majorHAnsi" w:hAnsiTheme="majorHAnsi" w:cstheme="majorHAnsi"/>
          <w:iCs/>
          <w:sz w:val="21"/>
          <w:szCs w:val="21"/>
          <w:lang w:val="ro-RO" w:eastAsia="ro-RO"/>
        </w:rPr>
        <w:t xml:space="preserve"> auditul </w:t>
      </w:r>
      <w:r>
        <w:rPr>
          <w:rFonts w:asciiTheme="majorHAnsi" w:hAnsiTheme="majorHAnsi" w:cstheme="majorHAnsi"/>
          <w:iCs/>
          <w:sz w:val="21"/>
          <w:szCs w:val="21"/>
          <w:lang w:val="ro-RO" w:eastAsia="ro-RO"/>
        </w:rPr>
        <w:t>la</w:t>
      </w:r>
      <w:r w:rsidRPr="003D2727">
        <w:rPr>
          <w:rFonts w:asciiTheme="majorHAnsi" w:hAnsiTheme="majorHAnsi" w:cstheme="majorHAnsi"/>
          <w:iCs/>
          <w:sz w:val="21"/>
          <w:szCs w:val="21"/>
          <w:lang w:val="ro-RO" w:eastAsia="ro-RO"/>
        </w:rPr>
        <w:t xml:space="preserve"> verificarea exhaustivă a veridicității și plenitudinii datelor prezentate de către entitățile auditate; </w:t>
      </w:r>
    </w:p>
    <w:p w14:paraId="460B4B2E" w14:textId="77777777" w:rsidR="003C7D4A" w:rsidRPr="003D2727" w:rsidRDefault="003C7D4A" w:rsidP="003C7D4A">
      <w:pPr>
        <w:spacing w:after="0" w:line="240" w:lineRule="auto"/>
        <w:ind w:firstLine="567"/>
        <w:jc w:val="both"/>
        <w:rPr>
          <w:rFonts w:asciiTheme="majorHAnsi" w:hAnsiTheme="majorHAnsi" w:cstheme="majorHAnsi"/>
          <w:iCs/>
          <w:sz w:val="21"/>
          <w:szCs w:val="21"/>
          <w:lang w:val="ro-RO" w:eastAsia="ro-RO"/>
        </w:rPr>
      </w:pPr>
      <w:r w:rsidRPr="003D2727">
        <w:rPr>
          <w:rFonts w:asciiTheme="majorHAnsi" w:hAnsiTheme="majorHAnsi" w:cstheme="majorHAnsi"/>
          <w:iCs/>
          <w:sz w:val="21"/>
          <w:szCs w:val="21"/>
          <w:lang w:val="ro-RO" w:eastAsia="ro-RO"/>
        </w:rPr>
        <w:t>-</w:t>
      </w:r>
      <w:r w:rsidRPr="003D2727">
        <w:rPr>
          <w:rFonts w:asciiTheme="majorHAnsi" w:hAnsiTheme="majorHAnsi" w:cstheme="majorHAnsi"/>
          <w:iCs/>
          <w:sz w:val="21"/>
          <w:szCs w:val="21"/>
          <w:lang w:val="ro-RO" w:eastAsia="ro-RO"/>
        </w:rPr>
        <w:tab/>
        <w:t xml:space="preserve">lipsa unei evidențe centralizate a resurselor și sistemelor informaționale de stat, </w:t>
      </w:r>
      <w:r>
        <w:rPr>
          <w:rFonts w:asciiTheme="majorHAnsi" w:hAnsiTheme="majorHAnsi" w:cstheme="majorHAnsi"/>
          <w:iCs/>
          <w:sz w:val="21"/>
          <w:szCs w:val="21"/>
          <w:lang w:val="ro-RO" w:eastAsia="ro-RO"/>
        </w:rPr>
        <w:t>determi</w:t>
      </w:r>
      <w:r w:rsidRPr="003D2727">
        <w:rPr>
          <w:rFonts w:asciiTheme="majorHAnsi" w:hAnsiTheme="majorHAnsi" w:cstheme="majorHAnsi"/>
          <w:iCs/>
          <w:sz w:val="21"/>
          <w:szCs w:val="21"/>
          <w:lang w:val="ro-RO" w:eastAsia="ro-RO"/>
        </w:rPr>
        <w:t>nată, în principiu, de neinstituirea/nefuncționalitatea Registrului resurselor și sistemelor informaționale de stat, care ar fi constituit sursa unică și autentică de stat privind SI implementate în sectorul public și procesele automatizate prin intermediul acestora</w:t>
      </w:r>
      <w:r>
        <w:rPr>
          <w:rFonts w:asciiTheme="majorHAnsi" w:hAnsiTheme="majorHAnsi" w:cstheme="majorHAnsi"/>
          <w:iCs/>
          <w:sz w:val="21"/>
          <w:szCs w:val="21"/>
          <w:lang w:val="ro-RO" w:eastAsia="ro-RO"/>
        </w:rPr>
        <w:t>, precum</w:t>
      </w:r>
      <w:r w:rsidRPr="003D2727">
        <w:rPr>
          <w:rFonts w:asciiTheme="majorHAnsi" w:hAnsiTheme="majorHAnsi" w:cstheme="majorHAnsi"/>
          <w:iCs/>
          <w:sz w:val="21"/>
          <w:szCs w:val="21"/>
          <w:lang w:val="ro-RO" w:eastAsia="ro-RO"/>
        </w:rPr>
        <w:t xml:space="preserve"> și care ar oferi o informație exhaustivă și corectă privind SI implementate de autoritățile emitente pentru gestionarea și emiterea actelor permisive și a notificărilor de inițiere a activităților în comerț (NIAC);</w:t>
      </w:r>
    </w:p>
    <w:p w14:paraId="3A4FEBCB" w14:textId="77777777" w:rsidR="003C7D4A" w:rsidRPr="003D2727" w:rsidRDefault="003C7D4A" w:rsidP="003C7D4A">
      <w:pPr>
        <w:spacing w:after="0" w:line="240" w:lineRule="auto"/>
        <w:ind w:firstLine="567"/>
        <w:jc w:val="both"/>
        <w:rPr>
          <w:rFonts w:asciiTheme="majorHAnsi" w:hAnsiTheme="majorHAnsi" w:cstheme="majorHAnsi"/>
          <w:iCs/>
          <w:sz w:val="21"/>
          <w:szCs w:val="21"/>
          <w:lang w:val="ro-RO" w:eastAsia="ro-RO"/>
        </w:rPr>
      </w:pPr>
      <w:r w:rsidRPr="003D2727">
        <w:rPr>
          <w:rFonts w:asciiTheme="majorHAnsi" w:hAnsiTheme="majorHAnsi" w:cstheme="majorHAnsi"/>
          <w:iCs/>
          <w:sz w:val="21"/>
          <w:szCs w:val="21"/>
          <w:lang w:val="ro-RO" w:eastAsia="ro-RO"/>
        </w:rPr>
        <w:t>-</w:t>
      </w:r>
      <w:r w:rsidRPr="003D2727">
        <w:rPr>
          <w:rFonts w:asciiTheme="majorHAnsi" w:hAnsiTheme="majorHAnsi" w:cstheme="majorHAnsi"/>
          <w:iCs/>
          <w:sz w:val="21"/>
          <w:szCs w:val="21"/>
          <w:lang w:val="ro-RO" w:eastAsia="ro-RO"/>
        </w:rPr>
        <w:tab/>
        <w:t>fluctuația personalului din domeniu, inclusiv ca urmare a reorganizării unor entități și instituții publice, precum și schimbarea posesorului/deținătorului SIA la etapa inițierii auditului, respectiv transferul Sistemului din gestiunea ME/ASP în gestiunea AGE;</w:t>
      </w:r>
    </w:p>
    <w:p w14:paraId="27159A8C" w14:textId="77777777" w:rsidR="003C7D4A" w:rsidRPr="003D2727" w:rsidRDefault="003C7D4A" w:rsidP="003C7D4A">
      <w:pPr>
        <w:spacing w:after="0" w:line="240" w:lineRule="auto"/>
        <w:ind w:firstLine="567"/>
        <w:jc w:val="both"/>
        <w:rPr>
          <w:rFonts w:asciiTheme="majorHAnsi" w:hAnsiTheme="majorHAnsi" w:cstheme="majorHAnsi"/>
          <w:iCs/>
          <w:sz w:val="21"/>
          <w:szCs w:val="21"/>
          <w:lang w:val="ro-RO" w:eastAsia="ro-RO"/>
        </w:rPr>
      </w:pPr>
      <w:r w:rsidRPr="003D2727">
        <w:rPr>
          <w:rFonts w:asciiTheme="majorHAnsi" w:hAnsiTheme="majorHAnsi" w:cstheme="majorHAnsi"/>
          <w:iCs/>
          <w:sz w:val="21"/>
          <w:szCs w:val="21"/>
          <w:lang w:val="ro-RO" w:eastAsia="ro-RO"/>
        </w:rPr>
        <w:t>-</w:t>
      </w:r>
      <w:r w:rsidRPr="003D2727">
        <w:rPr>
          <w:rFonts w:asciiTheme="majorHAnsi" w:hAnsiTheme="majorHAnsi" w:cstheme="majorHAnsi"/>
          <w:iCs/>
          <w:sz w:val="21"/>
          <w:szCs w:val="21"/>
          <w:lang w:val="ro-RO" w:eastAsia="ro-RO"/>
        </w:rPr>
        <w:tab/>
        <w:t>conjunctura dificilă în perioada de implementare a SIA GEAP, din cauza schimbărilor/demisiilor în Guvern, lipsa leadership-ului la nivelul instituțiilor etc.;</w:t>
      </w:r>
    </w:p>
    <w:p w14:paraId="02D6B17F" w14:textId="77777777" w:rsidR="003C7D4A" w:rsidRPr="003D2727" w:rsidRDefault="003C7D4A" w:rsidP="003C7D4A">
      <w:pPr>
        <w:spacing w:after="0" w:line="240" w:lineRule="auto"/>
        <w:ind w:firstLine="567"/>
        <w:jc w:val="both"/>
        <w:rPr>
          <w:rFonts w:asciiTheme="majorHAnsi" w:hAnsiTheme="majorHAnsi" w:cstheme="majorHAnsi"/>
          <w:iCs/>
          <w:sz w:val="21"/>
          <w:szCs w:val="21"/>
          <w:lang w:val="ro-RO" w:eastAsia="ro-RO"/>
        </w:rPr>
      </w:pPr>
      <w:r w:rsidRPr="003D2727">
        <w:rPr>
          <w:rFonts w:asciiTheme="majorHAnsi" w:hAnsiTheme="majorHAnsi" w:cstheme="majorHAnsi"/>
          <w:iCs/>
          <w:sz w:val="21"/>
          <w:szCs w:val="21"/>
          <w:lang w:val="ro-RO" w:eastAsia="ro-RO"/>
        </w:rPr>
        <w:t>-</w:t>
      </w:r>
      <w:r w:rsidRPr="003D2727">
        <w:rPr>
          <w:rFonts w:asciiTheme="majorHAnsi" w:hAnsiTheme="majorHAnsi" w:cstheme="majorHAnsi"/>
          <w:iCs/>
          <w:sz w:val="21"/>
          <w:szCs w:val="21"/>
          <w:lang w:val="ro-RO" w:eastAsia="ro-RO"/>
        </w:rPr>
        <w:tab/>
        <w:t>documentația aferentă implementării SIA, în mare parte, disponibilă doar în limba engleză, dat fiind că aceasta a fost creată, dezvoltată în cadrul proiectului finanțat de Banca Mondială, ceea ce a condiționat anumite dificultăți</w:t>
      </w:r>
      <w:r>
        <w:rPr>
          <w:rFonts w:asciiTheme="majorHAnsi" w:hAnsiTheme="majorHAnsi" w:cstheme="majorHAnsi"/>
          <w:iCs/>
          <w:sz w:val="21"/>
          <w:szCs w:val="21"/>
          <w:lang w:val="ro-RO" w:eastAsia="ro-RO"/>
        </w:rPr>
        <w:t>, precum</w:t>
      </w:r>
      <w:r w:rsidRPr="003D2727">
        <w:rPr>
          <w:rFonts w:asciiTheme="majorHAnsi" w:hAnsiTheme="majorHAnsi" w:cstheme="majorHAnsi"/>
          <w:iCs/>
          <w:sz w:val="21"/>
          <w:szCs w:val="21"/>
          <w:lang w:val="ro-RO" w:eastAsia="ro-RO"/>
        </w:rPr>
        <w:t xml:space="preserve"> și </w:t>
      </w:r>
      <w:r w:rsidRPr="00956D47">
        <w:rPr>
          <w:rFonts w:asciiTheme="majorHAnsi" w:hAnsiTheme="majorHAnsi" w:cstheme="majorHAnsi"/>
          <w:iCs/>
          <w:sz w:val="21"/>
          <w:szCs w:val="21"/>
          <w:lang w:val="ro-RO" w:eastAsia="ro-RO"/>
        </w:rPr>
        <w:t>resurse de timp mai mari;</w:t>
      </w:r>
    </w:p>
    <w:p w14:paraId="0164174D" w14:textId="77777777" w:rsidR="003C7D4A" w:rsidRPr="003D2727" w:rsidRDefault="003C7D4A" w:rsidP="003C7D4A">
      <w:pPr>
        <w:spacing w:after="0" w:line="240" w:lineRule="auto"/>
        <w:ind w:firstLine="567"/>
        <w:jc w:val="both"/>
        <w:rPr>
          <w:rFonts w:asciiTheme="majorHAnsi" w:hAnsiTheme="majorHAnsi" w:cstheme="majorHAnsi"/>
          <w:iCs/>
          <w:sz w:val="21"/>
          <w:szCs w:val="21"/>
          <w:lang w:val="ro-RO" w:eastAsia="ro-RO"/>
        </w:rPr>
      </w:pPr>
      <w:r w:rsidRPr="003D2727">
        <w:rPr>
          <w:rFonts w:asciiTheme="majorHAnsi" w:hAnsiTheme="majorHAnsi" w:cstheme="majorHAnsi"/>
          <w:iCs/>
          <w:sz w:val="21"/>
          <w:szCs w:val="21"/>
          <w:lang w:val="ro-RO" w:eastAsia="ro-RO"/>
        </w:rPr>
        <w:t>-</w:t>
      </w:r>
      <w:r w:rsidRPr="003D2727">
        <w:rPr>
          <w:rFonts w:asciiTheme="majorHAnsi" w:hAnsiTheme="majorHAnsi" w:cstheme="majorHAnsi"/>
          <w:iCs/>
          <w:sz w:val="21"/>
          <w:szCs w:val="21"/>
          <w:lang w:val="ro-RO" w:eastAsia="ro-RO"/>
        </w:rPr>
        <w:tab/>
        <w:t xml:space="preserve">dificultățile inerente în auditarea proceselor </w:t>
      </w:r>
      <w:r>
        <w:rPr>
          <w:rFonts w:asciiTheme="majorHAnsi" w:hAnsiTheme="majorHAnsi" w:cstheme="majorHAnsi"/>
          <w:iCs/>
          <w:sz w:val="21"/>
          <w:szCs w:val="21"/>
          <w:lang w:val="ro-RO" w:eastAsia="ro-RO"/>
        </w:rPr>
        <w:t>de</w:t>
      </w:r>
      <w:r w:rsidRPr="003D2727">
        <w:rPr>
          <w:rFonts w:asciiTheme="majorHAnsi" w:hAnsiTheme="majorHAnsi" w:cstheme="majorHAnsi"/>
          <w:iCs/>
          <w:sz w:val="21"/>
          <w:szCs w:val="21"/>
          <w:lang w:val="ro-RO" w:eastAsia="ro-RO"/>
        </w:rPr>
        <w:t xml:space="preserve"> gestion</w:t>
      </w:r>
      <w:r>
        <w:rPr>
          <w:rFonts w:asciiTheme="majorHAnsi" w:hAnsiTheme="majorHAnsi" w:cstheme="majorHAnsi"/>
          <w:iCs/>
          <w:sz w:val="21"/>
          <w:szCs w:val="21"/>
          <w:lang w:val="ro-RO" w:eastAsia="ro-RO"/>
        </w:rPr>
        <w:t>are</w:t>
      </w:r>
      <w:r w:rsidRPr="003D2727">
        <w:rPr>
          <w:rFonts w:asciiTheme="majorHAnsi" w:hAnsiTheme="majorHAnsi" w:cstheme="majorHAnsi"/>
          <w:iCs/>
          <w:sz w:val="21"/>
          <w:szCs w:val="21"/>
          <w:lang w:val="ro-RO" w:eastAsia="ro-RO"/>
        </w:rPr>
        <w:t xml:space="preserve"> și </w:t>
      </w:r>
      <w:r>
        <w:rPr>
          <w:rFonts w:asciiTheme="majorHAnsi" w:hAnsiTheme="majorHAnsi" w:cstheme="majorHAnsi"/>
          <w:iCs/>
          <w:sz w:val="21"/>
          <w:szCs w:val="21"/>
          <w:lang w:val="ro-RO" w:eastAsia="ro-RO"/>
        </w:rPr>
        <w:t xml:space="preserve">de </w:t>
      </w:r>
      <w:r w:rsidRPr="003D2727">
        <w:rPr>
          <w:rFonts w:asciiTheme="majorHAnsi" w:hAnsiTheme="majorHAnsi" w:cstheme="majorHAnsi"/>
          <w:iCs/>
          <w:sz w:val="21"/>
          <w:szCs w:val="21"/>
          <w:lang w:val="ro-RO" w:eastAsia="ro-RO"/>
        </w:rPr>
        <w:t>emiter</w:t>
      </w:r>
      <w:r>
        <w:rPr>
          <w:rFonts w:asciiTheme="majorHAnsi" w:hAnsiTheme="majorHAnsi" w:cstheme="majorHAnsi"/>
          <w:iCs/>
          <w:sz w:val="21"/>
          <w:szCs w:val="21"/>
          <w:lang w:val="ro-RO" w:eastAsia="ro-RO"/>
        </w:rPr>
        <w:t>e a</w:t>
      </w:r>
      <w:r w:rsidRPr="003D2727">
        <w:rPr>
          <w:rFonts w:asciiTheme="majorHAnsi" w:hAnsiTheme="majorHAnsi" w:cstheme="majorHAnsi"/>
          <w:iCs/>
          <w:sz w:val="21"/>
          <w:szCs w:val="21"/>
          <w:lang w:val="ro-RO" w:eastAsia="ro-RO"/>
        </w:rPr>
        <w:t xml:space="preserve"> actelor permisive, în contextul carențelor cadrului normativ și regulator, inclusiv ale celui aferent instituirii soluțiilor de ghișeu unic și SIA GEAP, precum și complexitatea și diversitatea procedurilor aplicate;</w:t>
      </w:r>
    </w:p>
    <w:p w14:paraId="77DEA75C" w14:textId="77777777" w:rsidR="003C7D4A" w:rsidRPr="003D2727" w:rsidRDefault="003C7D4A" w:rsidP="003C7D4A">
      <w:pPr>
        <w:spacing w:after="0" w:line="240" w:lineRule="auto"/>
        <w:ind w:firstLine="567"/>
        <w:jc w:val="both"/>
        <w:rPr>
          <w:rFonts w:asciiTheme="majorHAnsi" w:hAnsiTheme="majorHAnsi" w:cstheme="majorHAnsi"/>
          <w:iCs/>
          <w:sz w:val="21"/>
          <w:szCs w:val="21"/>
          <w:lang w:val="ro-RO" w:eastAsia="ro-RO"/>
        </w:rPr>
      </w:pPr>
      <w:r w:rsidRPr="003D2727">
        <w:rPr>
          <w:rFonts w:asciiTheme="majorHAnsi" w:hAnsiTheme="majorHAnsi" w:cstheme="majorHAnsi"/>
          <w:iCs/>
          <w:sz w:val="21"/>
          <w:szCs w:val="21"/>
          <w:lang w:val="ro-RO" w:eastAsia="ro-RO"/>
        </w:rPr>
        <w:t>-</w:t>
      </w:r>
      <w:r w:rsidRPr="003D2727">
        <w:rPr>
          <w:rFonts w:asciiTheme="majorHAnsi" w:hAnsiTheme="majorHAnsi" w:cstheme="majorHAnsi"/>
          <w:iCs/>
          <w:sz w:val="21"/>
          <w:szCs w:val="21"/>
          <w:lang w:val="ro-RO" w:eastAsia="ro-RO"/>
        </w:rPr>
        <w:tab/>
        <w:t>limitarea auditului în obținerea probelor de audit suficiente și adecvate, inclusiv în contextul prezentării tardive și, după caz, necalitative/incomplete, de către unele entități auditate, a informațiilor necesare pentru formularea concluziilor aferente obiectivelor de audit stabilite etc.</w:t>
      </w:r>
    </w:p>
    <w:p w14:paraId="33C762B6" w14:textId="77777777" w:rsidR="003C7D4A" w:rsidRPr="003D2727" w:rsidRDefault="003C7D4A" w:rsidP="003C7D4A">
      <w:pPr>
        <w:spacing w:after="0" w:line="240" w:lineRule="auto"/>
        <w:ind w:firstLine="567"/>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b/>
          <w:bCs/>
          <w:sz w:val="21"/>
          <w:szCs w:val="21"/>
          <w:lang w:val="ro-RO" w:eastAsia="ru-RU"/>
        </w:rPr>
        <w:t xml:space="preserve">Metodologia de audit </w:t>
      </w:r>
      <w:r w:rsidRPr="003D2727">
        <w:rPr>
          <w:rFonts w:asciiTheme="majorHAnsi" w:eastAsia="Times New Roman" w:hAnsiTheme="majorHAnsi" w:cstheme="majorHAnsi"/>
          <w:sz w:val="21"/>
          <w:szCs w:val="21"/>
          <w:lang w:val="ro-RO" w:eastAsia="ru-RU"/>
        </w:rPr>
        <w:t xml:space="preserve">a cuprins principalele proceduri, precum: observarea directă, </w:t>
      </w:r>
      <w:r w:rsidRPr="003D2727">
        <w:rPr>
          <w:rFonts w:asciiTheme="majorHAnsi" w:eastAsia="Times New Roman" w:hAnsiTheme="majorHAnsi" w:cstheme="majorHAnsi"/>
          <w:sz w:val="21"/>
          <w:szCs w:val="21"/>
          <w:lang w:val="ro-RO"/>
        </w:rPr>
        <w:t>interviurile, chestionarele, testările, comparațiile</w:t>
      </w:r>
      <w:r w:rsidRPr="003D2727">
        <w:rPr>
          <w:rFonts w:asciiTheme="majorHAnsi" w:eastAsia="Times New Roman" w:hAnsiTheme="majorHAnsi" w:cstheme="majorHAnsi"/>
          <w:i/>
          <w:sz w:val="21"/>
          <w:szCs w:val="21"/>
          <w:lang w:val="ro-RO"/>
        </w:rPr>
        <w:t>,</w:t>
      </w:r>
      <w:r w:rsidRPr="003D2727">
        <w:rPr>
          <w:rFonts w:asciiTheme="majorHAnsi" w:eastAsia="Times New Roman" w:hAnsiTheme="majorHAnsi" w:cstheme="majorHAnsi"/>
          <w:sz w:val="21"/>
          <w:szCs w:val="21"/>
          <w:lang w:val="ro-RO" w:eastAsia="ru-RU"/>
        </w:rPr>
        <w:t xml:space="preserve"> examinarea documentelor şi a chestionarelor. În cadrul audit</w:t>
      </w:r>
      <w:r>
        <w:rPr>
          <w:rFonts w:asciiTheme="majorHAnsi" w:eastAsia="Times New Roman" w:hAnsiTheme="majorHAnsi" w:cstheme="majorHAnsi"/>
          <w:sz w:val="21"/>
          <w:szCs w:val="21"/>
          <w:lang w:val="ro-RO" w:eastAsia="ru-RU"/>
        </w:rPr>
        <w:t>ului</w:t>
      </w:r>
      <w:r w:rsidRPr="003D2727">
        <w:rPr>
          <w:rFonts w:asciiTheme="majorHAnsi" w:eastAsia="Times New Roman" w:hAnsiTheme="majorHAnsi" w:cstheme="majorHAnsi"/>
          <w:sz w:val="21"/>
          <w:szCs w:val="21"/>
          <w:lang w:val="ro-RO" w:eastAsia="ru-RU"/>
        </w:rPr>
        <w:t xml:space="preserve"> au fost colectate, sintetizate, analizate şi interpretate toate tipurile de probe de audit: fizice, verbale, documentare, analitice. Pe parcursul misiunii de audit, la efectuarea activităților aferente, echipa de audit s-a ghidat de Standardele INTOSAI relevante tipului </w:t>
      </w:r>
      <w:r>
        <w:rPr>
          <w:rFonts w:asciiTheme="majorHAnsi" w:eastAsia="Times New Roman" w:hAnsiTheme="majorHAnsi" w:cstheme="majorHAnsi"/>
          <w:sz w:val="21"/>
          <w:szCs w:val="21"/>
          <w:lang w:val="ro-RO" w:eastAsia="ru-RU"/>
        </w:rPr>
        <w:t xml:space="preserve">de </w:t>
      </w:r>
      <w:r w:rsidRPr="003D2727">
        <w:rPr>
          <w:rFonts w:asciiTheme="majorHAnsi" w:eastAsia="Times New Roman" w:hAnsiTheme="majorHAnsi" w:cstheme="majorHAnsi"/>
          <w:sz w:val="21"/>
          <w:szCs w:val="21"/>
          <w:lang w:val="ro-RO" w:eastAsia="ru-RU"/>
        </w:rPr>
        <w:t xml:space="preserve">audit respectiv, puse în aplicare de Curtea de Conturi: ISSAI 100 „Principii fundamentale pentru auditul sectorului public”; ISSAI 300 „Principii fundamentale ale auditului performanței”; GUID 5100 „Ghid privind auditul sistemelor informaționale”, Manualele de audit al performanței și </w:t>
      </w:r>
      <w:r>
        <w:rPr>
          <w:rFonts w:asciiTheme="majorHAnsi" w:eastAsia="Times New Roman" w:hAnsiTheme="majorHAnsi" w:cstheme="majorHAnsi"/>
          <w:sz w:val="21"/>
          <w:szCs w:val="21"/>
          <w:lang w:val="ro-RO" w:eastAsia="ru-RU"/>
        </w:rPr>
        <w:t>de audit</w:t>
      </w:r>
      <w:r w:rsidRPr="003D2727">
        <w:rPr>
          <w:rFonts w:asciiTheme="majorHAnsi" w:eastAsia="Times New Roman" w:hAnsiTheme="majorHAnsi" w:cstheme="majorHAnsi"/>
          <w:sz w:val="21"/>
          <w:szCs w:val="21"/>
          <w:lang w:val="ro-RO" w:eastAsia="ru-RU"/>
        </w:rPr>
        <w:t xml:space="preserve"> al tehnologiilor informaționale</w:t>
      </w:r>
      <w:r w:rsidRPr="003D2727">
        <w:rPr>
          <w:rFonts w:asciiTheme="majorHAnsi" w:eastAsia="Times New Roman" w:hAnsiTheme="majorHAnsi" w:cstheme="majorHAnsi"/>
          <w:sz w:val="21"/>
          <w:szCs w:val="21"/>
          <w:vertAlign w:val="superscript"/>
          <w:lang w:val="ro-RO" w:eastAsia="ru-RU"/>
        </w:rPr>
        <w:footnoteReference w:id="263"/>
      </w:r>
      <w:r w:rsidRPr="003D2727">
        <w:rPr>
          <w:rFonts w:asciiTheme="majorHAnsi" w:eastAsia="Times New Roman" w:hAnsiTheme="majorHAnsi" w:cstheme="majorHAnsi"/>
          <w:sz w:val="21"/>
          <w:szCs w:val="21"/>
          <w:lang w:val="ro-RO" w:eastAsia="ru-RU"/>
        </w:rPr>
        <w:t xml:space="preserve"> ale Curții de Conturi, actele legislative și normative în vigoare aferente domeniului auditat, </w:t>
      </w:r>
      <w:r>
        <w:rPr>
          <w:rFonts w:asciiTheme="majorHAnsi" w:eastAsia="Times New Roman" w:hAnsiTheme="majorHAnsi" w:cstheme="majorHAnsi"/>
          <w:sz w:val="21"/>
          <w:szCs w:val="21"/>
          <w:lang w:val="ro-RO" w:eastAsia="ru-RU"/>
        </w:rPr>
        <w:t>dar</w:t>
      </w:r>
      <w:r w:rsidRPr="003D2727">
        <w:rPr>
          <w:rFonts w:asciiTheme="majorHAnsi" w:eastAsia="Times New Roman" w:hAnsiTheme="majorHAnsi" w:cstheme="majorHAnsi"/>
          <w:sz w:val="21"/>
          <w:szCs w:val="21"/>
          <w:lang w:val="ro-RO" w:eastAsia="ru-RU"/>
        </w:rPr>
        <w:t xml:space="preserve"> și bunele practici internaționale în domeniu</w:t>
      </w:r>
      <w:r>
        <w:rPr>
          <w:rFonts w:asciiTheme="majorHAnsi" w:eastAsia="Times New Roman" w:hAnsiTheme="majorHAnsi" w:cstheme="majorHAnsi"/>
          <w:sz w:val="21"/>
          <w:szCs w:val="21"/>
          <w:lang w:val="ro-RO" w:eastAsia="ru-RU"/>
        </w:rPr>
        <w:t>l</w:t>
      </w:r>
      <w:r w:rsidRPr="003D2727">
        <w:rPr>
          <w:rFonts w:asciiTheme="majorHAnsi" w:eastAsia="Times New Roman" w:hAnsiTheme="majorHAnsi" w:cstheme="majorHAnsi"/>
          <w:sz w:val="21"/>
          <w:szCs w:val="21"/>
          <w:lang w:val="ro-RO" w:eastAsia="ru-RU"/>
        </w:rPr>
        <w:t xml:space="preserve"> managementul</w:t>
      </w:r>
      <w:r>
        <w:rPr>
          <w:rFonts w:asciiTheme="majorHAnsi" w:eastAsia="Times New Roman" w:hAnsiTheme="majorHAnsi" w:cstheme="majorHAnsi"/>
          <w:sz w:val="21"/>
          <w:szCs w:val="21"/>
          <w:lang w:val="ro-RO" w:eastAsia="ru-RU"/>
        </w:rPr>
        <w:t>ui</w:t>
      </w:r>
      <w:r w:rsidRPr="003D2727">
        <w:rPr>
          <w:rFonts w:asciiTheme="majorHAnsi" w:eastAsia="Times New Roman" w:hAnsiTheme="majorHAnsi" w:cstheme="majorHAnsi"/>
          <w:sz w:val="21"/>
          <w:szCs w:val="21"/>
          <w:lang w:val="ro-RO" w:eastAsia="ru-RU"/>
        </w:rPr>
        <w:t xml:space="preserve"> proiectelor; Cadrul COBIT al ISACA şi bunele practici internaționale (reflectate în Anexa nr.2 la prezentul Raport de audit). </w:t>
      </w:r>
    </w:p>
    <w:p w14:paraId="0322B52A" w14:textId="77777777" w:rsidR="003C7D4A" w:rsidRPr="003D2727" w:rsidRDefault="003C7D4A" w:rsidP="003C7D4A">
      <w:pPr>
        <w:spacing w:after="0" w:line="240" w:lineRule="auto"/>
        <w:ind w:firstLine="567"/>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sz w:val="21"/>
          <w:szCs w:val="21"/>
          <w:lang w:val="ro-RO" w:eastAsia="ru-RU"/>
        </w:rPr>
        <w:t>Reieșind din scopul și obiectivele aferente domeniului supus auditării, abordarea auditului a fost una combinată – pe probleme și pe rezultatele obținute în contextul implementării SIA GEAP, precum și pe sistem</w:t>
      </w:r>
      <w:r>
        <w:rPr>
          <w:rFonts w:asciiTheme="majorHAnsi" w:eastAsia="Times New Roman" w:hAnsiTheme="majorHAnsi" w:cstheme="majorHAnsi"/>
          <w:sz w:val="21"/>
          <w:szCs w:val="21"/>
          <w:lang w:val="ro-RO" w:eastAsia="ru-RU"/>
        </w:rPr>
        <w:t>,</w:t>
      </w:r>
      <w:r w:rsidRPr="003D2727">
        <w:rPr>
          <w:rFonts w:asciiTheme="majorHAnsi" w:eastAsia="Times New Roman" w:hAnsiTheme="majorHAnsi" w:cstheme="majorHAnsi"/>
          <w:sz w:val="21"/>
          <w:szCs w:val="21"/>
          <w:lang w:val="ro-RO" w:eastAsia="ru-RU"/>
        </w:rPr>
        <w:t xml:space="preserve"> prin evaluarea funcționalității și eficacității unor controale TI. Prin prisma abordării auditului</w:t>
      </w:r>
      <w:r>
        <w:rPr>
          <w:rFonts w:asciiTheme="majorHAnsi" w:eastAsia="Times New Roman" w:hAnsiTheme="majorHAnsi" w:cstheme="majorHAnsi"/>
          <w:sz w:val="21"/>
          <w:szCs w:val="21"/>
          <w:lang w:val="ro-RO" w:eastAsia="ru-RU"/>
        </w:rPr>
        <w:t>,</w:t>
      </w:r>
      <w:r w:rsidRPr="003D2727">
        <w:rPr>
          <w:rFonts w:asciiTheme="majorHAnsi" w:eastAsia="Times New Roman" w:hAnsiTheme="majorHAnsi" w:cstheme="majorHAnsi"/>
          <w:sz w:val="21"/>
          <w:szCs w:val="21"/>
          <w:lang w:val="ro-RO" w:eastAsia="ru-RU"/>
        </w:rPr>
        <w:t xml:space="preserve"> au fost evaluate riscurile aferente funcționalității și sustenabilității SIA GEAP, după caz, a altor platforme/soluții tehnice utilizate de entitățile publice pentru asigurarea schimbului de date. Concomitent, pentru analiza disfuncționalităților, carențelor, precum și pentru formularea recomandărilor relevante, auditul s-a axat pe identificarea și elucidarea cauzelor deficiențelor, </w:t>
      </w:r>
      <w:r>
        <w:rPr>
          <w:rFonts w:asciiTheme="majorHAnsi" w:eastAsia="Times New Roman" w:hAnsiTheme="majorHAnsi" w:cstheme="majorHAnsi"/>
          <w:sz w:val="21"/>
          <w:szCs w:val="21"/>
          <w:lang w:val="ro-RO" w:eastAsia="ru-RU"/>
        </w:rPr>
        <w:t>dar</w:t>
      </w:r>
      <w:r w:rsidRPr="003D2727">
        <w:rPr>
          <w:rFonts w:asciiTheme="majorHAnsi" w:eastAsia="Times New Roman" w:hAnsiTheme="majorHAnsi" w:cstheme="majorHAnsi"/>
          <w:sz w:val="21"/>
          <w:szCs w:val="21"/>
          <w:lang w:val="ro-RO" w:eastAsia="ru-RU"/>
        </w:rPr>
        <w:t xml:space="preserve"> și a oportunităților de eliminare a acestora și </w:t>
      </w:r>
      <w:r>
        <w:rPr>
          <w:rFonts w:asciiTheme="majorHAnsi" w:eastAsia="Times New Roman" w:hAnsiTheme="majorHAnsi" w:cstheme="majorHAnsi"/>
          <w:sz w:val="21"/>
          <w:szCs w:val="21"/>
          <w:lang w:val="ro-RO" w:eastAsia="ru-RU"/>
        </w:rPr>
        <w:t xml:space="preserve">de </w:t>
      </w:r>
      <w:r w:rsidRPr="003D2727">
        <w:rPr>
          <w:rFonts w:asciiTheme="majorHAnsi" w:eastAsia="Times New Roman" w:hAnsiTheme="majorHAnsi" w:cstheme="majorHAnsi"/>
          <w:sz w:val="21"/>
          <w:szCs w:val="21"/>
          <w:lang w:val="ro-RO" w:eastAsia="ru-RU"/>
        </w:rPr>
        <w:t>consolid</w:t>
      </w:r>
      <w:r>
        <w:rPr>
          <w:rFonts w:asciiTheme="majorHAnsi" w:eastAsia="Times New Roman" w:hAnsiTheme="majorHAnsi" w:cstheme="majorHAnsi"/>
          <w:sz w:val="21"/>
          <w:szCs w:val="21"/>
          <w:lang w:val="ro-RO" w:eastAsia="ru-RU"/>
        </w:rPr>
        <w:t>are a</w:t>
      </w:r>
      <w:r w:rsidRPr="003D2727">
        <w:rPr>
          <w:rFonts w:asciiTheme="majorHAnsi" w:eastAsia="Times New Roman" w:hAnsiTheme="majorHAnsi" w:cstheme="majorHAnsi"/>
          <w:sz w:val="21"/>
          <w:szCs w:val="21"/>
          <w:lang w:val="ro-RO" w:eastAsia="ru-RU"/>
        </w:rPr>
        <w:t xml:space="preserve"> performanțelor în procesul schimbului/disponibilității datelor, respectiv</w:t>
      </w:r>
      <w:r>
        <w:rPr>
          <w:rFonts w:asciiTheme="majorHAnsi" w:eastAsia="Times New Roman" w:hAnsiTheme="majorHAnsi" w:cstheme="majorHAnsi"/>
          <w:sz w:val="21"/>
          <w:szCs w:val="21"/>
          <w:lang w:val="ro-RO" w:eastAsia="ru-RU"/>
        </w:rPr>
        <w:t>, de</w:t>
      </w:r>
      <w:r w:rsidRPr="003D2727">
        <w:rPr>
          <w:rFonts w:asciiTheme="majorHAnsi" w:eastAsia="Times New Roman" w:hAnsiTheme="majorHAnsi" w:cstheme="majorHAnsi"/>
          <w:sz w:val="21"/>
          <w:szCs w:val="21"/>
          <w:lang w:val="ro-RO" w:eastAsia="ru-RU"/>
        </w:rPr>
        <w:t xml:space="preserve"> eficientiz</w:t>
      </w:r>
      <w:r>
        <w:rPr>
          <w:rFonts w:asciiTheme="majorHAnsi" w:eastAsia="Times New Roman" w:hAnsiTheme="majorHAnsi" w:cstheme="majorHAnsi"/>
          <w:sz w:val="21"/>
          <w:szCs w:val="21"/>
          <w:lang w:val="ro-RO" w:eastAsia="ru-RU"/>
        </w:rPr>
        <w:t>are a</w:t>
      </w:r>
      <w:r w:rsidRPr="003D2727">
        <w:rPr>
          <w:rFonts w:asciiTheme="majorHAnsi" w:eastAsia="Times New Roman" w:hAnsiTheme="majorHAnsi" w:cstheme="majorHAnsi"/>
          <w:sz w:val="21"/>
          <w:szCs w:val="21"/>
          <w:lang w:val="ro-RO" w:eastAsia="ru-RU"/>
        </w:rPr>
        <w:t xml:space="preserve"> prestării serviciilor publice.</w:t>
      </w:r>
    </w:p>
    <w:p w14:paraId="658CC5F3" w14:textId="77777777" w:rsidR="003C7D4A" w:rsidRPr="003D2727" w:rsidRDefault="003C7D4A" w:rsidP="003C7D4A">
      <w:pPr>
        <w:spacing w:after="0" w:line="240" w:lineRule="auto"/>
        <w:ind w:firstLine="426"/>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sz w:val="21"/>
          <w:szCs w:val="21"/>
          <w:lang w:val="ro-RO" w:eastAsia="ru-RU"/>
        </w:rPr>
        <w:t xml:space="preserve">În scopul obținerii probelor de audit, au fost aplicate următoarele tehnici, metodologii şi proceduri de audit: </w:t>
      </w:r>
    </w:p>
    <w:p w14:paraId="6492F63C" w14:textId="77777777" w:rsidR="003C7D4A" w:rsidRPr="003D2727" w:rsidRDefault="003C7D4A" w:rsidP="003C7D4A">
      <w:pPr>
        <w:numPr>
          <w:ilvl w:val="0"/>
          <w:numId w:val="4"/>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b/>
          <w:sz w:val="21"/>
          <w:szCs w:val="21"/>
          <w:lang w:val="ro-RO" w:eastAsia="ru-RU"/>
        </w:rPr>
        <w:t>pentru a evalua cadrul instituțional și cel normativ-regulator aferent SIA GEAP</w:t>
      </w:r>
      <w:r w:rsidRPr="003D2727">
        <w:rPr>
          <w:rFonts w:asciiTheme="majorHAnsi" w:eastAsia="Times New Roman" w:hAnsiTheme="majorHAnsi" w:cstheme="majorHAnsi"/>
          <w:sz w:val="21"/>
          <w:szCs w:val="21"/>
          <w:lang w:val="ro-RO" w:eastAsia="ru-RU"/>
        </w:rPr>
        <w:t>, a</w:t>
      </w:r>
      <w:r>
        <w:rPr>
          <w:rFonts w:asciiTheme="majorHAnsi" w:eastAsia="Times New Roman" w:hAnsiTheme="majorHAnsi" w:cstheme="majorHAnsi"/>
          <w:sz w:val="21"/>
          <w:szCs w:val="21"/>
          <w:lang w:val="ro-RO" w:eastAsia="ru-RU"/>
        </w:rPr>
        <w:t>u</w:t>
      </w:r>
      <w:r w:rsidRPr="003D2727">
        <w:rPr>
          <w:rFonts w:asciiTheme="majorHAnsi" w:eastAsia="Times New Roman" w:hAnsiTheme="majorHAnsi" w:cstheme="majorHAnsi"/>
          <w:sz w:val="21"/>
          <w:szCs w:val="21"/>
          <w:lang w:val="ro-RO" w:eastAsia="ru-RU"/>
        </w:rPr>
        <w:t xml:space="preserve"> fost studiat</w:t>
      </w:r>
      <w:r>
        <w:rPr>
          <w:rFonts w:asciiTheme="majorHAnsi" w:eastAsia="Times New Roman" w:hAnsiTheme="majorHAnsi" w:cstheme="majorHAnsi"/>
          <w:sz w:val="21"/>
          <w:szCs w:val="21"/>
          <w:lang w:val="ro-RO" w:eastAsia="ru-RU"/>
        </w:rPr>
        <w:t>e</w:t>
      </w:r>
      <w:r w:rsidRPr="003D2727">
        <w:rPr>
          <w:rFonts w:asciiTheme="majorHAnsi" w:eastAsia="Times New Roman" w:hAnsiTheme="majorHAnsi" w:cstheme="majorHAnsi"/>
          <w:sz w:val="21"/>
          <w:szCs w:val="21"/>
          <w:lang w:val="ro-RO" w:eastAsia="ru-RU"/>
        </w:rPr>
        <w:t xml:space="preserve"> legislația şi actele regulatorii în domeniul supus auditării,</w:t>
      </w:r>
      <w:r>
        <w:rPr>
          <w:rFonts w:asciiTheme="majorHAnsi" w:eastAsia="Times New Roman" w:hAnsiTheme="majorHAnsi" w:cstheme="majorHAnsi"/>
          <w:sz w:val="21"/>
          <w:szCs w:val="21"/>
          <w:lang w:val="ro-RO" w:eastAsia="ru-RU"/>
        </w:rPr>
        <w:t xml:space="preserve"> </w:t>
      </w:r>
      <w:r w:rsidRPr="003D2727">
        <w:rPr>
          <w:rFonts w:asciiTheme="majorHAnsi" w:eastAsia="Times New Roman" w:hAnsiTheme="majorHAnsi" w:cstheme="majorHAnsi"/>
          <w:sz w:val="21"/>
          <w:szCs w:val="21"/>
          <w:lang w:val="ro-RO" w:eastAsia="ru-RU"/>
        </w:rPr>
        <w:t>documentele</w:t>
      </w:r>
      <w:r>
        <w:rPr>
          <w:rFonts w:asciiTheme="majorHAnsi" w:eastAsia="Times New Roman" w:hAnsiTheme="majorHAnsi" w:cstheme="majorHAnsi"/>
          <w:sz w:val="21"/>
          <w:szCs w:val="21"/>
          <w:lang w:val="ro-RO" w:eastAsia="ru-RU"/>
        </w:rPr>
        <w:t xml:space="preserve"> și</w:t>
      </w:r>
      <w:r w:rsidRPr="003D2727">
        <w:rPr>
          <w:rFonts w:asciiTheme="majorHAnsi" w:eastAsia="Times New Roman" w:hAnsiTheme="majorHAnsi" w:cstheme="majorHAnsi"/>
          <w:sz w:val="21"/>
          <w:szCs w:val="21"/>
          <w:lang w:val="ro-RO" w:eastAsia="ru-RU"/>
        </w:rPr>
        <w:t xml:space="preserve"> rapoartele în acest sens, </w:t>
      </w:r>
      <w:r>
        <w:rPr>
          <w:rFonts w:asciiTheme="majorHAnsi" w:eastAsia="Times New Roman" w:hAnsiTheme="majorHAnsi" w:cstheme="majorHAnsi"/>
          <w:sz w:val="21"/>
          <w:szCs w:val="21"/>
          <w:lang w:val="ro-RO" w:eastAsia="ru-RU"/>
        </w:rPr>
        <w:t xml:space="preserve">precum și </w:t>
      </w:r>
      <w:r w:rsidRPr="003D2727">
        <w:rPr>
          <w:rFonts w:asciiTheme="majorHAnsi" w:eastAsia="Times New Roman" w:hAnsiTheme="majorHAnsi" w:cstheme="majorHAnsi"/>
          <w:sz w:val="21"/>
          <w:szCs w:val="21"/>
          <w:lang w:val="ro-RO" w:eastAsia="ru-RU"/>
        </w:rPr>
        <w:t>intervieva</w:t>
      </w:r>
      <w:r>
        <w:rPr>
          <w:rFonts w:asciiTheme="majorHAnsi" w:eastAsia="Times New Roman" w:hAnsiTheme="majorHAnsi" w:cstheme="majorHAnsi"/>
          <w:sz w:val="21"/>
          <w:szCs w:val="21"/>
          <w:lang w:val="ro-RO" w:eastAsia="ru-RU"/>
        </w:rPr>
        <w:t>te</w:t>
      </w:r>
      <w:r w:rsidRPr="003D2727">
        <w:rPr>
          <w:rFonts w:asciiTheme="majorHAnsi" w:eastAsia="Times New Roman" w:hAnsiTheme="majorHAnsi" w:cstheme="majorHAnsi"/>
          <w:sz w:val="21"/>
          <w:szCs w:val="21"/>
          <w:lang w:val="ro-RO" w:eastAsia="ru-RU"/>
        </w:rPr>
        <w:t xml:space="preserve"> autoritățil</w:t>
      </w:r>
      <w:r>
        <w:rPr>
          <w:rFonts w:asciiTheme="majorHAnsi" w:eastAsia="Times New Roman" w:hAnsiTheme="majorHAnsi" w:cstheme="majorHAnsi"/>
          <w:sz w:val="21"/>
          <w:szCs w:val="21"/>
          <w:lang w:val="ro-RO" w:eastAsia="ru-RU"/>
        </w:rPr>
        <w:t>e</w:t>
      </w:r>
      <w:r w:rsidRPr="003D2727">
        <w:rPr>
          <w:rFonts w:asciiTheme="majorHAnsi" w:eastAsia="Times New Roman" w:hAnsiTheme="majorHAnsi" w:cstheme="majorHAnsi"/>
          <w:sz w:val="21"/>
          <w:szCs w:val="21"/>
          <w:lang w:val="ro-RO" w:eastAsia="ru-RU"/>
        </w:rPr>
        <w:t xml:space="preserve"> responsabile;</w:t>
      </w:r>
    </w:p>
    <w:p w14:paraId="74FD4F69" w14:textId="77777777" w:rsidR="003C7D4A" w:rsidRPr="003D2727" w:rsidRDefault="003C7D4A" w:rsidP="003C7D4A">
      <w:pPr>
        <w:numPr>
          <w:ilvl w:val="0"/>
          <w:numId w:val="4"/>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b/>
          <w:sz w:val="21"/>
          <w:szCs w:val="21"/>
          <w:lang w:val="ro-RO" w:eastAsia="ru-RU"/>
        </w:rPr>
        <w:t>pentru a analiza modul</w:t>
      </w:r>
      <w:r w:rsidRPr="003D2727">
        <w:rPr>
          <w:rFonts w:asciiTheme="majorHAnsi" w:eastAsia="Times New Roman" w:hAnsiTheme="majorHAnsi" w:cstheme="majorHAnsi"/>
          <w:sz w:val="21"/>
          <w:szCs w:val="21"/>
          <w:lang w:val="ro-RO" w:eastAsia="ru-RU"/>
        </w:rPr>
        <w:t xml:space="preserve"> de achiziționare, gestionare și utilizare a SIA, au fost examinate documentele aferente achiziției Sistemului, componentelor, documentel</w:t>
      </w:r>
      <w:r>
        <w:rPr>
          <w:rFonts w:asciiTheme="majorHAnsi" w:eastAsia="Times New Roman" w:hAnsiTheme="majorHAnsi" w:cstheme="majorHAnsi"/>
          <w:sz w:val="21"/>
          <w:szCs w:val="21"/>
          <w:lang w:val="ro-RO" w:eastAsia="ru-RU"/>
        </w:rPr>
        <w:t>e</w:t>
      </w:r>
      <w:r w:rsidRPr="003D2727">
        <w:rPr>
          <w:rFonts w:asciiTheme="majorHAnsi" w:eastAsia="Times New Roman" w:hAnsiTheme="majorHAnsi" w:cstheme="majorHAnsi"/>
          <w:sz w:val="21"/>
          <w:szCs w:val="21"/>
          <w:lang w:val="ro-RO" w:eastAsia="ru-RU"/>
        </w:rPr>
        <w:t xml:space="preserve"> aferente Proiectului gestionat de ME prin intermediul UIPAC și Proiectului e-Transformare a Guvernării, precum și acțiunile realizate de părțile responsabile (CS, AGE, MEI, STISC) potrivit atribuțiilor şi obligațiunilor legale delegate, </w:t>
      </w:r>
      <w:r>
        <w:rPr>
          <w:rFonts w:asciiTheme="majorHAnsi" w:eastAsia="Times New Roman" w:hAnsiTheme="majorHAnsi" w:cstheme="majorHAnsi"/>
          <w:sz w:val="21"/>
          <w:szCs w:val="21"/>
          <w:lang w:val="ro-RO" w:eastAsia="ru-RU"/>
        </w:rPr>
        <w:t xml:space="preserve">cu </w:t>
      </w:r>
      <w:r w:rsidRPr="003D2727">
        <w:rPr>
          <w:rFonts w:asciiTheme="majorHAnsi" w:eastAsia="Times New Roman" w:hAnsiTheme="majorHAnsi" w:cstheme="majorHAnsi"/>
          <w:sz w:val="21"/>
          <w:szCs w:val="21"/>
          <w:lang w:val="ro-RO" w:eastAsia="ru-RU"/>
        </w:rPr>
        <w:t>interviev</w:t>
      </w:r>
      <w:r>
        <w:rPr>
          <w:rFonts w:asciiTheme="majorHAnsi" w:eastAsia="Times New Roman" w:hAnsiTheme="majorHAnsi" w:cstheme="majorHAnsi"/>
          <w:sz w:val="21"/>
          <w:szCs w:val="21"/>
          <w:lang w:val="ro-RO" w:eastAsia="ru-RU"/>
        </w:rPr>
        <w:t>area</w:t>
      </w:r>
      <w:r w:rsidRPr="003D2727">
        <w:rPr>
          <w:rFonts w:asciiTheme="majorHAnsi" w:eastAsia="Times New Roman" w:hAnsiTheme="majorHAnsi" w:cstheme="majorHAnsi"/>
          <w:sz w:val="21"/>
          <w:szCs w:val="21"/>
          <w:lang w:val="ro-RO" w:eastAsia="ru-RU"/>
        </w:rPr>
        <w:t xml:space="preserve"> și analiza explicațiilor acestora etc.; </w:t>
      </w:r>
    </w:p>
    <w:p w14:paraId="34DC5366" w14:textId="77777777" w:rsidR="003C7D4A" w:rsidRPr="003D2727" w:rsidRDefault="003C7D4A" w:rsidP="003C7D4A">
      <w:pPr>
        <w:numPr>
          <w:ilvl w:val="0"/>
          <w:numId w:val="4"/>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b/>
          <w:sz w:val="21"/>
          <w:szCs w:val="21"/>
          <w:lang w:val="ro-RO" w:eastAsia="ru-RU"/>
        </w:rPr>
        <w:t>în vederea aprecierii nivelului de utilizare</w:t>
      </w:r>
      <w:r w:rsidRPr="003D2727">
        <w:rPr>
          <w:rFonts w:asciiTheme="majorHAnsi" w:eastAsia="Times New Roman" w:hAnsiTheme="majorHAnsi" w:cstheme="majorHAnsi"/>
          <w:sz w:val="21"/>
          <w:szCs w:val="21"/>
          <w:lang w:val="ro-RO" w:eastAsia="ru-RU"/>
        </w:rPr>
        <w:t xml:space="preserve">, </w:t>
      </w:r>
      <w:r>
        <w:rPr>
          <w:rFonts w:asciiTheme="majorHAnsi" w:eastAsia="Times New Roman" w:hAnsiTheme="majorHAnsi" w:cstheme="majorHAnsi"/>
          <w:sz w:val="21"/>
          <w:szCs w:val="21"/>
          <w:lang w:val="ro-RO" w:eastAsia="ru-RU"/>
        </w:rPr>
        <w:t>dar</w:t>
      </w:r>
      <w:r w:rsidRPr="003D2727">
        <w:rPr>
          <w:rFonts w:asciiTheme="majorHAnsi" w:eastAsia="Times New Roman" w:hAnsiTheme="majorHAnsi" w:cstheme="majorHAnsi"/>
          <w:sz w:val="21"/>
          <w:szCs w:val="21"/>
          <w:lang w:val="ro-RO" w:eastAsia="ru-RU"/>
        </w:rPr>
        <w:t xml:space="preserve"> şi a </w:t>
      </w:r>
      <w:r w:rsidRPr="003D2727">
        <w:rPr>
          <w:rFonts w:asciiTheme="majorHAnsi" w:eastAsia="Times New Roman" w:hAnsiTheme="majorHAnsi" w:cstheme="majorHAnsi"/>
          <w:b/>
          <w:sz w:val="21"/>
          <w:szCs w:val="21"/>
          <w:lang w:val="ro-RO" w:eastAsia="ru-RU"/>
        </w:rPr>
        <w:t>motivelor neutilizării platformei de interoperabilitate</w:t>
      </w:r>
      <w:r w:rsidRPr="003D2727">
        <w:rPr>
          <w:rFonts w:asciiTheme="majorHAnsi" w:eastAsia="Times New Roman" w:hAnsiTheme="majorHAnsi" w:cstheme="majorHAnsi"/>
          <w:sz w:val="21"/>
          <w:szCs w:val="21"/>
          <w:lang w:val="ro-RO" w:eastAsia="ru-RU"/>
        </w:rPr>
        <w:t>, determin</w:t>
      </w:r>
      <w:r>
        <w:rPr>
          <w:rFonts w:asciiTheme="majorHAnsi" w:eastAsia="Times New Roman" w:hAnsiTheme="majorHAnsi" w:cstheme="majorHAnsi"/>
          <w:sz w:val="21"/>
          <w:szCs w:val="21"/>
          <w:lang w:val="ro-RO" w:eastAsia="ru-RU"/>
        </w:rPr>
        <w:t>ării</w:t>
      </w:r>
      <w:r w:rsidRPr="003D2727">
        <w:rPr>
          <w:rFonts w:asciiTheme="majorHAnsi" w:eastAsia="Times New Roman" w:hAnsiTheme="majorHAnsi" w:cstheme="majorHAnsi"/>
          <w:sz w:val="21"/>
          <w:szCs w:val="21"/>
          <w:lang w:val="ro-RO" w:eastAsia="ru-RU"/>
        </w:rPr>
        <w:t xml:space="preserve"> factorilor principali c</w:t>
      </w:r>
      <w:r>
        <w:rPr>
          <w:rFonts w:asciiTheme="majorHAnsi" w:eastAsia="Times New Roman" w:hAnsiTheme="majorHAnsi" w:cstheme="majorHAnsi"/>
          <w:sz w:val="21"/>
          <w:szCs w:val="21"/>
          <w:lang w:val="ro-RO" w:eastAsia="ru-RU"/>
        </w:rPr>
        <w:t>ar</w:t>
      </w:r>
      <w:r w:rsidRPr="003D2727">
        <w:rPr>
          <w:rFonts w:asciiTheme="majorHAnsi" w:eastAsia="Times New Roman" w:hAnsiTheme="majorHAnsi" w:cstheme="majorHAnsi"/>
          <w:sz w:val="21"/>
          <w:szCs w:val="21"/>
          <w:lang w:val="ro-RO" w:eastAsia="ru-RU"/>
        </w:rPr>
        <w:t xml:space="preserve">e au influențat asupra rezultatului scontat al </w:t>
      </w:r>
      <w:r>
        <w:rPr>
          <w:rFonts w:asciiTheme="majorHAnsi" w:eastAsia="Times New Roman" w:hAnsiTheme="majorHAnsi" w:cstheme="majorHAnsi"/>
          <w:sz w:val="21"/>
          <w:szCs w:val="21"/>
          <w:lang w:val="ro-RO" w:eastAsia="ru-RU"/>
        </w:rPr>
        <w:t>SIA</w:t>
      </w:r>
      <w:r w:rsidRPr="003D2727">
        <w:rPr>
          <w:rFonts w:asciiTheme="majorHAnsi" w:eastAsia="Times New Roman" w:hAnsiTheme="majorHAnsi" w:cstheme="majorHAnsi"/>
          <w:sz w:val="21"/>
          <w:szCs w:val="21"/>
          <w:lang w:val="ro-RO" w:eastAsia="ru-RU"/>
        </w:rPr>
        <w:t xml:space="preserve"> a fost analizată corespondența cu entitățile şi contractele corespunzătoare acțiunilor, au fost supuse chestionării și intervievării părțile/actorii implicați în procesul implementării și utilizării SIA GEAP, cu analiza informațiilor obținute;</w:t>
      </w:r>
    </w:p>
    <w:p w14:paraId="03784B3F" w14:textId="77777777" w:rsidR="003C7D4A" w:rsidRPr="003D2727" w:rsidRDefault="003C7D4A" w:rsidP="003C7D4A">
      <w:pPr>
        <w:numPr>
          <w:ilvl w:val="0"/>
          <w:numId w:val="4"/>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b/>
          <w:bCs/>
          <w:iCs/>
          <w:sz w:val="21"/>
          <w:szCs w:val="21"/>
          <w:lang w:val="ro-RO" w:eastAsia="ru-RU"/>
        </w:rPr>
        <w:t>pentru a obține</w:t>
      </w:r>
      <w:r w:rsidRPr="003D2727">
        <w:rPr>
          <w:rFonts w:asciiTheme="majorHAnsi" w:eastAsia="Times New Roman" w:hAnsiTheme="majorHAnsi" w:cstheme="majorHAnsi"/>
          <w:sz w:val="21"/>
          <w:szCs w:val="21"/>
          <w:lang w:val="ro-RO" w:eastAsia="ru-RU"/>
        </w:rPr>
        <w:t xml:space="preserve"> asigurarea rezonabilă că implementarea SIA GEAP a fost monitorizată și evaluată eficient, </w:t>
      </w:r>
      <w:r>
        <w:rPr>
          <w:rFonts w:asciiTheme="majorHAnsi" w:eastAsia="Times New Roman" w:hAnsiTheme="majorHAnsi" w:cstheme="majorHAnsi"/>
          <w:sz w:val="21"/>
          <w:szCs w:val="21"/>
          <w:lang w:val="ro-RO" w:eastAsia="ru-RU"/>
        </w:rPr>
        <w:t>s-</w:t>
      </w:r>
      <w:r w:rsidRPr="003D2727">
        <w:rPr>
          <w:rFonts w:asciiTheme="majorHAnsi" w:eastAsia="Times New Roman" w:hAnsiTheme="majorHAnsi" w:cstheme="majorHAnsi"/>
          <w:b/>
          <w:bCs/>
          <w:sz w:val="21"/>
          <w:szCs w:val="21"/>
          <w:lang w:val="ro-RO" w:eastAsia="ru-RU"/>
        </w:rPr>
        <w:t>au identifica</w:t>
      </w:r>
      <w:r>
        <w:rPr>
          <w:rFonts w:asciiTheme="majorHAnsi" w:eastAsia="Times New Roman" w:hAnsiTheme="majorHAnsi" w:cstheme="majorHAnsi"/>
          <w:b/>
          <w:bCs/>
          <w:sz w:val="21"/>
          <w:szCs w:val="21"/>
          <w:lang w:val="ro-RO" w:eastAsia="ru-RU"/>
        </w:rPr>
        <w:t>t</w:t>
      </w:r>
      <w:r w:rsidRPr="003D2727">
        <w:rPr>
          <w:rFonts w:asciiTheme="majorHAnsi" w:eastAsia="Times New Roman" w:hAnsiTheme="majorHAnsi" w:cstheme="majorHAnsi"/>
          <w:sz w:val="21"/>
          <w:szCs w:val="21"/>
          <w:lang w:val="ro-RO" w:eastAsia="ru-RU"/>
        </w:rPr>
        <w:t xml:space="preserve"> responsabilii de monitorizare și evaluare, procedurile aferente instituite în acest scop, rezultatele obținute, precum şi </w:t>
      </w:r>
      <w:r w:rsidRPr="003D2727">
        <w:rPr>
          <w:rFonts w:asciiTheme="majorHAnsi" w:eastAsia="Times New Roman" w:hAnsiTheme="majorHAnsi" w:cstheme="majorHAnsi"/>
          <w:b/>
          <w:bCs/>
          <w:iCs/>
          <w:sz w:val="21"/>
          <w:szCs w:val="21"/>
          <w:lang w:val="ro-RO" w:eastAsia="ru-RU"/>
        </w:rPr>
        <w:t>au fost studiate</w:t>
      </w:r>
      <w:r w:rsidRPr="003D2727">
        <w:rPr>
          <w:rFonts w:asciiTheme="majorHAnsi" w:eastAsia="Times New Roman" w:hAnsiTheme="majorHAnsi" w:cstheme="majorHAnsi"/>
          <w:sz w:val="21"/>
          <w:szCs w:val="21"/>
          <w:lang w:val="ro-RO" w:eastAsia="ru-RU"/>
        </w:rPr>
        <w:t xml:space="preserve"> procesele-verbale ale ședințelor cu participarea părților responsabile;</w:t>
      </w:r>
    </w:p>
    <w:p w14:paraId="38EB6589" w14:textId="77777777" w:rsidR="003C7D4A" w:rsidRPr="003D2727" w:rsidRDefault="003C7D4A" w:rsidP="003C7D4A">
      <w:pPr>
        <w:numPr>
          <w:ilvl w:val="0"/>
          <w:numId w:val="4"/>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b/>
          <w:sz w:val="21"/>
          <w:szCs w:val="21"/>
          <w:lang w:val="ro-RO" w:eastAsia="ru-RU"/>
        </w:rPr>
        <w:t>pentru a identifica</w:t>
      </w:r>
      <w:r w:rsidRPr="003D2727">
        <w:rPr>
          <w:rFonts w:asciiTheme="majorHAnsi" w:eastAsia="Times New Roman" w:hAnsiTheme="majorHAnsi" w:cstheme="majorHAnsi"/>
          <w:sz w:val="21"/>
          <w:szCs w:val="21"/>
          <w:lang w:val="ro-RO" w:eastAsia="ru-RU"/>
        </w:rPr>
        <w:t xml:space="preserve"> problemele existente şi riscurile aferente gestionării SIA GEAP, a fost analizată respectarea termenelor de realizare a acțiunilor stabilite în cadrul normativ-regulator, explicațiile autorităților care dețin calitatea de registrator al SIA GEAP, conform cadrului normativ relevant, potrivit răspunsurilor la chestionarele înaintate de audit</w:t>
      </w:r>
      <w:r>
        <w:rPr>
          <w:rFonts w:asciiTheme="majorHAnsi" w:eastAsia="Times New Roman" w:hAnsiTheme="majorHAnsi" w:cstheme="majorHAnsi"/>
          <w:sz w:val="21"/>
          <w:szCs w:val="21"/>
          <w:lang w:val="ro-RO" w:eastAsia="ru-RU"/>
        </w:rPr>
        <w:t>, precum</w:t>
      </w:r>
      <w:r w:rsidRPr="003D2727">
        <w:rPr>
          <w:rFonts w:asciiTheme="majorHAnsi" w:eastAsia="Times New Roman" w:hAnsiTheme="majorHAnsi" w:cstheme="majorHAnsi"/>
          <w:sz w:val="21"/>
          <w:szCs w:val="21"/>
          <w:lang w:val="ro-RO" w:eastAsia="ru-RU"/>
        </w:rPr>
        <w:t xml:space="preserve"> şi </w:t>
      </w:r>
      <w:r w:rsidRPr="003D2727">
        <w:rPr>
          <w:rFonts w:asciiTheme="majorHAnsi" w:eastAsia="Times New Roman" w:hAnsiTheme="majorHAnsi" w:cstheme="majorHAnsi"/>
          <w:b/>
          <w:sz w:val="21"/>
          <w:szCs w:val="21"/>
          <w:lang w:val="ro-RO" w:eastAsia="ru-RU"/>
        </w:rPr>
        <w:t>apreciată</w:t>
      </w:r>
      <w:r w:rsidRPr="003D2727">
        <w:rPr>
          <w:rFonts w:asciiTheme="majorHAnsi" w:eastAsia="Times New Roman" w:hAnsiTheme="majorHAnsi" w:cstheme="majorHAnsi"/>
          <w:sz w:val="21"/>
          <w:szCs w:val="21"/>
          <w:lang w:val="ro-RO" w:eastAsia="ru-RU"/>
        </w:rPr>
        <w:t xml:space="preserve"> respectarea consecutivității logice a acestora. Astfel, </w:t>
      </w:r>
      <w:r w:rsidRPr="003D2727">
        <w:rPr>
          <w:rFonts w:asciiTheme="majorHAnsi" w:eastAsia="Times New Roman" w:hAnsiTheme="majorHAnsi" w:cstheme="majorHAnsi"/>
          <w:b/>
          <w:sz w:val="21"/>
          <w:szCs w:val="21"/>
          <w:lang w:val="ro-RO" w:eastAsia="ru-RU"/>
        </w:rPr>
        <w:t>au fost determinate</w:t>
      </w:r>
      <w:r w:rsidRPr="003D2727">
        <w:rPr>
          <w:rFonts w:asciiTheme="majorHAnsi" w:eastAsia="Times New Roman" w:hAnsiTheme="majorHAnsi" w:cstheme="majorHAnsi"/>
          <w:sz w:val="21"/>
          <w:szCs w:val="21"/>
          <w:lang w:val="ro-RO" w:eastAsia="ru-RU"/>
        </w:rPr>
        <w:t xml:space="preserve"> constrângerile şi factorii interni şi externi care influențează mersul realizării acțiunilor;</w:t>
      </w:r>
    </w:p>
    <w:p w14:paraId="39A314B5" w14:textId="77777777" w:rsidR="003C7D4A" w:rsidRPr="003D2727" w:rsidRDefault="003C7D4A" w:rsidP="003C7D4A">
      <w:pPr>
        <w:numPr>
          <w:ilvl w:val="0"/>
          <w:numId w:val="4"/>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b/>
          <w:sz w:val="21"/>
          <w:szCs w:val="21"/>
          <w:lang w:val="ro-RO" w:eastAsia="ru-RU"/>
        </w:rPr>
        <w:t xml:space="preserve">pentru a determina </w:t>
      </w:r>
      <w:r w:rsidRPr="003D2727">
        <w:rPr>
          <w:rFonts w:asciiTheme="majorHAnsi" w:eastAsia="Times New Roman" w:hAnsiTheme="majorHAnsi" w:cstheme="majorHAnsi"/>
          <w:sz w:val="21"/>
          <w:szCs w:val="21"/>
          <w:lang w:val="ro-RO" w:eastAsia="ru-RU"/>
        </w:rPr>
        <w:t>natura şi cauza existenţei factorilor c</w:t>
      </w:r>
      <w:r>
        <w:rPr>
          <w:rFonts w:asciiTheme="majorHAnsi" w:eastAsia="Times New Roman" w:hAnsiTheme="majorHAnsi" w:cstheme="majorHAnsi"/>
          <w:sz w:val="21"/>
          <w:szCs w:val="21"/>
          <w:lang w:val="ro-RO" w:eastAsia="ru-RU"/>
        </w:rPr>
        <w:t>ar</w:t>
      </w:r>
      <w:r w:rsidRPr="003D2727">
        <w:rPr>
          <w:rFonts w:asciiTheme="majorHAnsi" w:eastAsia="Times New Roman" w:hAnsiTheme="majorHAnsi" w:cstheme="majorHAnsi"/>
          <w:sz w:val="21"/>
          <w:szCs w:val="21"/>
          <w:lang w:val="ro-RO" w:eastAsia="ru-RU"/>
        </w:rPr>
        <w:t xml:space="preserve">e influențează atingerea impactului scontat al Proiectului, </w:t>
      </w:r>
      <w:r w:rsidRPr="003D2727">
        <w:rPr>
          <w:rFonts w:asciiTheme="majorHAnsi" w:eastAsia="Times New Roman" w:hAnsiTheme="majorHAnsi" w:cstheme="majorHAnsi"/>
          <w:b/>
          <w:sz w:val="21"/>
          <w:szCs w:val="21"/>
          <w:lang w:val="ro-RO" w:eastAsia="ru-RU"/>
        </w:rPr>
        <w:t xml:space="preserve">a fost analizat </w:t>
      </w:r>
      <w:r w:rsidRPr="003D2727">
        <w:rPr>
          <w:rFonts w:asciiTheme="majorHAnsi" w:eastAsia="Times New Roman" w:hAnsiTheme="majorHAnsi" w:cstheme="majorHAnsi"/>
          <w:sz w:val="21"/>
          <w:szCs w:val="21"/>
          <w:lang w:val="ro-RO" w:eastAsia="ru-RU"/>
        </w:rPr>
        <w:t>contextul realizării acţiunilor, dependenţa de alte reforme şi nivelul de asigurare a continuităţii activităților;</w:t>
      </w:r>
    </w:p>
    <w:p w14:paraId="405E38B9" w14:textId="77777777" w:rsidR="003C7D4A" w:rsidRPr="003D2727" w:rsidRDefault="003C7D4A" w:rsidP="003C7D4A">
      <w:pPr>
        <w:numPr>
          <w:ilvl w:val="0"/>
          <w:numId w:val="4"/>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b/>
          <w:sz w:val="21"/>
          <w:szCs w:val="21"/>
          <w:lang w:val="ro-RO" w:eastAsia="ru-RU"/>
        </w:rPr>
        <w:t>au fost identificate</w:t>
      </w:r>
      <w:r w:rsidRPr="003D2727">
        <w:rPr>
          <w:rFonts w:asciiTheme="majorHAnsi" w:eastAsia="Times New Roman" w:hAnsiTheme="majorHAnsi" w:cstheme="majorHAnsi"/>
          <w:sz w:val="21"/>
          <w:szCs w:val="21"/>
          <w:lang w:val="ro-RO" w:eastAsia="ru-RU"/>
        </w:rPr>
        <w:t xml:space="preserve"> acţiunile prioritare c</w:t>
      </w:r>
      <w:r>
        <w:rPr>
          <w:rFonts w:asciiTheme="majorHAnsi" w:eastAsia="Times New Roman" w:hAnsiTheme="majorHAnsi" w:cstheme="majorHAnsi"/>
          <w:sz w:val="21"/>
          <w:szCs w:val="21"/>
          <w:lang w:val="ro-RO" w:eastAsia="ru-RU"/>
        </w:rPr>
        <w:t>ar</w:t>
      </w:r>
      <w:r w:rsidRPr="003D2727">
        <w:rPr>
          <w:rFonts w:asciiTheme="majorHAnsi" w:eastAsia="Times New Roman" w:hAnsiTheme="majorHAnsi" w:cstheme="majorHAnsi"/>
          <w:sz w:val="21"/>
          <w:szCs w:val="21"/>
          <w:lang w:val="ro-RO" w:eastAsia="ru-RU"/>
        </w:rPr>
        <w:t xml:space="preserve">e urmau a fi realizate la etapele incipiente şi care au condiţionat unele impedimente în atingerea obiectivelor finale în condiţii de eficienţă şi economicitate; </w:t>
      </w:r>
    </w:p>
    <w:p w14:paraId="79B2EA4B" w14:textId="77777777" w:rsidR="003C7D4A" w:rsidRPr="003D2727" w:rsidRDefault="003C7D4A" w:rsidP="003C7D4A">
      <w:pPr>
        <w:numPr>
          <w:ilvl w:val="0"/>
          <w:numId w:val="4"/>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b/>
          <w:sz w:val="21"/>
          <w:szCs w:val="21"/>
          <w:lang w:val="ro-RO" w:eastAsia="ru-RU"/>
        </w:rPr>
        <w:t xml:space="preserve">au fost transmise chestionare </w:t>
      </w:r>
      <w:r w:rsidRPr="003D2727">
        <w:rPr>
          <w:rFonts w:asciiTheme="majorHAnsi" w:eastAsia="Times New Roman" w:hAnsiTheme="majorHAnsi" w:cstheme="majorHAnsi"/>
          <w:sz w:val="21"/>
          <w:szCs w:val="21"/>
          <w:lang w:val="ro-RO" w:eastAsia="ru-RU"/>
        </w:rPr>
        <w:t xml:space="preserve">către autoritățile publice </w:t>
      </w:r>
      <w:r>
        <w:rPr>
          <w:rFonts w:asciiTheme="majorHAnsi" w:eastAsia="Times New Roman" w:hAnsiTheme="majorHAnsi" w:cstheme="majorHAnsi"/>
          <w:sz w:val="21"/>
          <w:szCs w:val="21"/>
          <w:lang w:val="ro-RO" w:eastAsia="ru-RU"/>
        </w:rPr>
        <w:t>pentru</w:t>
      </w:r>
      <w:r w:rsidRPr="003D2727">
        <w:rPr>
          <w:rFonts w:asciiTheme="majorHAnsi" w:eastAsia="Times New Roman" w:hAnsiTheme="majorHAnsi" w:cstheme="majorHAnsi"/>
          <w:sz w:val="21"/>
          <w:szCs w:val="21"/>
          <w:lang w:val="ro-RO" w:eastAsia="ru-RU"/>
        </w:rPr>
        <w:t xml:space="preserve"> evalu</w:t>
      </w:r>
      <w:r>
        <w:rPr>
          <w:rFonts w:asciiTheme="majorHAnsi" w:eastAsia="Times New Roman" w:hAnsiTheme="majorHAnsi" w:cstheme="majorHAnsi"/>
          <w:sz w:val="21"/>
          <w:szCs w:val="21"/>
          <w:lang w:val="ro-RO" w:eastAsia="ru-RU"/>
        </w:rPr>
        <w:t>area</w:t>
      </w:r>
      <w:r w:rsidRPr="003D2727">
        <w:rPr>
          <w:rFonts w:asciiTheme="majorHAnsi" w:eastAsia="Times New Roman" w:hAnsiTheme="majorHAnsi" w:cstheme="majorHAnsi"/>
          <w:sz w:val="21"/>
          <w:szCs w:val="21"/>
          <w:lang w:val="ro-RO" w:eastAsia="ru-RU"/>
        </w:rPr>
        <w:t xml:space="preserve"> nivelului de conformare a</w:t>
      </w:r>
      <w:r>
        <w:rPr>
          <w:rFonts w:asciiTheme="majorHAnsi" w:eastAsia="Times New Roman" w:hAnsiTheme="majorHAnsi" w:cstheme="majorHAnsi"/>
          <w:sz w:val="21"/>
          <w:szCs w:val="21"/>
          <w:lang w:val="ro-RO" w:eastAsia="ru-RU"/>
        </w:rPr>
        <w:t xml:space="preserve"> </w:t>
      </w:r>
      <w:r w:rsidRPr="003D2727">
        <w:rPr>
          <w:rFonts w:asciiTheme="majorHAnsi" w:eastAsia="Times New Roman" w:hAnsiTheme="majorHAnsi" w:cstheme="majorHAnsi"/>
          <w:sz w:val="21"/>
          <w:szCs w:val="21"/>
          <w:lang w:val="ro-RO" w:eastAsia="ru-RU"/>
        </w:rPr>
        <w:t xml:space="preserve"> acestora la cadrul normativ aferent implementării </w:t>
      </w:r>
      <w:r>
        <w:rPr>
          <w:rFonts w:asciiTheme="majorHAnsi" w:eastAsia="Times New Roman" w:hAnsiTheme="majorHAnsi" w:cstheme="majorHAnsi"/>
          <w:sz w:val="21"/>
          <w:szCs w:val="21"/>
          <w:lang w:val="ro-RO" w:eastAsia="ru-RU"/>
        </w:rPr>
        <w:t>SIA</w:t>
      </w:r>
      <w:r w:rsidRPr="003D2727">
        <w:rPr>
          <w:rFonts w:asciiTheme="majorHAnsi" w:eastAsia="Times New Roman" w:hAnsiTheme="majorHAnsi" w:cstheme="majorHAnsi"/>
          <w:sz w:val="21"/>
          <w:szCs w:val="21"/>
          <w:lang w:val="ro-RO" w:eastAsia="ru-RU"/>
        </w:rPr>
        <w:t xml:space="preserve">, după caz, </w:t>
      </w:r>
      <w:r>
        <w:rPr>
          <w:rFonts w:asciiTheme="majorHAnsi" w:eastAsia="Times New Roman" w:hAnsiTheme="majorHAnsi" w:cstheme="majorHAnsi"/>
          <w:sz w:val="21"/>
          <w:szCs w:val="21"/>
          <w:lang w:val="ro-RO" w:eastAsia="ru-RU"/>
        </w:rPr>
        <w:t>s-</w:t>
      </w:r>
      <w:r w:rsidRPr="003D2727">
        <w:rPr>
          <w:rFonts w:asciiTheme="majorHAnsi" w:eastAsia="Times New Roman" w:hAnsiTheme="majorHAnsi" w:cstheme="majorHAnsi"/>
          <w:sz w:val="21"/>
          <w:szCs w:val="21"/>
          <w:lang w:val="ro-RO" w:eastAsia="ru-RU"/>
        </w:rPr>
        <w:t>au  efectuat verificări adiționale în vederea susținerii concluziilor de audit;</w:t>
      </w:r>
    </w:p>
    <w:p w14:paraId="5FD33E53" w14:textId="77777777" w:rsidR="003C7D4A" w:rsidRPr="003D2727" w:rsidRDefault="003C7D4A" w:rsidP="003C7D4A">
      <w:pPr>
        <w:numPr>
          <w:ilvl w:val="0"/>
          <w:numId w:val="4"/>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b/>
          <w:sz w:val="21"/>
          <w:szCs w:val="21"/>
          <w:lang w:val="ro-RO" w:eastAsia="ru-RU"/>
        </w:rPr>
        <w:t>au fost analizate răspunsurile oferite de către autoritățile și instituțiile publice și private la chestionarele auditului, inclusiv:</w:t>
      </w:r>
    </w:p>
    <w:p w14:paraId="460AD264" w14:textId="77777777" w:rsidR="003C7D4A" w:rsidRPr="003D2727" w:rsidRDefault="003C7D4A" w:rsidP="003C7D4A">
      <w:pPr>
        <w:numPr>
          <w:ilvl w:val="0"/>
          <w:numId w:val="5"/>
        </w:numPr>
        <w:spacing w:after="0" w:line="240" w:lineRule="auto"/>
        <w:ind w:left="0" w:firstLine="426"/>
        <w:contextualSpacing/>
        <w:jc w:val="both"/>
        <w:rPr>
          <w:rFonts w:asciiTheme="majorHAnsi" w:eastAsia="Times New Roman" w:hAnsiTheme="majorHAnsi" w:cstheme="majorHAnsi"/>
          <w:i/>
          <w:sz w:val="21"/>
          <w:szCs w:val="21"/>
          <w:lang w:val="ro-RO" w:eastAsia="ru-RU"/>
        </w:rPr>
      </w:pPr>
      <w:r w:rsidRPr="003D2727">
        <w:rPr>
          <w:rFonts w:asciiTheme="majorHAnsi" w:eastAsia="Times New Roman" w:hAnsiTheme="majorHAnsi" w:cstheme="majorHAnsi"/>
          <w:b/>
          <w:bCs/>
          <w:i/>
          <w:iCs/>
          <w:sz w:val="21"/>
          <w:szCs w:val="21"/>
          <w:lang w:val="ro-RO" w:eastAsia="ru-RU"/>
        </w:rPr>
        <w:t>pentru a obţine</w:t>
      </w:r>
      <w:r w:rsidRPr="003D2727">
        <w:rPr>
          <w:rFonts w:asciiTheme="majorHAnsi" w:eastAsia="Times New Roman" w:hAnsiTheme="majorHAnsi" w:cstheme="majorHAnsi"/>
          <w:i/>
          <w:sz w:val="21"/>
          <w:szCs w:val="21"/>
          <w:lang w:val="ro-RO" w:eastAsia="ru-RU"/>
        </w:rPr>
        <w:t xml:space="preserve"> informaţii generale şi a identifica cauzele deficienţelor constatate, </w:t>
      </w:r>
      <w:r w:rsidRPr="003D2727">
        <w:rPr>
          <w:rFonts w:asciiTheme="majorHAnsi" w:eastAsia="Times New Roman" w:hAnsiTheme="majorHAnsi" w:cstheme="majorHAnsi"/>
          <w:b/>
          <w:bCs/>
          <w:i/>
          <w:iCs/>
          <w:sz w:val="21"/>
          <w:szCs w:val="21"/>
          <w:lang w:val="ro-RO" w:eastAsia="ru-RU"/>
        </w:rPr>
        <w:t xml:space="preserve">au fost </w:t>
      </w:r>
      <w:r w:rsidRPr="003D2727">
        <w:rPr>
          <w:rFonts w:asciiTheme="majorHAnsi" w:eastAsia="Times New Roman" w:hAnsiTheme="majorHAnsi" w:cstheme="majorHAnsi"/>
          <w:bCs/>
          <w:i/>
          <w:iCs/>
          <w:sz w:val="21"/>
          <w:szCs w:val="21"/>
          <w:lang w:val="ro-RO" w:eastAsia="ru-RU"/>
        </w:rPr>
        <w:t>chestionate UIPAC, MEI,</w:t>
      </w:r>
      <w:r w:rsidRPr="003D2727">
        <w:rPr>
          <w:rFonts w:asciiTheme="majorHAnsi" w:eastAsia="Times New Roman" w:hAnsiTheme="majorHAnsi" w:cstheme="majorHAnsi"/>
          <w:i/>
          <w:sz w:val="21"/>
          <w:szCs w:val="21"/>
          <w:lang w:val="ro-RO" w:eastAsia="ru-RU"/>
        </w:rPr>
        <w:t xml:space="preserve"> AGE, ASP și STISC, precum și beneficiarii/utilizatorii existenți și cei potențiali ai SIA;</w:t>
      </w:r>
    </w:p>
    <w:p w14:paraId="283610CF" w14:textId="77777777" w:rsidR="003C7D4A" w:rsidRPr="003D2727" w:rsidRDefault="003C7D4A" w:rsidP="003C7D4A">
      <w:pPr>
        <w:numPr>
          <w:ilvl w:val="0"/>
          <w:numId w:val="5"/>
        </w:numPr>
        <w:spacing w:after="0" w:line="240" w:lineRule="auto"/>
        <w:ind w:left="0" w:firstLine="426"/>
        <w:contextualSpacing/>
        <w:jc w:val="both"/>
        <w:rPr>
          <w:rFonts w:asciiTheme="majorHAnsi" w:eastAsia="Times New Roman" w:hAnsiTheme="majorHAnsi" w:cstheme="majorHAnsi"/>
          <w:i/>
          <w:sz w:val="21"/>
          <w:szCs w:val="21"/>
          <w:lang w:val="ro-RO" w:eastAsia="ru-RU"/>
        </w:rPr>
      </w:pPr>
      <w:r w:rsidRPr="003D2727">
        <w:rPr>
          <w:rFonts w:asciiTheme="majorHAnsi" w:eastAsia="Times New Roman" w:hAnsiTheme="majorHAnsi" w:cstheme="majorHAnsi"/>
          <w:b/>
          <w:i/>
          <w:sz w:val="21"/>
          <w:szCs w:val="21"/>
          <w:lang w:val="ro-RO" w:eastAsia="ru-RU"/>
        </w:rPr>
        <w:t>pentru a formula</w:t>
      </w:r>
      <w:r w:rsidRPr="003D2727">
        <w:rPr>
          <w:rFonts w:asciiTheme="majorHAnsi" w:eastAsia="Times New Roman" w:hAnsiTheme="majorHAnsi" w:cstheme="majorHAnsi"/>
          <w:i/>
          <w:sz w:val="21"/>
          <w:szCs w:val="21"/>
          <w:lang w:val="ro-RO" w:eastAsia="ru-RU"/>
        </w:rPr>
        <w:t xml:space="preserve"> concluzii, </w:t>
      </w:r>
      <w:r w:rsidRPr="003D2727">
        <w:rPr>
          <w:rFonts w:asciiTheme="majorHAnsi" w:eastAsia="Times New Roman" w:hAnsiTheme="majorHAnsi" w:cstheme="majorHAnsi"/>
          <w:b/>
          <w:i/>
          <w:sz w:val="21"/>
          <w:szCs w:val="21"/>
          <w:lang w:val="ro-RO" w:eastAsia="ru-RU"/>
        </w:rPr>
        <w:t>au fost efectuate</w:t>
      </w:r>
      <w:r w:rsidRPr="003D2727">
        <w:rPr>
          <w:rFonts w:asciiTheme="majorHAnsi" w:eastAsia="Times New Roman" w:hAnsiTheme="majorHAnsi" w:cstheme="majorHAnsi"/>
          <w:i/>
          <w:sz w:val="21"/>
          <w:szCs w:val="21"/>
          <w:lang w:val="ro-RO" w:eastAsia="ru-RU"/>
        </w:rPr>
        <w:t xml:space="preserve"> analize, întocmind</w:t>
      </w:r>
      <w:r>
        <w:rPr>
          <w:rFonts w:asciiTheme="majorHAnsi" w:eastAsia="Times New Roman" w:hAnsiTheme="majorHAnsi" w:cstheme="majorHAnsi"/>
          <w:i/>
          <w:sz w:val="21"/>
          <w:szCs w:val="21"/>
          <w:lang w:val="ro-RO" w:eastAsia="ru-RU"/>
        </w:rPr>
        <w:t>u-se</w:t>
      </w:r>
      <w:r w:rsidRPr="003D2727">
        <w:rPr>
          <w:rFonts w:asciiTheme="majorHAnsi" w:eastAsia="Times New Roman" w:hAnsiTheme="majorHAnsi" w:cstheme="majorHAnsi"/>
          <w:i/>
          <w:sz w:val="21"/>
          <w:szCs w:val="21"/>
          <w:lang w:val="ro-RO" w:eastAsia="ru-RU"/>
        </w:rPr>
        <w:t xml:space="preserve"> calcule privind evoluția, ponderea şi gradul de executare a diferitor indicatori;</w:t>
      </w:r>
    </w:p>
    <w:p w14:paraId="3D2F9DCE" w14:textId="77777777" w:rsidR="003C7D4A" w:rsidRPr="003D2727" w:rsidRDefault="003C7D4A" w:rsidP="003C7D4A">
      <w:pPr>
        <w:numPr>
          <w:ilvl w:val="0"/>
          <w:numId w:val="4"/>
        </w:numPr>
        <w:spacing w:after="0" w:line="240" w:lineRule="auto"/>
        <w:ind w:left="0" w:firstLine="426"/>
        <w:contextualSpacing/>
        <w:jc w:val="both"/>
        <w:rPr>
          <w:rFonts w:asciiTheme="majorHAnsi" w:eastAsia="Times New Roman" w:hAnsiTheme="majorHAnsi" w:cstheme="majorHAnsi"/>
          <w:sz w:val="21"/>
          <w:szCs w:val="21"/>
          <w:lang w:val="ro-RO" w:eastAsia="ru-RU"/>
        </w:rPr>
      </w:pPr>
      <w:r w:rsidRPr="003D2727">
        <w:rPr>
          <w:rFonts w:asciiTheme="majorHAnsi" w:eastAsia="Times New Roman" w:hAnsiTheme="majorHAnsi" w:cstheme="majorHAnsi"/>
          <w:b/>
          <w:sz w:val="21"/>
          <w:szCs w:val="21"/>
          <w:lang w:val="ro-RO" w:eastAsia="ru-RU"/>
        </w:rPr>
        <w:t>rezultatele obținute şi concluziile au fost comunicate</w:t>
      </w:r>
      <w:r w:rsidRPr="003D2727">
        <w:rPr>
          <w:rFonts w:asciiTheme="majorHAnsi" w:eastAsia="Times New Roman" w:hAnsiTheme="majorHAnsi" w:cstheme="majorHAnsi"/>
          <w:sz w:val="21"/>
          <w:szCs w:val="21"/>
          <w:lang w:val="ro-RO" w:eastAsia="ru-RU"/>
        </w:rPr>
        <w:t xml:space="preserve"> responsabililor de la CS şi AGE, de la alte entități menționate în Raport, cărora l</w:t>
      </w:r>
      <w:r>
        <w:rPr>
          <w:rFonts w:asciiTheme="majorHAnsi" w:eastAsia="Times New Roman" w:hAnsiTheme="majorHAnsi" w:cstheme="majorHAnsi"/>
          <w:sz w:val="21"/>
          <w:szCs w:val="21"/>
          <w:lang w:val="ro-RO" w:eastAsia="ru-RU"/>
        </w:rPr>
        <w:t>i s</w:t>
      </w:r>
      <w:r w:rsidRPr="003D2727">
        <w:rPr>
          <w:rFonts w:asciiTheme="majorHAnsi" w:eastAsia="Times New Roman" w:hAnsiTheme="majorHAnsi" w:cstheme="majorHAnsi"/>
          <w:sz w:val="21"/>
          <w:szCs w:val="21"/>
          <w:lang w:val="ro-RO" w:eastAsia="ru-RU"/>
        </w:rPr>
        <w:t>-au</w:t>
      </w:r>
      <w:r>
        <w:rPr>
          <w:rFonts w:asciiTheme="majorHAnsi" w:eastAsia="Times New Roman" w:hAnsiTheme="majorHAnsi" w:cstheme="majorHAnsi"/>
          <w:sz w:val="21"/>
          <w:szCs w:val="21"/>
          <w:lang w:val="ro-RO" w:eastAsia="ru-RU"/>
        </w:rPr>
        <w:t xml:space="preserve"> </w:t>
      </w:r>
      <w:r w:rsidRPr="003D2727">
        <w:rPr>
          <w:rFonts w:asciiTheme="majorHAnsi" w:eastAsia="Times New Roman" w:hAnsiTheme="majorHAnsi" w:cstheme="majorHAnsi"/>
          <w:sz w:val="21"/>
          <w:szCs w:val="21"/>
          <w:lang w:val="ro-RO" w:eastAsia="ru-RU"/>
        </w:rPr>
        <w:t xml:space="preserve">înaintat recomandări și cu care </w:t>
      </w:r>
      <w:r w:rsidRPr="003D2727">
        <w:rPr>
          <w:rFonts w:asciiTheme="majorHAnsi" w:eastAsia="Times New Roman" w:hAnsiTheme="majorHAnsi" w:cstheme="majorHAnsi"/>
          <w:b/>
          <w:sz w:val="21"/>
          <w:szCs w:val="21"/>
          <w:lang w:val="ro-RO" w:eastAsia="ru-RU"/>
        </w:rPr>
        <w:t>au fost discutate</w:t>
      </w:r>
      <w:r w:rsidRPr="003D2727">
        <w:rPr>
          <w:rFonts w:asciiTheme="majorHAnsi" w:eastAsia="Times New Roman" w:hAnsiTheme="majorHAnsi" w:cstheme="majorHAnsi"/>
          <w:sz w:val="21"/>
          <w:szCs w:val="21"/>
          <w:lang w:val="ro-RO" w:eastAsia="ru-RU"/>
        </w:rPr>
        <w:t xml:space="preserve"> constatările şi posibilele metode de îmbunătățire.</w:t>
      </w:r>
    </w:p>
    <w:p w14:paraId="66C5C20C" w14:textId="77777777" w:rsidR="003C7D4A" w:rsidRPr="003D2727" w:rsidRDefault="003C7D4A" w:rsidP="003C7D4A">
      <w:pPr>
        <w:spacing w:after="0" w:line="240" w:lineRule="auto"/>
        <w:jc w:val="right"/>
        <w:outlineLvl w:val="1"/>
        <w:rPr>
          <w:rFonts w:asciiTheme="majorHAnsi" w:eastAsia="Calibri" w:hAnsiTheme="majorHAnsi" w:cstheme="majorHAnsi"/>
          <w:b/>
          <w:color w:val="333333"/>
          <w:shd w:val="clear" w:color="auto" w:fill="FFFFFF"/>
          <w:lang w:val="ro-RO"/>
        </w:rPr>
        <w:sectPr w:rsidR="003C7D4A" w:rsidRPr="003D2727" w:rsidSect="003C7D4A">
          <w:pgSz w:w="12240" w:h="15840"/>
          <w:pgMar w:top="851" w:right="851" w:bottom="851" w:left="1701" w:header="720" w:footer="720" w:gutter="0"/>
          <w:cols w:space="720"/>
          <w:docGrid w:linePitch="360"/>
        </w:sectPr>
      </w:pPr>
    </w:p>
    <w:p w14:paraId="4BB23ADF" w14:textId="5AC2B7C9" w:rsidR="003C7D4A" w:rsidRPr="003D2727" w:rsidRDefault="003C7D4A" w:rsidP="003C7D4A">
      <w:pPr>
        <w:spacing w:after="0" w:line="240" w:lineRule="auto"/>
        <w:jc w:val="right"/>
        <w:outlineLvl w:val="1"/>
        <w:rPr>
          <w:rFonts w:asciiTheme="majorHAnsi" w:eastAsia="Calibri" w:hAnsiTheme="majorHAnsi" w:cstheme="majorHAnsi"/>
          <w:b/>
          <w:i/>
          <w:color w:val="31849B" w:themeColor="accent5" w:themeShade="BF"/>
          <w:shd w:val="clear" w:color="auto" w:fill="FFFFFF"/>
          <w:lang w:val="ro-RO"/>
        </w:rPr>
      </w:pPr>
      <w:bookmarkStart w:id="68" w:name="_Toc101277264"/>
      <w:bookmarkStart w:id="69" w:name="_Toc102470539"/>
      <w:bookmarkStart w:id="70" w:name="_Toc109651038"/>
      <w:r>
        <w:rPr>
          <w:rFonts w:asciiTheme="majorHAnsi" w:hAnsiTheme="majorHAnsi" w:cstheme="majorHAnsi"/>
          <w:b/>
          <w:i/>
          <w:color w:val="31849B" w:themeColor="accent5" w:themeShade="BF"/>
          <w:lang w:val="ru-RU"/>
        </w:rPr>
        <w:t>Приложение №</w:t>
      </w:r>
      <w:r w:rsidRPr="003D2727">
        <w:rPr>
          <w:rFonts w:asciiTheme="majorHAnsi" w:eastAsia="Calibri" w:hAnsiTheme="majorHAnsi" w:cstheme="majorHAnsi"/>
          <w:b/>
          <w:i/>
          <w:color w:val="31849B" w:themeColor="accent5" w:themeShade="BF"/>
          <w:shd w:val="clear" w:color="auto" w:fill="FFFFFF"/>
          <w:lang w:val="ro-RO"/>
        </w:rPr>
        <w:t>4</w:t>
      </w:r>
      <w:bookmarkEnd w:id="68"/>
      <w:bookmarkEnd w:id="69"/>
      <w:bookmarkEnd w:id="70"/>
    </w:p>
    <w:p w14:paraId="0F89682A" w14:textId="77777777" w:rsidR="003C7D4A" w:rsidRPr="003D2727" w:rsidRDefault="003C7D4A" w:rsidP="003C7D4A">
      <w:pPr>
        <w:spacing w:after="0" w:line="240" w:lineRule="auto"/>
        <w:jc w:val="center"/>
        <w:rPr>
          <w:rFonts w:asciiTheme="majorHAnsi" w:hAnsiTheme="majorHAnsi" w:cstheme="majorHAnsi"/>
          <w:b/>
          <w:sz w:val="20"/>
          <w:szCs w:val="20"/>
          <w:lang w:val="ro-RO"/>
        </w:rPr>
      </w:pPr>
      <w:r>
        <w:rPr>
          <w:rFonts w:asciiTheme="majorHAnsi" w:hAnsiTheme="majorHAnsi" w:cstheme="majorHAnsi"/>
          <w:b/>
          <w:sz w:val="20"/>
          <w:szCs w:val="20"/>
          <w:lang w:val="ro-RO"/>
        </w:rPr>
        <w:t>Tabelul nr.1</w:t>
      </w:r>
      <w:r w:rsidRPr="003D2727">
        <w:rPr>
          <w:rFonts w:asciiTheme="majorHAnsi" w:hAnsiTheme="majorHAnsi" w:cstheme="majorHAnsi"/>
          <w:b/>
          <w:sz w:val="20"/>
          <w:szCs w:val="20"/>
          <w:lang w:val="ro-RO"/>
        </w:rPr>
        <w:t xml:space="preserve">. Informații detaliate privind nivelul de integrare și  cel de utilizare a SIA GEAP, în perioada </w:t>
      </w:r>
      <w:r>
        <w:rPr>
          <w:rFonts w:asciiTheme="majorHAnsi" w:hAnsiTheme="majorHAnsi" w:cstheme="majorHAnsi"/>
          <w:b/>
          <w:sz w:val="20"/>
          <w:szCs w:val="20"/>
          <w:lang w:val="ro-RO"/>
        </w:rPr>
        <w:t xml:space="preserve">anilor </w:t>
      </w:r>
      <w:r w:rsidRPr="003D2727">
        <w:rPr>
          <w:rFonts w:asciiTheme="majorHAnsi" w:hAnsiTheme="majorHAnsi" w:cstheme="majorHAnsi"/>
          <w:b/>
          <w:sz w:val="20"/>
          <w:szCs w:val="20"/>
          <w:lang w:val="ro-RO"/>
        </w:rPr>
        <w:t>2018 – 2021, de către entitățile specificate  în Nomenclatorul actelor permisive, la situația din decembrie 2021</w:t>
      </w:r>
    </w:p>
    <w:tbl>
      <w:tblPr>
        <w:tblW w:w="11347" w:type="dxa"/>
        <w:tblInd w:w="-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5983"/>
        <w:gridCol w:w="1275"/>
        <w:gridCol w:w="993"/>
        <w:gridCol w:w="2551"/>
      </w:tblGrid>
      <w:tr w:rsidR="003C7D4A" w:rsidRPr="003D2727" w14:paraId="2EF08632" w14:textId="77777777" w:rsidTr="003C7D4A">
        <w:trPr>
          <w:trHeight w:val="283"/>
        </w:trPr>
        <w:tc>
          <w:tcPr>
            <w:tcW w:w="545" w:type="dxa"/>
            <w:shd w:val="clear" w:color="auto" w:fill="auto"/>
            <w:noWrap/>
          </w:tcPr>
          <w:p w14:paraId="256DBCFF" w14:textId="77777777" w:rsidR="003C7D4A" w:rsidRPr="003D2727" w:rsidRDefault="003C7D4A" w:rsidP="003C7D4A">
            <w:pPr>
              <w:spacing w:after="0" w:line="240" w:lineRule="auto"/>
              <w:jc w:val="center"/>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
                <w:color w:val="000000"/>
                <w:sz w:val="18"/>
                <w:szCs w:val="18"/>
                <w:lang w:val="ro-RO"/>
              </w:rPr>
              <w:t>Nr.</w:t>
            </w:r>
          </w:p>
          <w:p w14:paraId="7DF83CC7" w14:textId="77777777" w:rsidR="003C7D4A" w:rsidRPr="003D2727" w:rsidRDefault="003C7D4A" w:rsidP="003C7D4A">
            <w:pPr>
              <w:spacing w:after="0" w:line="240" w:lineRule="auto"/>
              <w:jc w:val="center"/>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
                <w:color w:val="000000"/>
                <w:sz w:val="18"/>
                <w:szCs w:val="18"/>
                <w:lang w:val="ro-RO"/>
              </w:rPr>
              <w:t>d/o</w:t>
            </w:r>
          </w:p>
        </w:tc>
        <w:tc>
          <w:tcPr>
            <w:tcW w:w="5983" w:type="dxa"/>
            <w:shd w:val="clear" w:color="auto" w:fill="auto"/>
            <w:noWrap/>
          </w:tcPr>
          <w:p w14:paraId="37409CB3" w14:textId="77777777" w:rsidR="003C7D4A" w:rsidRPr="003D2727" w:rsidRDefault="003C7D4A" w:rsidP="003C7D4A">
            <w:pPr>
              <w:spacing w:after="0" w:line="240" w:lineRule="auto"/>
              <w:jc w:val="center"/>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
                <w:color w:val="000000"/>
                <w:sz w:val="18"/>
                <w:szCs w:val="18"/>
                <w:lang w:val="ro-RO"/>
              </w:rPr>
              <w:t>Autoritate</w:t>
            </w:r>
          </w:p>
        </w:tc>
        <w:tc>
          <w:tcPr>
            <w:tcW w:w="1275" w:type="dxa"/>
          </w:tcPr>
          <w:p w14:paraId="44C842FD" w14:textId="77777777" w:rsidR="003C7D4A" w:rsidRPr="003D2727" w:rsidRDefault="003C7D4A" w:rsidP="003C7D4A">
            <w:pPr>
              <w:spacing w:after="0" w:line="240" w:lineRule="auto"/>
              <w:jc w:val="center"/>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
                <w:color w:val="000000"/>
                <w:sz w:val="18"/>
                <w:szCs w:val="18"/>
                <w:lang w:val="ro-RO"/>
              </w:rPr>
              <w:t xml:space="preserve">Abreviere </w:t>
            </w:r>
          </w:p>
        </w:tc>
        <w:tc>
          <w:tcPr>
            <w:tcW w:w="993" w:type="dxa"/>
            <w:shd w:val="clear" w:color="auto" w:fill="auto"/>
          </w:tcPr>
          <w:p w14:paraId="51BEB415" w14:textId="77777777" w:rsidR="003C7D4A" w:rsidRPr="003D2727" w:rsidRDefault="003C7D4A" w:rsidP="003C7D4A">
            <w:pPr>
              <w:spacing w:after="0" w:line="240" w:lineRule="auto"/>
              <w:jc w:val="center"/>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
                <w:color w:val="000000"/>
                <w:sz w:val="18"/>
                <w:szCs w:val="18"/>
                <w:lang w:val="ro-RO"/>
              </w:rPr>
              <w:t xml:space="preserve">Integrată în SIA GEAP </w:t>
            </w:r>
          </w:p>
        </w:tc>
        <w:tc>
          <w:tcPr>
            <w:tcW w:w="2551" w:type="dxa"/>
            <w:shd w:val="clear" w:color="auto" w:fill="auto"/>
          </w:tcPr>
          <w:p w14:paraId="1C0F711B" w14:textId="77777777" w:rsidR="003C7D4A" w:rsidRPr="003D2727" w:rsidRDefault="003C7D4A" w:rsidP="003C7D4A">
            <w:pPr>
              <w:spacing w:after="0" w:line="240" w:lineRule="auto"/>
              <w:jc w:val="center"/>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
                <w:color w:val="000000"/>
                <w:sz w:val="18"/>
                <w:szCs w:val="18"/>
                <w:lang w:val="ro-RO"/>
              </w:rPr>
              <w:t>Utilizează SIA GEAP</w:t>
            </w:r>
          </w:p>
          <w:p w14:paraId="1772ECBB" w14:textId="77777777" w:rsidR="003C7D4A" w:rsidRPr="003D2727" w:rsidRDefault="003C7D4A" w:rsidP="003C7D4A">
            <w:pPr>
              <w:spacing w:after="0" w:line="240" w:lineRule="auto"/>
              <w:jc w:val="center"/>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
                <w:color w:val="000000"/>
                <w:sz w:val="18"/>
                <w:szCs w:val="18"/>
                <w:lang w:val="ro-RO"/>
              </w:rPr>
              <w:t>2018-2021</w:t>
            </w:r>
          </w:p>
        </w:tc>
      </w:tr>
      <w:tr w:rsidR="003C7D4A" w:rsidRPr="003D2727" w14:paraId="7E68F218" w14:textId="77777777" w:rsidTr="003C7D4A">
        <w:trPr>
          <w:trHeight w:val="283"/>
        </w:trPr>
        <w:tc>
          <w:tcPr>
            <w:tcW w:w="545" w:type="dxa"/>
            <w:shd w:val="clear" w:color="auto" w:fill="FFFF00"/>
            <w:noWrap/>
            <w:vAlign w:val="bottom"/>
          </w:tcPr>
          <w:p w14:paraId="5C58F1D9"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1</w:t>
            </w:r>
          </w:p>
        </w:tc>
        <w:tc>
          <w:tcPr>
            <w:tcW w:w="5983" w:type="dxa"/>
            <w:shd w:val="clear" w:color="auto" w:fill="FFFF00"/>
            <w:noWrap/>
            <w:vAlign w:val="bottom"/>
          </w:tcPr>
          <w:p w14:paraId="5B42E8D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 xml:space="preserve"> Agenția Navală</w:t>
            </w:r>
          </w:p>
        </w:tc>
        <w:tc>
          <w:tcPr>
            <w:tcW w:w="1275" w:type="dxa"/>
            <w:shd w:val="clear" w:color="auto" w:fill="FFFF00"/>
          </w:tcPr>
          <w:p w14:paraId="30EABC1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AN</w:t>
            </w:r>
          </w:p>
        </w:tc>
        <w:tc>
          <w:tcPr>
            <w:tcW w:w="993" w:type="dxa"/>
            <w:shd w:val="clear" w:color="auto" w:fill="FFFF00"/>
            <w:vAlign w:val="bottom"/>
          </w:tcPr>
          <w:p w14:paraId="383DDB14"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FFFF00"/>
            <w:vAlign w:val="bottom"/>
          </w:tcPr>
          <w:p w14:paraId="380A4E41"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Partial din 2021</w:t>
            </w:r>
          </w:p>
        </w:tc>
      </w:tr>
      <w:tr w:rsidR="003C7D4A" w:rsidRPr="003D2727" w14:paraId="614B0226" w14:textId="77777777" w:rsidTr="003C7D4A">
        <w:trPr>
          <w:trHeight w:val="283"/>
        </w:trPr>
        <w:tc>
          <w:tcPr>
            <w:tcW w:w="545" w:type="dxa"/>
            <w:shd w:val="clear" w:color="auto" w:fill="FFFF00"/>
            <w:noWrap/>
            <w:vAlign w:val="bottom"/>
            <w:hideMark/>
          </w:tcPr>
          <w:p w14:paraId="1B1C84C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2</w:t>
            </w:r>
          </w:p>
        </w:tc>
        <w:tc>
          <w:tcPr>
            <w:tcW w:w="5983" w:type="dxa"/>
            <w:shd w:val="clear" w:color="auto" w:fill="FFFF00"/>
            <w:noWrap/>
            <w:vAlign w:val="bottom"/>
            <w:hideMark/>
          </w:tcPr>
          <w:p w14:paraId="301F462D"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Agenția de Mediu</w:t>
            </w:r>
          </w:p>
        </w:tc>
        <w:tc>
          <w:tcPr>
            <w:tcW w:w="1275" w:type="dxa"/>
            <w:shd w:val="clear" w:color="auto" w:fill="FFFF00"/>
          </w:tcPr>
          <w:p w14:paraId="3AD3EB70"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AM</w:t>
            </w:r>
          </w:p>
        </w:tc>
        <w:tc>
          <w:tcPr>
            <w:tcW w:w="993" w:type="dxa"/>
            <w:shd w:val="clear" w:color="auto" w:fill="FFFF00"/>
            <w:vAlign w:val="bottom"/>
          </w:tcPr>
          <w:p w14:paraId="6EFBFF4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FFFF00"/>
            <w:vAlign w:val="bottom"/>
          </w:tcPr>
          <w:p w14:paraId="547D2D98"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Partial din 2019</w:t>
            </w:r>
          </w:p>
        </w:tc>
      </w:tr>
      <w:tr w:rsidR="003C7D4A" w:rsidRPr="003D2727" w14:paraId="61DDCB65" w14:textId="77777777" w:rsidTr="003C7D4A">
        <w:trPr>
          <w:trHeight w:val="283"/>
        </w:trPr>
        <w:tc>
          <w:tcPr>
            <w:tcW w:w="545" w:type="dxa"/>
            <w:shd w:val="clear" w:color="auto" w:fill="FFFF00"/>
            <w:noWrap/>
            <w:vAlign w:val="bottom"/>
            <w:hideMark/>
          </w:tcPr>
          <w:p w14:paraId="159E552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3</w:t>
            </w:r>
          </w:p>
        </w:tc>
        <w:tc>
          <w:tcPr>
            <w:tcW w:w="5983" w:type="dxa"/>
            <w:shd w:val="clear" w:color="auto" w:fill="FFFF00"/>
            <w:noWrap/>
            <w:vAlign w:val="bottom"/>
            <w:hideMark/>
          </w:tcPr>
          <w:p w14:paraId="7635A1D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Agenția Medicamentului şi Dispozitivelor Medicale</w:t>
            </w:r>
          </w:p>
        </w:tc>
        <w:tc>
          <w:tcPr>
            <w:tcW w:w="1275" w:type="dxa"/>
            <w:shd w:val="clear" w:color="auto" w:fill="FFFF00"/>
          </w:tcPr>
          <w:p w14:paraId="028EABCC"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AMDM</w:t>
            </w:r>
          </w:p>
        </w:tc>
        <w:tc>
          <w:tcPr>
            <w:tcW w:w="993" w:type="dxa"/>
            <w:shd w:val="clear" w:color="auto" w:fill="FFFF00"/>
            <w:vAlign w:val="bottom"/>
          </w:tcPr>
          <w:p w14:paraId="366159CC"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FFFF00"/>
            <w:vAlign w:val="bottom"/>
          </w:tcPr>
          <w:p w14:paraId="4FBEB2CA"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Partial din 2018</w:t>
            </w:r>
          </w:p>
        </w:tc>
      </w:tr>
      <w:tr w:rsidR="003C7D4A" w:rsidRPr="003D2727" w14:paraId="55F0C34A" w14:textId="77777777" w:rsidTr="003C7D4A">
        <w:trPr>
          <w:trHeight w:val="283"/>
        </w:trPr>
        <w:tc>
          <w:tcPr>
            <w:tcW w:w="545" w:type="dxa"/>
            <w:shd w:val="clear" w:color="auto" w:fill="92D050"/>
            <w:noWrap/>
            <w:vAlign w:val="bottom"/>
            <w:hideMark/>
          </w:tcPr>
          <w:p w14:paraId="14D0BDA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4</w:t>
            </w:r>
          </w:p>
        </w:tc>
        <w:tc>
          <w:tcPr>
            <w:tcW w:w="5983" w:type="dxa"/>
            <w:shd w:val="clear" w:color="auto" w:fill="92D050"/>
            <w:noWrap/>
            <w:vAlign w:val="bottom"/>
            <w:hideMark/>
          </w:tcPr>
          <w:p w14:paraId="27079E75"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Agenția Națională de Reglementare a Activităților Nucleare si Radiologice</w:t>
            </w:r>
          </w:p>
        </w:tc>
        <w:tc>
          <w:tcPr>
            <w:tcW w:w="1275" w:type="dxa"/>
            <w:shd w:val="clear" w:color="auto" w:fill="92D050"/>
          </w:tcPr>
          <w:p w14:paraId="6A56C79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ANRA</w:t>
            </w:r>
            <w:r>
              <w:rPr>
                <w:rFonts w:asciiTheme="majorHAnsi" w:eastAsia="Times New Roman" w:hAnsiTheme="majorHAnsi" w:cstheme="majorHAnsi"/>
                <w:color w:val="000000"/>
                <w:sz w:val="18"/>
                <w:szCs w:val="18"/>
                <w:lang w:val="ro-RO"/>
              </w:rPr>
              <w:t>N</w:t>
            </w:r>
            <w:r w:rsidRPr="003D2727">
              <w:rPr>
                <w:rFonts w:asciiTheme="majorHAnsi" w:eastAsia="Times New Roman" w:hAnsiTheme="majorHAnsi" w:cstheme="majorHAnsi"/>
                <w:color w:val="000000"/>
                <w:sz w:val="18"/>
                <w:szCs w:val="18"/>
                <w:lang w:val="ro-RO"/>
              </w:rPr>
              <w:t>R</w:t>
            </w:r>
          </w:p>
        </w:tc>
        <w:tc>
          <w:tcPr>
            <w:tcW w:w="993" w:type="dxa"/>
            <w:shd w:val="clear" w:color="auto" w:fill="92D050"/>
            <w:vAlign w:val="bottom"/>
          </w:tcPr>
          <w:p w14:paraId="1E33EAF0"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92D050"/>
            <w:vAlign w:val="bottom"/>
          </w:tcPr>
          <w:p w14:paraId="48C8AF10"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 din 2018</w:t>
            </w:r>
          </w:p>
        </w:tc>
      </w:tr>
      <w:tr w:rsidR="003C7D4A" w:rsidRPr="003D2727" w14:paraId="30A46AE4" w14:textId="77777777" w:rsidTr="003C7D4A">
        <w:trPr>
          <w:trHeight w:val="283"/>
        </w:trPr>
        <w:tc>
          <w:tcPr>
            <w:tcW w:w="545" w:type="dxa"/>
            <w:shd w:val="clear" w:color="auto" w:fill="FFFF00"/>
            <w:noWrap/>
            <w:vAlign w:val="bottom"/>
            <w:hideMark/>
          </w:tcPr>
          <w:p w14:paraId="1080DCDB"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5</w:t>
            </w:r>
          </w:p>
        </w:tc>
        <w:tc>
          <w:tcPr>
            <w:tcW w:w="5983" w:type="dxa"/>
            <w:shd w:val="clear" w:color="auto" w:fill="FFFF00"/>
            <w:noWrap/>
            <w:vAlign w:val="bottom"/>
            <w:hideMark/>
          </w:tcPr>
          <w:p w14:paraId="3AA57169"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Agenţia Naţională pentru Reglementare în Comunicaţii Electronice și Tehnologia Informaţiei</w:t>
            </w:r>
          </w:p>
        </w:tc>
        <w:tc>
          <w:tcPr>
            <w:tcW w:w="1275" w:type="dxa"/>
            <w:shd w:val="clear" w:color="auto" w:fill="FFFF00"/>
          </w:tcPr>
          <w:p w14:paraId="77FC974B"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ANRCETI</w:t>
            </w:r>
          </w:p>
        </w:tc>
        <w:tc>
          <w:tcPr>
            <w:tcW w:w="993" w:type="dxa"/>
            <w:shd w:val="clear" w:color="auto" w:fill="FFFF00"/>
            <w:vAlign w:val="bottom"/>
          </w:tcPr>
          <w:p w14:paraId="30450365"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FFFF00"/>
            <w:vAlign w:val="bottom"/>
          </w:tcPr>
          <w:p w14:paraId="62A009CA"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Partial din 2020</w:t>
            </w:r>
          </w:p>
        </w:tc>
      </w:tr>
      <w:tr w:rsidR="003C7D4A" w:rsidRPr="003D2727" w14:paraId="4522EF8F" w14:textId="77777777" w:rsidTr="003C7D4A">
        <w:trPr>
          <w:trHeight w:val="283"/>
        </w:trPr>
        <w:tc>
          <w:tcPr>
            <w:tcW w:w="545" w:type="dxa"/>
            <w:shd w:val="clear" w:color="auto" w:fill="FFFF00"/>
            <w:noWrap/>
            <w:vAlign w:val="bottom"/>
            <w:hideMark/>
          </w:tcPr>
          <w:p w14:paraId="2EA584D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6</w:t>
            </w:r>
          </w:p>
        </w:tc>
        <w:tc>
          <w:tcPr>
            <w:tcW w:w="5983" w:type="dxa"/>
            <w:shd w:val="clear" w:color="auto" w:fill="FFFF00"/>
            <w:noWrap/>
            <w:vAlign w:val="bottom"/>
            <w:hideMark/>
          </w:tcPr>
          <w:p w14:paraId="1EE722E6"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Agenţia Națională pentru Reglementare în Energetică</w:t>
            </w:r>
          </w:p>
        </w:tc>
        <w:tc>
          <w:tcPr>
            <w:tcW w:w="1275" w:type="dxa"/>
            <w:shd w:val="clear" w:color="auto" w:fill="FFFF00"/>
          </w:tcPr>
          <w:p w14:paraId="24329AC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ANRE</w:t>
            </w:r>
          </w:p>
        </w:tc>
        <w:tc>
          <w:tcPr>
            <w:tcW w:w="993" w:type="dxa"/>
            <w:shd w:val="clear" w:color="auto" w:fill="FFFF00"/>
            <w:vAlign w:val="bottom"/>
          </w:tcPr>
          <w:p w14:paraId="4467F01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FFFF00"/>
            <w:vAlign w:val="bottom"/>
          </w:tcPr>
          <w:p w14:paraId="6271DC7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Partial din 2018</w:t>
            </w:r>
          </w:p>
        </w:tc>
      </w:tr>
      <w:tr w:rsidR="003C7D4A" w:rsidRPr="003D2727" w14:paraId="2C621558" w14:textId="77777777" w:rsidTr="003C7D4A">
        <w:trPr>
          <w:trHeight w:val="283"/>
        </w:trPr>
        <w:tc>
          <w:tcPr>
            <w:tcW w:w="545" w:type="dxa"/>
            <w:shd w:val="clear" w:color="auto" w:fill="FFFF00"/>
            <w:noWrap/>
            <w:vAlign w:val="bottom"/>
            <w:hideMark/>
          </w:tcPr>
          <w:p w14:paraId="684D1B3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7</w:t>
            </w:r>
          </w:p>
        </w:tc>
        <w:tc>
          <w:tcPr>
            <w:tcW w:w="5983" w:type="dxa"/>
            <w:shd w:val="clear" w:color="auto" w:fill="FFFF00"/>
            <w:noWrap/>
            <w:vAlign w:val="bottom"/>
            <w:hideMark/>
          </w:tcPr>
          <w:p w14:paraId="711AC84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Agenția Naţională pentru Sănătate Publică</w:t>
            </w:r>
          </w:p>
        </w:tc>
        <w:tc>
          <w:tcPr>
            <w:tcW w:w="1275" w:type="dxa"/>
            <w:shd w:val="clear" w:color="auto" w:fill="FFFF00"/>
          </w:tcPr>
          <w:p w14:paraId="2B8232D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ANSP</w:t>
            </w:r>
          </w:p>
        </w:tc>
        <w:tc>
          <w:tcPr>
            <w:tcW w:w="993" w:type="dxa"/>
            <w:shd w:val="clear" w:color="auto" w:fill="FFFF00"/>
            <w:vAlign w:val="bottom"/>
          </w:tcPr>
          <w:p w14:paraId="3CE472D6"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FFFF00"/>
            <w:vAlign w:val="bottom"/>
          </w:tcPr>
          <w:p w14:paraId="23165FB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Partial din 2018</w:t>
            </w:r>
          </w:p>
        </w:tc>
      </w:tr>
      <w:tr w:rsidR="003C7D4A" w:rsidRPr="003D2727" w14:paraId="5BF25E3F" w14:textId="77777777" w:rsidTr="003C7D4A">
        <w:trPr>
          <w:trHeight w:val="283"/>
        </w:trPr>
        <w:tc>
          <w:tcPr>
            <w:tcW w:w="545" w:type="dxa"/>
            <w:shd w:val="clear" w:color="auto" w:fill="FFFF00"/>
            <w:noWrap/>
            <w:vAlign w:val="bottom"/>
            <w:hideMark/>
          </w:tcPr>
          <w:p w14:paraId="49D9971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8</w:t>
            </w:r>
          </w:p>
        </w:tc>
        <w:tc>
          <w:tcPr>
            <w:tcW w:w="5983" w:type="dxa"/>
            <w:shd w:val="clear" w:color="auto" w:fill="FFFF00"/>
            <w:noWrap/>
            <w:vAlign w:val="bottom"/>
            <w:hideMark/>
          </w:tcPr>
          <w:p w14:paraId="3B869AE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Agenția Națională pentru Siguranța Alimentelor</w:t>
            </w:r>
          </w:p>
        </w:tc>
        <w:tc>
          <w:tcPr>
            <w:tcW w:w="1275" w:type="dxa"/>
            <w:shd w:val="clear" w:color="auto" w:fill="FFFF00"/>
          </w:tcPr>
          <w:p w14:paraId="35F0B328"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ANSA</w:t>
            </w:r>
          </w:p>
        </w:tc>
        <w:tc>
          <w:tcPr>
            <w:tcW w:w="993" w:type="dxa"/>
            <w:shd w:val="clear" w:color="auto" w:fill="FFFF00"/>
            <w:vAlign w:val="bottom"/>
          </w:tcPr>
          <w:p w14:paraId="6E15E450"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FFFF00"/>
            <w:vAlign w:val="bottom"/>
          </w:tcPr>
          <w:p w14:paraId="58E4C8A6"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Partial din 2019</w:t>
            </w:r>
          </w:p>
        </w:tc>
      </w:tr>
      <w:tr w:rsidR="003C7D4A" w:rsidRPr="003D2727" w14:paraId="128AF608" w14:textId="77777777" w:rsidTr="003C7D4A">
        <w:trPr>
          <w:trHeight w:val="283"/>
        </w:trPr>
        <w:tc>
          <w:tcPr>
            <w:tcW w:w="545" w:type="dxa"/>
            <w:shd w:val="clear" w:color="auto" w:fill="FFFF00"/>
            <w:noWrap/>
            <w:vAlign w:val="bottom"/>
            <w:hideMark/>
          </w:tcPr>
          <w:p w14:paraId="7C167DD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9</w:t>
            </w:r>
          </w:p>
        </w:tc>
        <w:tc>
          <w:tcPr>
            <w:tcW w:w="5983" w:type="dxa"/>
            <w:shd w:val="clear" w:color="auto" w:fill="FFFF00"/>
            <w:noWrap/>
            <w:vAlign w:val="bottom"/>
            <w:hideMark/>
          </w:tcPr>
          <w:p w14:paraId="05E66A9D"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Agenţia Naţională Transport Auto</w:t>
            </w:r>
          </w:p>
        </w:tc>
        <w:tc>
          <w:tcPr>
            <w:tcW w:w="1275" w:type="dxa"/>
            <w:shd w:val="clear" w:color="auto" w:fill="FFFF00"/>
          </w:tcPr>
          <w:p w14:paraId="7394C3DA"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ANTA</w:t>
            </w:r>
          </w:p>
        </w:tc>
        <w:tc>
          <w:tcPr>
            <w:tcW w:w="993" w:type="dxa"/>
            <w:shd w:val="clear" w:color="auto" w:fill="FFFF00"/>
            <w:vAlign w:val="bottom"/>
          </w:tcPr>
          <w:p w14:paraId="2D2A729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FFFF00"/>
            <w:vAlign w:val="bottom"/>
          </w:tcPr>
          <w:p w14:paraId="507AD00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Partial din 2019</w:t>
            </w:r>
          </w:p>
        </w:tc>
      </w:tr>
      <w:tr w:rsidR="003C7D4A" w:rsidRPr="003D2727" w14:paraId="4EB16F3B" w14:textId="77777777" w:rsidTr="003C7D4A">
        <w:trPr>
          <w:trHeight w:val="283"/>
        </w:trPr>
        <w:tc>
          <w:tcPr>
            <w:tcW w:w="545" w:type="dxa"/>
            <w:shd w:val="clear" w:color="auto" w:fill="B6DDE8" w:themeFill="accent5" w:themeFillTint="66"/>
            <w:noWrap/>
            <w:vAlign w:val="bottom"/>
            <w:hideMark/>
          </w:tcPr>
          <w:p w14:paraId="780D5CCE"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10</w:t>
            </w:r>
          </w:p>
        </w:tc>
        <w:tc>
          <w:tcPr>
            <w:tcW w:w="5983" w:type="dxa"/>
            <w:shd w:val="clear" w:color="auto" w:fill="B6DDE8" w:themeFill="accent5" w:themeFillTint="66"/>
            <w:noWrap/>
            <w:vAlign w:val="bottom"/>
            <w:hideMark/>
          </w:tcPr>
          <w:p w14:paraId="33AE4B1D"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Agenția pentru Geologie și Resurse Minerale</w:t>
            </w:r>
          </w:p>
        </w:tc>
        <w:tc>
          <w:tcPr>
            <w:tcW w:w="1275" w:type="dxa"/>
            <w:shd w:val="clear" w:color="auto" w:fill="B6DDE8" w:themeFill="accent5" w:themeFillTint="66"/>
          </w:tcPr>
          <w:p w14:paraId="4084702D"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AGRM</w:t>
            </w:r>
          </w:p>
        </w:tc>
        <w:tc>
          <w:tcPr>
            <w:tcW w:w="993" w:type="dxa"/>
            <w:shd w:val="clear" w:color="auto" w:fill="B6DDE8" w:themeFill="accent5" w:themeFillTint="66"/>
            <w:vAlign w:val="bottom"/>
          </w:tcPr>
          <w:p w14:paraId="33D0439E"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B6DDE8" w:themeFill="accent5" w:themeFillTint="66"/>
            <w:vAlign w:val="bottom"/>
          </w:tcPr>
          <w:p w14:paraId="57BED2FF"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5B7DE8F1" w14:textId="77777777" w:rsidTr="003C7D4A">
        <w:trPr>
          <w:trHeight w:val="283"/>
        </w:trPr>
        <w:tc>
          <w:tcPr>
            <w:tcW w:w="545" w:type="dxa"/>
            <w:shd w:val="clear" w:color="auto" w:fill="92D050"/>
            <w:noWrap/>
            <w:vAlign w:val="bottom"/>
            <w:hideMark/>
          </w:tcPr>
          <w:p w14:paraId="0805082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11</w:t>
            </w:r>
          </w:p>
        </w:tc>
        <w:tc>
          <w:tcPr>
            <w:tcW w:w="5983" w:type="dxa"/>
            <w:shd w:val="clear" w:color="auto" w:fill="92D050"/>
            <w:noWrap/>
            <w:vAlign w:val="bottom"/>
            <w:hideMark/>
          </w:tcPr>
          <w:p w14:paraId="44173C60"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Agenția pentru Supraveghere Tehnică</w:t>
            </w:r>
          </w:p>
        </w:tc>
        <w:tc>
          <w:tcPr>
            <w:tcW w:w="1275" w:type="dxa"/>
            <w:shd w:val="clear" w:color="auto" w:fill="92D050"/>
          </w:tcPr>
          <w:p w14:paraId="4A741826"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AST</w:t>
            </w:r>
          </w:p>
        </w:tc>
        <w:tc>
          <w:tcPr>
            <w:tcW w:w="993" w:type="dxa"/>
            <w:shd w:val="clear" w:color="auto" w:fill="92D050"/>
            <w:vAlign w:val="bottom"/>
          </w:tcPr>
          <w:p w14:paraId="62CF4B8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92D050"/>
            <w:vAlign w:val="bottom"/>
          </w:tcPr>
          <w:p w14:paraId="4590B509"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 din 2019</w:t>
            </w:r>
          </w:p>
        </w:tc>
      </w:tr>
      <w:tr w:rsidR="003C7D4A" w:rsidRPr="003D2727" w14:paraId="70EEC7F7" w14:textId="77777777" w:rsidTr="003C7D4A">
        <w:trPr>
          <w:trHeight w:val="283"/>
        </w:trPr>
        <w:tc>
          <w:tcPr>
            <w:tcW w:w="545" w:type="dxa"/>
            <w:shd w:val="clear" w:color="auto" w:fill="FF0000"/>
            <w:noWrap/>
            <w:vAlign w:val="bottom"/>
            <w:hideMark/>
          </w:tcPr>
          <w:p w14:paraId="085E5B1E"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12</w:t>
            </w:r>
          </w:p>
        </w:tc>
        <w:tc>
          <w:tcPr>
            <w:tcW w:w="5983" w:type="dxa"/>
            <w:shd w:val="clear" w:color="auto" w:fill="FF0000"/>
            <w:noWrap/>
            <w:vAlign w:val="bottom"/>
            <w:hideMark/>
          </w:tcPr>
          <w:p w14:paraId="26DA412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Agenția Relații Funciare și Cadastru</w:t>
            </w:r>
          </w:p>
        </w:tc>
        <w:tc>
          <w:tcPr>
            <w:tcW w:w="1275" w:type="dxa"/>
            <w:shd w:val="clear" w:color="auto" w:fill="FF0000"/>
          </w:tcPr>
          <w:p w14:paraId="1E0231F0"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ARFC</w:t>
            </w:r>
          </w:p>
        </w:tc>
        <w:tc>
          <w:tcPr>
            <w:tcW w:w="993" w:type="dxa"/>
            <w:shd w:val="clear" w:color="auto" w:fill="FF0000"/>
            <w:vAlign w:val="bottom"/>
          </w:tcPr>
          <w:p w14:paraId="5542839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c>
          <w:tcPr>
            <w:tcW w:w="2551" w:type="dxa"/>
            <w:shd w:val="clear" w:color="auto" w:fill="FF0000"/>
            <w:vAlign w:val="bottom"/>
          </w:tcPr>
          <w:p w14:paraId="73BE91DD"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7A3D078F" w14:textId="77777777" w:rsidTr="003C7D4A">
        <w:trPr>
          <w:trHeight w:val="283"/>
        </w:trPr>
        <w:tc>
          <w:tcPr>
            <w:tcW w:w="545" w:type="dxa"/>
            <w:shd w:val="clear" w:color="auto" w:fill="FF0000"/>
            <w:noWrap/>
            <w:vAlign w:val="bottom"/>
            <w:hideMark/>
          </w:tcPr>
          <w:p w14:paraId="137A322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13</w:t>
            </w:r>
          </w:p>
        </w:tc>
        <w:tc>
          <w:tcPr>
            <w:tcW w:w="5983" w:type="dxa"/>
            <w:shd w:val="clear" w:color="auto" w:fill="FF0000"/>
            <w:noWrap/>
            <w:vAlign w:val="bottom"/>
            <w:hideMark/>
          </w:tcPr>
          <w:p w14:paraId="51E32A3B"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Agenția de Stat pentru Proprietatea Intelectuală</w:t>
            </w:r>
          </w:p>
        </w:tc>
        <w:tc>
          <w:tcPr>
            <w:tcW w:w="1275" w:type="dxa"/>
            <w:shd w:val="clear" w:color="auto" w:fill="FF0000"/>
          </w:tcPr>
          <w:p w14:paraId="12D8036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AGEPI</w:t>
            </w:r>
          </w:p>
        </w:tc>
        <w:tc>
          <w:tcPr>
            <w:tcW w:w="993" w:type="dxa"/>
            <w:shd w:val="clear" w:color="auto" w:fill="FF0000"/>
            <w:vAlign w:val="bottom"/>
          </w:tcPr>
          <w:p w14:paraId="04069A4D"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c>
          <w:tcPr>
            <w:tcW w:w="2551" w:type="dxa"/>
            <w:shd w:val="clear" w:color="auto" w:fill="FF0000"/>
            <w:vAlign w:val="bottom"/>
          </w:tcPr>
          <w:p w14:paraId="0C5A2B55"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361C7EFF" w14:textId="77777777" w:rsidTr="003C7D4A">
        <w:trPr>
          <w:trHeight w:val="283"/>
        </w:trPr>
        <w:tc>
          <w:tcPr>
            <w:tcW w:w="545" w:type="dxa"/>
            <w:shd w:val="clear" w:color="auto" w:fill="FFFF00"/>
            <w:noWrap/>
            <w:vAlign w:val="bottom"/>
            <w:hideMark/>
          </w:tcPr>
          <w:p w14:paraId="1257F52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14</w:t>
            </w:r>
          </w:p>
        </w:tc>
        <w:tc>
          <w:tcPr>
            <w:tcW w:w="5983" w:type="dxa"/>
            <w:shd w:val="clear" w:color="auto" w:fill="FFFF00"/>
            <w:noWrap/>
            <w:vAlign w:val="bottom"/>
            <w:hideMark/>
          </w:tcPr>
          <w:p w14:paraId="5365C5B1"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Agenţia Servicii Publice</w:t>
            </w:r>
          </w:p>
        </w:tc>
        <w:tc>
          <w:tcPr>
            <w:tcW w:w="1275" w:type="dxa"/>
            <w:shd w:val="clear" w:color="auto" w:fill="FFFF00"/>
          </w:tcPr>
          <w:p w14:paraId="025E0B4B"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ASP</w:t>
            </w:r>
          </w:p>
        </w:tc>
        <w:tc>
          <w:tcPr>
            <w:tcW w:w="993" w:type="dxa"/>
            <w:shd w:val="clear" w:color="auto" w:fill="FFFF00"/>
            <w:vAlign w:val="bottom"/>
          </w:tcPr>
          <w:p w14:paraId="6CE3F69D"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FFFF00"/>
            <w:vAlign w:val="bottom"/>
          </w:tcPr>
          <w:p w14:paraId="0078D1FD"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Partial din 2018</w:t>
            </w:r>
          </w:p>
        </w:tc>
      </w:tr>
      <w:tr w:rsidR="003C7D4A" w:rsidRPr="003D2727" w14:paraId="504A9BE4" w14:textId="77777777" w:rsidTr="003C7D4A">
        <w:trPr>
          <w:trHeight w:val="283"/>
        </w:trPr>
        <w:tc>
          <w:tcPr>
            <w:tcW w:w="545" w:type="dxa"/>
            <w:shd w:val="clear" w:color="auto" w:fill="FFFF00"/>
            <w:noWrap/>
            <w:vAlign w:val="bottom"/>
            <w:hideMark/>
          </w:tcPr>
          <w:p w14:paraId="7E40DD4B"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15</w:t>
            </w:r>
          </w:p>
        </w:tc>
        <w:tc>
          <w:tcPr>
            <w:tcW w:w="5983" w:type="dxa"/>
            <w:shd w:val="clear" w:color="auto" w:fill="FFFF00"/>
            <w:noWrap/>
            <w:vAlign w:val="bottom"/>
            <w:hideMark/>
          </w:tcPr>
          <w:p w14:paraId="197677B1"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Autoritatea administraţiei publice locale</w:t>
            </w:r>
          </w:p>
        </w:tc>
        <w:tc>
          <w:tcPr>
            <w:tcW w:w="1275" w:type="dxa"/>
            <w:shd w:val="clear" w:color="auto" w:fill="FFFF00"/>
          </w:tcPr>
          <w:p w14:paraId="70DA74EC"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w:t>
            </w:r>
            <w:r>
              <w:rPr>
                <w:rFonts w:asciiTheme="majorHAnsi" w:eastAsia="Times New Roman" w:hAnsiTheme="majorHAnsi" w:cstheme="majorHAnsi"/>
                <w:color w:val="000000"/>
                <w:sz w:val="18"/>
                <w:szCs w:val="18"/>
                <w:lang w:val="ro-RO"/>
              </w:rPr>
              <w:t>A</w:t>
            </w:r>
            <w:r w:rsidRPr="003D2727">
              <w:rPr>
                <w:rFonts w:asciiTheme="majorHAnsi" w:eastAsia="Times New Roman" w:hAnsiTheme="majorHAnsi" w:cstheme="majorHAnsi"/>
                <w:color w:val="000000"/>
                <w:sz w:val="18"/>
                <w:szCs w:val="18"/>
                <w:lang w:val="ro-RO"/>
              </w:rPr>
              <w:t>PL</w:t>
            </w:r>
          </w:p>
        </w:tc>
        <w:tc>
          <w:tcPr>
            <w:tcW w:w="993" w:type="dxa"/>
            <w:shd w:val="clear" w:color="auto" w:fill="FFFF00"/>
            <w:vAlign w:val="bottom"/>
          </w:tcPr>
          <w:p w14:paraId="07C487B6"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 xml:space="preserve">da </w:t>
            </w:r>
          </w:p>
        </w:tc>
        <w:tc>
          <w:tcPr>
            <w:tcW w:w="2551" w:type="dxa"/>
            <w:shd w:val="clear" w:color="auto" w:fill="FFFF00"/>
            <w:vAlign w:val="bottom"/>
          </w:tcPr>
          <w:p w14:paraId="1996FBE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Partial din 2019</w:t>
            </w:r>
          </w:p>
        </w:tc>
      </w:tr>
      <w:tr w:rsidR="003C7D4A" w:rsidRPr="003D2727" w14:paraId="2EA41ACC" w14:textId="77777777" w:rsidTr="003C7D4A">
        <w:trPr>
          <w:trHeight w:val="283"/>
        </w:trPr>
        <w:tc>
          <w:tcPr>
            <w:tcW w:w="545" w:type="dxa"/>
            <w:shd w:val="clear" w:color="auto" w:fill="92D050"/>
            <w:noWrap/>
            <w:vAlign w:val="bottom"/>
            <w:hideMark/>
          </w:tcPr>
          <w:p w14:paraId="594B64E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16</w:t>
            </w:r>
          </w:p>
        </w:tc>
        <w:tc>
          <w:tcPr>
            <w:tcW w:w="5983" w:type="dxa"/>
            <w:shd w:val="clear" w:color="auto" w:fill="92D050"/>
            <w:noWrap/>
            <w:vAlign w:val="bottom"/>
            <w:hideMark/>
          </w:tcPr>
          <w:p w14:paraId="3C6ABB0C"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Autoritatea Aeronautică Civilă</w:t>
            </w:r>
          </w:p>
        </w:tc>
        <w:tc>
          <w:tcPr>
            <w:tcW w:w="1275" w:type="dxa"/>
            <w:shd w:val="clear" w:color="auto" w:fill="92D050"/>
          </w:tcPr>
          <w:p w14:paraId="65969FFC"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AAC</w:t>
            </w:r>
          </w:p>
        </w:tc>
        <w:tc>
          <w:tcPr>
            <w:tcW w:w="993" w:type="dxa"/>
            <w:shd w:val="clear" w:color="auto" w:fill="92D050"/>
            <w:vAlign w:val="bottom"/>
          </w:tcPr>
          <w:p w14:paraId="5E84849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92D050"/>
            <w:vAlign w:val="bottom"/>
          </w:tcPr>
          <w:p w14:paraId="1CDEE92D"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 din 2020</w:t>
            </w:r>
          </w:p>
        </w:tc>
      </w:tr>
      <w:tr w:rsidR="003C7D4A" w:rsidRPr="003D2727" w14:paraId="074F7B0B" w14:textId="77777777" w:rsidTr="003C7D4A">
        <w:trPr>
          <w:trHeight w:val="283"/>
        </w:trPr>
        <w:tc>
          <w:tcPr>
            <w:tcW w:w="545" w:type="dxa"/>
            <w:shd w:val="clear" w:color="auto" w:fill="FF0000"/>
            <w:noWrap/>
            <w:vAlign w:val="bottom"/>
            <w:hideMark/>
          </w:tcPr>
          <w:p w14:paraId="68A4C77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17</w:t>
            </w:r>
          </w:p>
        </w:tc>
        <w:tc>
          <w:tcPr>
            <w:tcW w:w="5983" w:type="dxa"/>
            <w:shd w:val="clear" w:color="auto" w:fill="FF0000"/>
            <w:noWrap/>
            <w:vAlign w:val="bottom"/>
            <w:hideMark/>
          </w:tcPr>
          <w:p w14:paraId="14852BC0"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Banca Naţională a Moldovei</w:t>
            </w:r>
          </w:p>
        </w:tc>
        <w:tc>
          <w:tcPr>
            <w:tcW w:w="1275" w:type="dxa"/>
            <w:shd w:val="clear" w:color="auto" w:fill="FF0000"/>
          </w:tcPr>
          <w:p w14:paraId="53EC2078"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BNM</w:t>
            </w:r>
          </w:p>
        </w:tc>
        <w:tc>
          <w:tcPr>
            <w:tcW w:w="993" w:type="dxa"/>
            <w:shd w:val="clear" w:color="auto" w:fill="FF0000"/>
            <w:vAlign w:val="bottom"/>
          </w:tcPr>
          <w:p w14:paraId="24A66C85"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c>
          <w:tcPr>
            <w:tcW w:w="2551" w:type="dxa"/>
            <w:shd w:val="clear" w:color="auto" w:fill="FF0000"/>
            <w:vAlign w:val="bottom"/>
          </w:tcPr>
          <w:p w14:paraId="1F9DE46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5F38754A" w14:textId="77777777" w:rsidTr="003C7D4A">
        <w:trPr>
          <w:trHeight w:val="283"/>
        </w:trPr>
        <w:tc>
          <w:tcPr>
            <w:tcW w:w="545" w:type="dxa"/>
            <w:shd w:val="clear" w:color="auto" w:fill="FF0000"/>
            <w:noWrap/>
            <w:vAlign w:val="bottom"/>
            <w:hideMark/>
          </w:tcPr>
          <w:p w14:paraId="0F2FF6A4"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18</w:t>
            </w:r>
          </w:p>
        </w:tc>
        <w:tc>
          <w:tcPr>
            <w:tcW w:w="5983" w:type="dxa"/>
            <w:shd w:val="clear" w:color="auto" w:fill="FF0000"/>
            <w:noWrap/>
            <w:vAlign w:val="bottom"/>
            <w:hideMark/>
          </w:tcPr>
          <w:p w14:paraId="3E15BA69"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Centrul Naţional de Acreditare MOLDAC</w:t>
            </w:r>
          </w:p>
        </w:tc>
        <w:tc>
          <w:tcPr>
            <w:tcW w:w="1275" w:type="dxa"/>
            <w:shd w:val="clear" w:color="auto" w:fill="FF0000"/>
          </w:tcPr>
          <w:p w14:paraId="629D16E6"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MOLDAC</w:t>
            </w:r>
          </w:p>
        </w:tc>
        <w:tc>
          <w:tcPr>
            <w:tcW w:w="993" w:type="dxa"/>
            <w:shd w:val="clear" w:color="auto" w:fill="FF0000"/>
            <w:vAlign w:val="bottom"/>
          </w:tcPr>
          <w:p w14:paraId="3F845DB5"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c>
          <w:tcPr>
            <w:tcW w:w="2551" w:type="dxa"/>
            <w:shd w:val="clear" w:color="auto" w:fill="FF0000"/>
            <w:vAlign w:val="bottom"/>
          </w:tcPr>
          <w:p w14:paraId="540BAEA9"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05AA5E68" w14:textId="77777777" w:rsidTr="003C7D4A">
        <w:trPr>
          <w:trHeight w:val="283"/>
        </w:trPr>
        <w:tc>
          <w:tcPr>
            <w:tcW w:w="545" w:type="dxa"/>
            <w:shd w:val="clear" w:color="auto" w:fill="FF0000"/>
            <w:noWrap/>
            <w:vAlign w:val="bottom"/>
            <w:hideMark/>
          </w:tcPr>
          <w:p w14:paraId="13F8874E"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19</w:t>
            </w:r>
          </w:p>
        </w:tc>
        <w:tc>
          <w:tcPr>
            <w:tcW w:w="5983" w:type="dxa"/>
            <w:shd w:val="clear" w:color="auto" w:fill="FF0000"/>
            <w:noWrap/>
            <w:vAlign w:val="bottom"/>
            <w:hideMark/>
          </w:tcPr>
          <w:p w14:paraId="406B72A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Centrul Național pentru Protecția Datelor cu Caracter Personal</w:t>
            </w:r>
          </w:p>
        </w:tc>
        <w:tc>
          <w:tcPr>
            <w:tcW w:w="1275" w:type="dxa"/>
            <w:shd w:val="clear" w:color="auto" w:fill="FF0000"/>
          </w:tcPr>
          <w:p w14:paraId="75198CA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CNPDCP</w:t>
            </w:r>
          </w:p>
        </w:tc>
        <w:tc>
          <w:tcPr>
            <w:tcW w:w="993" w:type="dxa"/>
            <w:shd w:val="clear" w:color="auto" w:fill="FF0000"/>
            <w:vAlign w:val="bottom"/>
          </w:tcPr>
          <w:p w14:paraId="7035369C"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c>
          <w:tcPr>
            <w:tcW w:w="2551" w:type="dxa"/>
            <w:shd w:val="clear" w:color="auto" w:fill="FF0000"/>
            <w:vAlign w:val="bottom"/>
          </w:tcPr>
          <w:p w14:paraId="447CE001"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0BFEF9D3" w14:textId="77777777" w:rsidTr="003C7D4A">
        <w:trPr>
          <w:trHeight w:val="283"/>
        </w:trPr>
        <w:tc>
          <w:tcPr>
            <w:tcW w:w="545" w:type="dxa"/>
            <w:shd w:val="clear" w:color="auto" w:fill="FF0000"/>
            <w:noWrap/>
            <w:vAlign w:val="bottom"/>
            <w:hideMark/>
          </w:tcPr>
          <w:p w14:paraId="73F47FA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20</w:t>
            </w:r>
          </w:p>
        </w:tc>
        <w:tc>
          <w:tcPr>
            <w:tcW w:w="5983" w:type="dxa"/>
            <w:shd w:val="clear" w:color="auto" w:fill="FF0000"/>
            <w:noWrap/>
            <w:vAlign w:val="bottom"/>
            <w:hideMark/>
          </w:tcPr>
          <w:p w14:paraId="05D28C54"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Comisia Naţională a Pieţei Financiare</w:t>
            </w:r>
          </w:p>
        </w:tc>
        <w:tc>
          <w:tcPr>
            <w:tcW w:w="1275" w:type="dxa"/>
            <w:shd w:val="clear" w:color="auto" w:fill="FF0000"/>
          </w:tcPr>
          <w:p w14:paraId="795E37D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CNPF</w:t>
            </w:r>
          </w:p>
        </w:tc>
        <w:tc>
          <w:tcPr>
            <w:tcW w:w="993" w:type="dxa"/>
            <w:shd w:val="clear" w:color="auto" w:fill="FF0000"/>
            <w:vAlign w:val="bottom"/>
          </w:tcPr>
          <w:p w14:paraId="2E90742B"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c>
          <w:tcPr>
            <w:tcW w:w="2551" w:type="dxa"/>
            <w:shd w:val="clear" w:color="auto" w:fill="FF0000"/>
            <w:vAlign w:val="bottom"/>
          </w:tcPr>
          <w:p w14:paraId="76C5594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4AAE34BD" w14:textId="77777777" w:rsidTr="003C7D4A">
        <w:trPr>
          <w:trHeight w:val="283"/>
        </w:trPr>
        <w:tc>
          <w:tcPr>
            <w:tcW w:w="545" w:type="dxa"/>
            <w:shd w:val="clear" w:color="auto" w:fill="B6DDE8" w:themeFill="accent5" w:themeFillTint="66"/>
            <w:noWrap/>
            <w:vAlign w:val="bottom"/>
            <w:hideMark/>
          </w:tcPr>
          <w:p w14:paraId="4FC2BEE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21</w:t>
            </w:r>
          </w:p>
        </w:tc>
        <w:tc>
          <w:tcPr>
            <w:tcW w:w="5983" w:type="dxa"/>
            <w:shd w:val="clear" w:color="auto" w:fill="B6DDE8" w:themeFill="accent5" w:themeFillTint="66"/>
            <w:noWrap/>
            <w:vAlign w:val="bottom"/>
            <w:hideMark/>
          </w:tcPr>
          <w:p w14:paraId="7D21DCE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Consiliul Coordonator al Audiovizualului</w:t>
            </w:r>
          </w:p>
        </w:tc>
        <w:tc>
          <w:tcPr>
            <w:tcW w:w="1275" w:type="dxa"/>
            <w:shd w:val="clear" w:color="auto" w:fill="B6DDE8" w:themeFill="accent5" w:themeFillTint="66"/>
          </w:tcPr>
          <w:p w14:paraId="1723C2D0"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CCA</w:t>
            </w:r>
          </w:p>
        </w:tc>
        <w:tc>
          <w:tcPr>
            <w:tcW w:w="993" w:type="dxa"/>
            <w:shd w:val="clear" w:color="auto" w:fill="B6DDE8" w:themeFill="accent5" w:themeFillTint="66"/>
            <w:vAlign w:val="bottom"/>
          </w:tcPr>
          <w:p w14:paraId="51F57104"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B6DDE8" w:themeFill="accent5" w:themeFillTint="66"/>
            <w:vAlign w:val="bottom"/>
          </w:tcPr>
          <w:p w14:paraId="4FFD7CEB"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1B1452E4" w14:textId="77777777" w:rsidTr="003C7D4A">
        <w:trPr>
          <w:trHeight w:val="283"/>
        </w:trPr>
        <w:tc>
          <w:tcPr>
            <w:tcW w:w="545" w:type="dxa"/>
            <w:shd w:val="clear" w:color="auto" w:fill="B6DDE8" w:themeFill="accent5" w:themeFillTint="66"/>
            <w:noWrap/>
            <w:vAlign w:val="bottom"/>
            <w:hideMark/>
          </w:tcPr>
          <w:p w14:paraId="182A09A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22</w:t>
            </w:r>
          </w:p>
        </w:tc>
        <w:tc>
          <w:tcPr>
            <w:tcW w:w="5983" w:type="dxa"/>
            <w:shd w:val="clear" w:color="auto" w:fill="B6DDE8" w:themeFill="accent5" w:themeFillTint="66"/>
            <w:noWrap/>
            <w:vAlign w:val="bottom"/>
            <w:hideMark/>
          </w:tcPr>
          <w:p w14:paraId="1FC23BF1"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Institutul Național de Metrologie</w:t>
            </w:r>
          </w:p>
        </w:tc>
        <w:tc>
          <w:tcPr>
            <w:tcW w:w="1275" w:type="dxa"/>
            <w:shd w:val="clear" w:color="auto" w:fill="B6DDE8" w:themeFill="accent5" w:themeFillTint="66"/>
          </w:tcPr>
          <w:p w14:paraId="79825D5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INM</w:t>
            </w:r>
          </w:p>
        </w:tc>
        <w:tc>
          <w:tcPr>
            <w:tcW w:w="993" w:type="dxa"/>
            <w:shd w:val="clear" w:color="auto" w:fill="B6DDE8" w:themeFill="accent5" w:themeFillTint="66"/>
            <w:vAlign w:val="bottom"/>
          </w:tcPr>
          <w:p w14:paraId="19430BA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B6DDE8" w:themeFill="accent5" w:themeFillTint="66"/>
            <w:vAlign w:val="bottom"/>
          </w:tcPr>
          <w:p w14:paraId="3C22B8B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3D0DBAE7" w14:textId="77777777" w:rsidTr="003C7D4A">
        <w:trPr>
          <w:trHeight w:val="283"/>
        </w:trPr>
        <w:tc>
          <w:tcPr>
            <w:tcW w:w="545" w:type="dxa"/>
            <w:shd w:val="clear" w:color="auto" w:fill="B6DDE8" w:themeFill="accent5" w:themeFillTint="66"/>
            <w:noWrap/>
            <w:vAlign w:val="bottom"/>
            <w:hideMark/>
          </w:tcPr>
          <w:p w14:paraId="75BCC094"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23</w:t>
            </w:r>
          </w:p>
        </w:tc>
        <w:tc>
          <w:tcPr>
            <w:tcW w:w="5983" w:type="dxa"/>
            <w:shd w:val="clear" w:color="auto" w:fill="B6DDE8" w:themeFill="accent5" w:themeFillTint="66"/>
            <w:noWrap/>
            <w:vAlign w:val="bottom"/>
            <w:hideMark/>
          </w:tcPr>
          <w:p w14:paraId="6534E01B"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Ministerul Afacerilor Interne</w:t>
            </w:r>
          </w:p>
        </w:tc>
        <w:tc>
          <w:tcPr>
            <w:tcW w:w="1275" w:type="dxa"/>
            <w:shd w:val="clear" w:color="auto" w:fill="B6DDE8" w:themeFill="accent5" w:themeFillTint="66"/>
          </w:tcPr>
          <w:p w14:paraId="38864CB1"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MAI</w:t>
            </w:r>
          </w:p>
        </w:tc>
        <w:tc>
          <w:tcPr>
            <w:tcW w:w="993" w:type="dxa"/>
            <w:shd w:val="clear" w:color="auto" w:fill="B6DDE8" w:themeFill="accent5" w:themeFillTint="66"/>
            <w:vAlign w:val="bottom"/>
          </w:tcPr>
          <w:p w14:paraId="1338F6D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B6DDE8" w:themeFill="accent5" w:themeFillTint="66"/>
            <w:vAlign w:val="bottom"/>
          </w:tcPr>
          <w:p w14:paraId="0B61ABF0"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 (doar 3 acte emise în 2018)</w:t>
            </w:r>
          </w:p>
        </w:tc>
      </w:tr>
      <w:tr w:rsidR="003C7D4A" w:rsidRPr="003D2727" w14:paraId="5C5FFB6B" w14:textId="77777777" w:rsidTr="003C7D4A">
        <w:trPr>
          <w:trHeight w:val="283"/>
        </w:trPr>
        <w:tc>
          <w:tcPr>
            <w:tcW w:w="545" w:type="dxa"/>
            <w:shd w:val="clear" w:color="auto" w:fill="FF0000"/>
            <w:noWrap/>
            <w:vAlign w:val="bottom"/>
            <w:hideMark/>
          </w:tcPr>
          <w:p w14:paraId="52C809E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24</w:t>
            </w:r>
          </w:p>
        </w:tc>
        <w:tc>
          <w:tcPr>
            <w:tcW w:w="5983" w:type="dxa"/>
            <w:shd w:val="clear" w:color="auto" w:fill="FF0000"/>
            <w:noWrap/>
            <w:vAlign w:val="bottom"/>
            <w:hideMark/>
          </w:tcPr>
          <w:p w14:paraId="5F30E8E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Ministerul Agriculturii, Dezvoltării Regionale și Mediului</w:t>
            </w:r>
          </w:p>
        </w:tc>
        <w:tc>
          <w:tcPr>
            <w:tcW w:w="1275" w:type="dxa"/>
            <w:shd w:val="clear" w:color="auto" w:fill="FF0000"/>
          </w:tcPr>
          <w:p w14:paraId="726343F9"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MADRM</w:t>
            </w:r>
          </w:p>
        </w:tc>
        <w:tc>
          <w:tcPr>
            <w:tcW w:w="993" w:type="dxa"/>
            <w:shd w:val="clear" w:color="auto" w:fill="FF0000"/>
            <w:vAlign w:val="bottom"/>
          </w:tcPr>
          <w:p w14:paraId="65339CCB"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c>
          <w:tcPr>
            <w:tcW w:w="2551" w:type="dxa"/>
            <w:shd w:val="clear" w:color="auto" w:fill="FF0000"/>
            <w:vAlign w:val="bottom"/>
          </w:tcPr>
          <w:p w14:paraId="081302D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1D20A507" w14:textId="77777777" w:rsidTr="003C7D4A">
        <w:trPr>
          <w:trHeight w:val="283"/>
        </w:trPr>
        <w:tc>
          <w:tcPr>
            <w:tcW w:w="545" w:type="dxa"/>
            <w:shd w:val="clear" w:color="auto" w:fill="FFFF00"/>
            <w:noWrap/>
            <w:vAlign w:val="bottom"/>
            <w:hideMark/>
          </w:tcPr>
          <w:p w14:paraId="693D1C7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25</w:t>
            </w:r>
          </w:p>
        </w:tc>
        <w:tc>
          <w:tcPr>
            <w:tcW w:w="5983" w:type="dxa"/>
            <w:shd w:val="clear" w:color="auto" w:fill="FFFF00"/>
            <w:noWrap/>
            <w:vAlign w:val="bottom"/>
            <w:hideMark/>
          </w:tcPr>
          <w:p w14:paraId="687B322A"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Ministerul Economiei şi Infrastructurii</w:t>
            </w:r>
          </w:p>
        </w:tc>
        <w:tc>
          <w:tcPr>
            <w:tcW w:w="1275" w:type="dxa"/>
            <w:shd w:val="clear" w:color="auto" w:fill="FFFF00"/>
          </w:tcPr>
          <w:p w14:paraId="5940630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MEI/ME</w:t>
            </w:r>
          </w:p>
        </w:tc>
        <w:tc>
          <w:tcPr>
            <w:tcW w:w="993" w:type="dxa"/>
            <w:shd w:val="clear" w:color="auto" w:fill="FFFF00"/>
            <w:vAlign w:val="bottom"/>
          </w:tcPr>
          <w:p w14:paraId="1623E15B"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FFFF00"/>
            <w:vAlign w:val="bottom"/>
          </w:tcPr>
          <w:p w14:paraId="7989236A"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Parțial din 2018</w:t>
            </w:r>
          </w:p>
        </w:tc>
      </w:tr>
      <w:tr w:rsidR="003C7D4A" w:rsidRPr="003D2727" w14:paraId="7DB14257" w14:textId="77777777" w:rsidTr="003C7D4A">
        <w:trPr>
          <w:trHeight w:val="283"/>
        </w:trPr>
        <w:tc>
          <w:tcPr>
            <w:tcW w:w="545" w:type="dxa"/>
            <w:shd w:val="clear" w:color="auto" w:fill="FF0000"/>
            <w:noWrap/>
            <w:vAlign w:val="bottom"/>
            <w:hideMark/>
          </w:tcPr>
          <w:p w14:paraId="0867B944"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26</w:t>
            </w:r>
          </w:p>
        </w:tc>
        <w:tc>
          <w:tcPr>
            <w:tcW w:w="5983" w:type="dxa"/>
            <w:shd w:val="clear" w:color="auto" w:fill="FF0000"/>
            <w:noWrap/>
            <w:vAlign w:val="bottom"/>
            <w:hideMark/>
          </w:tcPr>
          <w:p w14:paraId="0E3B1044"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Ministerul Educaţiei, Culturii și Cercetării</w:t>
            </w:r>
          </w:p>
        </w:tc>
        <w:tc>
          <w:tcPr>
            <w:tcW w:w="1275" w:type="dxa"/>
            <w:shd w:val="clear" w:color="auto" w:fill="FF0000"/>
          </w:tcPr>
          <w:p w14:paraId="0AEBBAC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MECC</w:t>
            </w:r>
          </w:p>
        </w:tc>
        <w:tc>
          <w:tcPr>
            <w:tcW w:w="993" w:type="dxa"/>
            <w:shd w:val="clear" w:color="auto" w:fill="FF0000"/>
            <w:vAlign w:val="bottom"/>
          </w:tcPr>
          <w:p w14:paraId="10690F01"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c>
          <w:tcPr>
            <w:tcW w:w="2551" w:type="dxa"/>
            <w:shd w:val="clear" w:color="auto" w:fill="FF0000"/>
            <w:vAlign w:val="bottom"/>
          </w:tcPr>
          <w:p w14:paraId="2971615F"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6ED9C057" w14:textId="77777777" w:rsidTr="003C7D4A">
        <w:trPr>
          <w:trHeight w:val="283"/>
        </w:trPr>
        <w:tc>
          <w:tcPr>
            <w:tcW w:w="545" w:type="dxa"/>
            <w:shd w:val="clear" w:color="auto" w:fill="B6DDE8" w:themeFill="accent5" w:themeFillTint="66"/>
            <w:noWrap/>
            <w:vAlign w:val="bottom"/>
            <w:hideMark/>
          </w:tcPr>
          <w:p w14:paraId="144AF2B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27</w:t>
            </w:r>
          </w:p>
        </w:tc>
        <w:tc>
          <w:tcPr>
            <w:tcW w:w="5983" w:type="dxa"/>
            <w:shd w:val="clear" w:color="auto" w:fill="B6DDE8" w:themeFill="accent5" w:themeFillTint="66"/>
            <w:noWrap/>
            <w:vAlign w:val="bottom"/>
            <w:hideMark/>
          </w:tcPr>
          <w:p w14:paraId="1A4E8B6F"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Ministerul Finanțelor</w:t>
            </w:r>
          </w:p>
        </w:tc>
        <w:tc>
          <w:tcPr>
            <w:tcW w:w="1275" w:type="dxa"/>
            <w:shd w:val="clear" w:color="auto" w:fill="B6DDE8" w:themeFill="accent5" w:themeFillTint="66"/>
          </w:tcPr>
          <w:p w14:paraId="5247EE3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MF</w:t>
            </w:r>
          </w:p>
        </w:tc>
        <w:tc>
          <w:tcPr>
            <w:tcW w:w="993" w:type="dxa"/>
            <w:shd w:val="clear" w:color="auto" w:fill="B6DDE8" w:themeFill="accent5" w:themeFillTint="66"/>
            <w:vAlign w:val="bottom"/>
          </w:tcPr>
          <w:p w14:paraId="2C8A024E"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B6DDE8" w:themeFill="accent5" w:themeFillTint="66"/>
            <w:vAlign w:val="bottom"/>
          </w:tcPr>
          <w:p w14:paraId="458733C4"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612C99CE" w14:textId="77777777" w:rsidTr="003C7D4A">
        <w:trPr>
          <w:trHeight w:val="283"/>
        </w:trPr>
        <w:tc>
          <w:tcPr>
            <w:tcW w:w="545" w:type="dxa"/>
            <w:shd w:val="clear" w:color="auto" w:fill="B6DDE8" w:themeFill="accent5" w:themeFillTint="66"/>
            <w:noWrap/>
            <w:vAlign w:val="bottom"/>
            <w:hideMark/>
          </w:tcPr>
          <w:p w14:paraId="32B4B727"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28</w:t>
            </w:r>
          </w:p>
        </w:tc>
        <w:tc>
          <w:tcPr>
            <w:tcW w:w="5983" w:type="dxa"/>
            <w:shd w:val="clear" w:color="auto" w:fill="B6DDE8" w:themeFill="accent5" w:themeFillTint="66"/>
            <w:noWrap/>
            <w:vAlign w:val="bottom"/>
            <w:hideMark/>
          </w:tcPr>
          <w:p w14:paraId="59E31C1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Organismul de expertiză acreditat în domeniul securității industriale</w:t>
            </w:r>
          </w:p>
        </w:tc>
        <w:tc>
          <w:tcPr>
            <w:tcW w:w="1275" w:type="dxa"/>
            <w:shd w:val="clear" w:color="auto" w:fill="B6DDE8" w:themeFill="accent5" w:themeFillTint="66"/>
          </w:tcPr>
          <w:p w14:paraId="78B8D49F"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CTISC</w:t>
            </w:r>
          </w:p>
        </w:tc>
        <w:tc>
          <w:tcPr>
            <w:tcW w:w="993" w:type="dxa"/>
            <w:shd w:val="clear" w:color="auto" w:fill="B6DDE8" w:themeFill="accent5" w:themeFillTint="66"/>
            <w:vAlign w:val="bottom"/>
          </w:tcPr>
          <w:p w14:paraId="65C1E22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B6DDE8" w:themeFill="accent5" w:themeFillTint="66"/>
            <w:vAlign w:val="bottom"/>
          </w:tcPr>
          <w:p w14:paraId="5A0DDEE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 (doar 1 act  2019)</w:t>
            </w:r>
          </w:p>
        </w:tc>
      </w:tr>
      <w:tr w:rsidR="003C7D4A" w:rsidRPr="003D2727" w14:paraId="3574C031" w14:textId="77777777" w:rsidTr="003C7D4A">
        <w:trPr>
          <w:trHeight w:val="283"/>
        </w:trPr>
        <w:tc>
          <w:tcPr>
            <w:tcW w:w="545" w:type="dxa"/>
            <w:shd w:val="clear" w:color="auto" w:fill="B6DDE8" w:themeFill="accent5" w:themeFillTint="66"/>
            <w:noWrap/>
            <w:vAlign w:val="bottom"/>
            <w:hideMark/>
          </w:tcPr>
          <w:p w14:paraId="071570E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29</w:t>
            </w:r>
          </w:p>
        </w:tc>
        <w:tc>
          <w:tcPr>
            <w:tcW w:w="5983" w:type="dxa"/>
            <w:shd w:val="clear" w:color="auto" w:fill="B6DDE8" w:themeFill="accent5" w:themeFillTint="66"/>
            <w:noWrap/>
            <w:vAlign w:val="bottom"/>
            <w:hideMark/>
          </w:tcPr>
          <w:p w14:paraId="5C98BABC"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Serviciul de Informații și Securitate</w:t>
            </w:r>
          </w:p>
        </w:tc>
        <w:tc>
          <w:tcPr>
            <w:tcW w:w="1275" w:type="dxa"/>
            <w:shd w:val="clear" w:color="auto" w:fill="B6DDE8" w:themeFill="accent5" w:themeFillTint="66"/>
          </w:tcPr>
          <w:p w14:paraId="6A40AB51"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SIS</w:t>
            </w:r>
          </w:p>
        </w:tc>
        <w:tc>
          <w:tcPr>
            <w:tcW w:w="993" w:type="dxa"/>
            <w:shd w:val="clear" w:color="auto" w:fill="B6DDE8" w:themeFill="accent5" w:themeFillTint="66"/>
            <w:vAlign w:val="bottom"/>
          </w:tcPr>
          <w:p w14:paraId="4DF92747"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B6DDE8" w:themeFill="accent5" w:themeFillTint="66"/>
            <w:vAlign w:val="bottom"/>
          </w:tcPr>
          <w:p w14:paraId="6A64BB5D"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348ADF79" w14:textId="77777777" w:rsidTr="003C7D4A">
        <w:trPr>
          <w:trHeight w:val="283"/>
        </w:trPr>
        <w:tc>
          <w:tcPr>
            <w:tcW w:w="545" w:type="dxa"/>
            <w:shd w:val="clear" w:color="auto" w:fill="FFFF00"/>
            <w:noWrap/>
            <w:vAlign w:val="bottom"/>
            <w:hideMark/>
          </w:tcPr>
          <w:p w14:paraId="5AFDF6B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30</w:t>
            </w:r>
          </w:p>
        </w:tc>
        <w:tc>
          <w:tcPr>
            <w:tcW w:w="5983" w:type="dxa"/>
            <w:shd w:val="clear" w:color="auto" w:fill="FFFF00"/>
            <w:noWrap/>
            <w:vAlign w:val="bottom"/>
            <w:hideMark/>
          </w:tcPr>
          <w:p w14:paraId="5BEF6974"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Serviciul Fiscal de Stat</w:t>
            </w:r>
          </w:p>
        </w:tc>
        <w:tc>
          <w:tcPr>
            <w:tcW w:w="1275" w:type="dxa"/>
            <w:shd w:val="clear" w:color="auto" w:fill="FFFF00"/>
          </w:tcPr>
          <w:p w14:paraId="0AAD7B35"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SFS</w:t>
            </w:r>
          </w:p>
        </w:tc>
        <w:tc>
          <w:tcPr>
            <w:tcW w:w="993" w:type="dxa"/>
            <w:shd w:val="clear" w:color="auto" w:fill="FFFF00"/>
            <w:vAlign w:val="bottom"/>
          </w:tcPr>
          <w:p w14:paraId="3C5C6198"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FFFF00"/>
            <w:vAlign w:val="bottom"/>
          </w:tcPr>
          <w:p w14:paraId="3F18C6AE"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Parțial din 2018</w:t>
            </w:r>
          </w:p>
        </w:tc>
      </w:tr>
      <w:tr w:rsidR="003C7D4A" w:rsidRPr="003D2727" w14:paraId="26E645A1" w14:textId="77777777" w:rsidTr="003C7D4A">
        <w:trPr>
          <w:trHeight w:val="283"/>
        </w:trPr>
        <w:tc>
          <w:tcPr>
            <w:tcW w:w="545" w:type="dxa"/>
            <w:shd w:val="clear" w:color="auto" w:fill="92D050"/>
            <w:noWrap/>
            <w:vAlign w:val="bottom"/>
            <w:hideMark/>
          </w:tcPr>
          <w:p w14:paraId="4EABEBC4"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31</w:t>
            </w:r>
          </w:p>
        </w:tc>
        <w:tc>
          <w:tcPr>
            <w:tcW w:w="5983" w:type="dxa"/>
            <w:shd w:val="clear" w:color="auto" w:fill="92D050"/>
            <w:noWrap/>
            <w:vAlign w:val="bottom"/>
            <w:hideMark/>
          </w:tcPr>
          <w:p w14:paraId="34808AA2"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Serviciul Naţional de Management al Frecvenţelor Radio şi Securităţii Cibernetice</w:t>
            </w:r>
            <w:r w:rsidRPr="003D2727">
              <w:rPr>
                <w:rStyle w:val="a7"/>
                <w:rFonts w:asciiTheme="majorHAnsi" w:eastAsia="Times New Roman" w:hAnsiTheme="majorHAnsi" w:cstheme="majorHAnsi"/>
                <w:color w:val="000000"/>
                <w:sz w:val="18"/>
                <w:szCs w:val="18"/>
                <w:lang w:val="ro-RO"/>
              </w:rPr>
              <w:footnoteReference w:id="264"/>
            </w:r>
          </w:p>
        </w:tc>
        <w:tc>
          <w:tcPr>
            <w:tcW w:w="1275" w:type="dxa"/>
            <w:shd w:val="clear" w:color="auto" w:fill="92D050"/>
          </w:tcPr>
          <w:p w14:paraId="425326D1"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SNMFR</w:t>
            </w:r>
          </w:p>
        </w:tc>
        <w:tc>
          <w:tcPr>
            <w:tcW w:w="993" w:type="dxa"/>
            <w:shd w:val="clear" w:color="auto" w:fill="92D050"/>
            <w:vAlign w:val="bottom"/>
          </w:tcPr>
          <w:p w14:paraId="0B050216"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92D050"/>
            <w:vAlign w:val="bottom"/>
          </w:tcPr>
          <w:p w14:paraId="5A2DB785"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 2018</w:t>
            </w:r>
          </w:p>
        </w:tc>
      </w:tr>
      <w:tr w:rsidR="003C7D4A" w:rsidRPr="003D2727" w14:paraId="1E9B4624" w14:textId="77777777" w:rsidTr="003C7D4A">
        <w:trPr>
          <w:trHeight w:val="283"/>
        </w:trPr>
        <w:tc>
          <w:tcPr>
            <w:tcW w:w="545" w:type="dxa"/>
            <w:shd w:val="clear" w:color="auto" w:fill="92D050"/>
            <w:noWrap/>
            <w:vAlign w:val="bottom"/>
            <w:hideMark/>
          </w:tcPr>
          <w:p w14:paraId="6B0A02E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32</w:t>
            </w:r>
          </w:p>
        </w:tc>
        <w:tc>
          <w:tcPr>
            <w:tcW w:w="5983" w:type="dxa"/>
            <w:shd w:val="clear" w:color="auto" w:fill="92D050"/>
            <w:noWrap/>
            <w:vAlign w:val="bottom"/>
            <w:hideMark/>
          </w:tcPr>
          <w:p w14:paraId="7A1F75AB"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Serviciul Vamal</w:t>
            </w:r>
          </w:p>
        </w:tc>
        <w:tc>
          <w:tcPr>
            <w:tcW w:w="1275" w:type="dxa"/>
            <w:shd w:val="clear" w:color="auto" w:fill="92D050"/>
          </w:tcPr>
          <w:p w14:paraId="23F2221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SV</w:t>
            </w:r>
          </w:p>
        </w:tc>
        <w:tc>
          <w:tcPr>
            <w:tcW w:w="993" w:type="dxa"/>
            <w:shd w:val="clear" w:color="auto" w:fill="92D050"/>
            <w:vAlign w:val="bottom"/>
          </w:tcPr>
          <w:p w14:paraId="1B11FD9C"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w:t>
            </w:r>
          </w:p>
        </w:tc>
        <w:tc>
          <w:tcPr>
            <w:tcW w:w="2551" w:type="dxa"/>
            <w:shd w:val="clear" w:color="auto" w:fill="92D050"/>
            <w:vAlign w:val="bottom"/>
          </w:tcPr>
          <w:p w14:paraId="1C3B00D2"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 2021</w:t>
            </w:r>
          </w:p>
        </w:tc>
      </w:tr>
      <w:tr w:rsidR="003C7D4A" w:rsidRPr="003D2727" w14:paraId="65E8A4A0" w14:textId="77777777" w:rsidTr="003C7D4A">
        <w:trPr>
          <w:trHeight w:val="283"/>
        </w:trPr>
        <w:tc>
          <w:tcPr>
            <w:tcW w:w="545" w:type="dxa"/>
            <w:shd w:val="clear" w:color="auto" w:fill="B6DDE8" w:themeFill="accent5" w:themeFillTint="66"/>
            <w:noWrap/>
            <w:vAlign w:val="bottom"/>
          </w:tcPr>
          <w:p w14:paraId="45DEA25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33</w:t>
            </w:r>
          </w:p>
        </w:tc>
        <w:tc>
          <w:tcPr>
            <w:tcW w:w="5983" w:type="dxa"/>
            <w:shd w:val="clear" w:color="auto" w:fill="B6DDE8" w:themeFill="accent5" w:themeFillTint="66"/>
            <w:noWrap/>
            <w:vAlign w:val="bottom"/>
          </w:tcPr>
          <w:p w14:paraId="09073748"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Consiliul Național de Evaluare și Acreditare în Sănătate</w:t>
            </w:r>
          </w:p>
        </w:tc>
        <w:tc>
          <w:tcPr>
            <w:tcW w:w="1275" w:type="dxa"/>
            <w:shd w:val="clear" w:color="auto" w:fill="B6DDE8" w:themeFill="accent5" w:themeFillTint="66"/>
          </w:tcPr>
          <w:p w14:paraId="74E07DCD"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CNEAS</w:t>
            </w:r>
          </w:p>
        </w:tc>
        <w:tc>
          <w:tcPr>
            <w:tcW w:w="993" w:type="dxa"/>
            <w:shd w:val="clear" w:color="auto" w:fill="B6DDE8" w:themeFill="accent5" w:themeFillTint="66"/>
            <w:vAlign w:val="bottom"/>
          </w:tcPr>
          <w:p w14:paraId="63470799"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Da/ANSP</w:t>
            </w:r>
          </w:p>
        </w:tc>
        <w:tc>
          <w:tcPr>
            <w:tcW w:w="2551" w:type="dxa"/>
            <w:shd w:val="clear" w:color="auto" w:fill="B6DDE8" w:themeFill="accent5" w:themeFillTint="66"/>
            <w:vAlign w:val="bottom"/>
          </w:tcPr>
          <w:p w14:paraId="36FB689A"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Nu</w:t>
            </w:r>
          </w:p>
        </w:tc>
      </w:tr>
      <w:tr w:rsidR="003C7D4A" w:rsidRPr="003D2727" w14:paraId="769D4E72" w14:textId="77777777" w:rsidTr="003C7D4A">
        <w:trPr>
          <w:trHeight w:val="283"/>
        </w:trPr>
        <w:tc>
          <w:tcPr>
            <w:tcW w:w="545" w:type="dxa"/>
            <w:shd w:val="clear" w:color="auto" w:fill="auto"/>
            <w:noWrap/>
          </w:tcPr>
          <w:p w14:paraId="29006F4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p>
        </w:tc>
        <w:tc>
          <w:tcPr>
            <w:tcW w:w="10802" w:type="dxa"/>
            <w:gridSpan w:val="4"/>
          </w:tcPr>
          <w:p w14:paraId="10BAF3BB" w14:textId="77777777" w:rsidR="003C7D4A" w:rsidRPr="003D2727" w:rsidRDefault="003C7D4A" w:rsidP="003C7D4A">
            <w:pPr>
              <w:spacing w:after="0" w:line="240" w:lineRule="auto"/>
              <w:rPr>
                <w:rFonts w:asciiTheme="majorHAnsi" w:eastAsia="Times New Roman" w:hAnsiTheme="majorHAnsi" w:cstheme="majorHAnsi"/>
                <w:b/>
                <w:color w:val="000000"/>
                <w:sz w:val="20"/>
                <w:szCs w:val="20"/>
                <w:lang w:val="ro-RO"/>
              </w:rPr>
            </w:pPr>
            <w:r w:rsidRPr="003D2727">
              <w:rPr>
                <w:rFonts w:asciiTheme="majorHAnsi" w:eastAsia="Times New Roman" w:hAnsiTheme="majorHAnsi" w:cstheme="majorHAnsi"/>
                <w:b/>
                <w:color w:val="000000"/>
                <w:sz w:val="20"/>
                <w:szCs w:val="20"/>
                <w:lang w:val="ro-RO"/>
              </w:rPr>
              <w:t>Total integrate/configurate</w:t>
            </w:r>
            <w:r>
              <w:rPr>
                <w:rFonts w:asciiTheme="majorHAnsi" w:eastAsia="Times New Roman" w:hAnsiTheme="majorHAnsi" w:cstheme="majorHAnsi"/>
                <w:b/>
                <w:color w:val="000000"/>
                <w:sz w:val="20"/>
                <w:szCs w:val="20"/>
                <w:lang w:val="ro-RO"/>
              </w:rPr>
              <w:t xml:space="preserve"> -</w:t>
            </w:r>
            <w:r w:rsidRPr="003D2727">
              <w:rPr>
                <w:rFonts w:asciiTheme="majorHAnsi" w:eastAsia="Times New Roman" w:hAnsiTheme="majorHAnsi" w:cstheme="majorHAnsi"/>
                <w:b/>
                <w:color w:val="000000"/>
                <w:sz w:val="20"/>
                <w:szCs w:val="20"/>
                <w:lang w:val="ro-RO"/>
              </w:rPr>
              <w:t>25;</w:t>
            </w:r>
          </w:p>
          <w:p w14:paraId="6F251217" w14:textId="77777777" w:rsidR="003C7D4A" w:rsidRPr="003D2727" w:rsidRDefault="003C7D4A" w:rsidP="003C7D4A">
            <w:pPr>
              <w:spacing w:after="0" w:line="240" w:lineRule="auto"/>
              <w:rPr>
                <w:rFonts w:asciiTheme="majorHAnsi" w:eastAsia="Times New Roman" w:hAnsiTheme="majorHAnsi" w:cstheme="majorHAnsi"/>
                <w:b/>
                <w:color w:val="000000"/>
                <w:sz w:val="20"/>
                <w:szCs w:val="20"/>
                <w:lang w:val="ro-RO"/>
              </w:rPr>
            </w:pPr>
            <w:r w:rsidRPr="003D2727">
              <w:rPr>
                <w:rFonts w:asciiTheme="majorHAnsi" w:eastAsia="Times New Roman" w:hAnsiTheme="majorHAnsi" w:cstheme="majorHAnsi"/>
                <w:b/>
                <w:color w:val="000000"/>
                <w:sz w:val="20"/>
                <w:szCs w:val="20"/>
                <w:lang w:val="ro-RO"/>
              </w:rPr>
              <w:t xml:space="preserve">Total neintegrate/neconfigurate </w:t>
            </w:r>
            <w:r>
              <w:rPr>
                <w:rFonts w:asciiTheme="majorHAnsi" w:eastAsia="Times New Roman" w:hAnsiTheme="majorHAnsi" w:cstheme="majorHAnsi"/>
                <w:b/>
                <w:color w:val="000000"/>
                <w:sz w:val="20"/>
                <w:szCs w:val="20"/>
                <w:lang w:val="ro-RO"/>
              </w:rPr>
              <w:t>–</w:t>
            </w:r>
            <w:r w:rsidRPr="003D2727">
              <w:rPr>
                <w:rFonts w:asciiTheme="majorHAnsi" w:eastAsia="Times New Roman" w:hAnsiTheme="majorHAnsi" w:cstheme="majorHAnsi"/>
                <w:b/>
                <w:color w:val="000000"/>
                <w:sz w:val="20"/>
                <w:szCs w:val="20"/>
                <w:lang w:val="ro-RO"/>
              </w:rPr>
              <w:t xml:space="preserve"> 8</w:t>
            </w:r>
            <w:r>
              <w:rPr>
                <w:rFonts w:asciiTheme="majorHAnsi" w:eastAsia="Times New Roman" w:hAnsiTheme="majorHAnsi" w:cstheme="majorHAnsi"/>
                <w:b/>
                <w:color w:val="000000"/>
                <w:sz w:val="20"/>
                <w:szCs w:val="20"/>
                <w:lang w:val="ro-RO"/>
              </w:rPr>
              <w:t>;</w:t>
            </w:r>
          </w:p>
          <w:p w14:paraId="7C33EF4B" w14:textId="77777777" w:rsidR="003C7D4A" w:rsidRPr="003D2727" w:rsidRDefault="003C7D4A" w:rsidP="003C7D4A">
            <w:pPr>
              <w:spacing w:after="0" w:line="240" w:lineRule="auto"/>
              <w:rPr>
                <w:rFonts w:asciiTheme="majorHAnsi" w:eastAsia="Times New Roman" w:hAnsiTheme="majorHAnsi" w:cstheme="majorHAnsi"/>
                <w:b/>
                <w:color w:val="000000"/>
                <w:sz w:val="20"/>
                <w:szCs w:val="20"/>
                <w:lang w:val="ro-RO"/>
              </w:rPr>
            </w:pPr>
            <w:r w:rsidRPr="003D2727">
              <w:rPr>
                <w:rFonts w:asciiTheme="majorHAnsi" w:eastAsia="Times New Roman" w:hAnsiTheme="majorHAnsi" w:cstheme="majorHAnsi"/>
                <w:b/>
                <w:color w:val="000000"/>
                <w:sz w:val="20"/>
                <w:szCs w:val="20"/>
                <w:lang w:val="ro-RO"/>
              </w:rPr>
              <w:t>Total integrate și utiliz</w:t>
            </w:r>
            <w:r>
              <w:rPr>
                <w:rFonts w:asciiTheme="majorHAnsi" w:eastAsia="Times New Roman" w:hAnsiTheme="majorHAnsi" w:cstheme="majorHAnsi"/>
                <w:b/>
                <w:color w:val="000000"/>
                <w:sz w:val="20"/>
                <w:szCs w:val="20"/>
                <w:lang w:val="ro-RO"/>
              </w:rPr>
              <w:t>ate</w:t>
            </w:r>
            <w:r w:rsidRPr="003D2727">
              <w:rPr>
                <w:rFonts w:asciiTheme="majorHAnsi" w:eastAsia="Times New Roman" w:hAnsiTheme="majorHAnsi" w:cstheme="majorHAnsi"/>
                <w:b/>
                <w:color w:val="000000"/>
                <w:sz w:val="20"/>
                <w:szCs w:val="20"/>
                <w:lang w:val="ro-RO"/>
              </w:rPr>
              <w:t xml:space="preserve"> </w:t>
            </w:r>
            <w:r>
              <w:rPr>
                <w:rFonts w:asciiTheme="majorHAnsi" w:eastAsia="Times New Roman" w:hAnsiTheme="majorHAnsi" w:cstheme="majorHAnsi"/>
                <w:b/>
                <w:color w:val="000000"/>
                <w:sz w:val="20"/>
                <w:szCs w:val="20"/>
                <w:lang w:val="ro-RO"/>
              </w:rPr>
              <w:t>–</w:t>
            </w:r>
            <w:r w:rsidRPr="003D2727">
              <w:rPr>
                <w:rFonts w:asciiTheme="majorHAnsi" w:eastAsia="Times New Roman" w:hAnsiTheme="majorHAnsi" w:cstheme="majorHAnsi"/>
                <w:b/>
                <w:color w:val="000000"/>
                <w:sz w:val="20"/>
                <w:szCs w:val="20"/>
                <w:lang w:val="ro-RO"/>
              </w:rPr>
              <w:t xml:space="preserve"> 5</w:t>
            </w:r>
            <w:r>
              <w:rPr>
                <w:rFonts w:asciiTheme="majorHAnsi" w:eastAsia="Times New Roman" w:hAnsiTheme="majorHAnsi" w:cstheme="majorHAnsi"/>
                <w:b/>
                <w:color w:val="000000"/>
                <w:sz w:val="20"/>
                <w:szCs w:val="20"/>
                <w:lang w:val="ro-RO"/>
              </w:rPr>
              <w:t>;</w:t>
            </w:r>
          </w:p>
          <w:p w14:paraId="6F700282" w14:textId="77777777" w:rsidR="003C7D4A" w:rsidRPr="003D2727" w:rsidRDefault="003C7D4A" w:rsidP="003C7D4A">
            <w:pPr>
              <w:spacing w:after="0" w:line="240" w:lineRule="auto"/>
              <w:rPr>
                <w:rFonts w:asciiTheme="majorHAnsi" w:eastAsia="Times New Roman" w:hAnsiTheme="majorHAnsi" w:cstheme="majorHAnsi"/>
                <w:b/>
                <w:color w:val="000000"/>
                <w:sz w:val="20"/>
                <w:szCs w:val="20"/>
                <w:lang w:val="ro-RO"/>
              </w:rPr>
            </w:pPr>
            <w:r w:rsidRPr="003D2727">
              <w:rPr>
                <w:rFonts w:asciiTheme="majorHAnsi" w:eastAsia="Times New Roman" w:hAnsiTheme="majorHAnsi" w:cstheme="majorHAnsi"/>
                <w:b/>
                <w:color w:val="000000"/>
                <w:sz w:val="20"/>
                <w:szCs w:val="20"/>
                <w:lang w:val="ro-RO"/>
              </w:rPr>
              <w:t xml:space="preserve">Total care nu </w:t>
            </w:r>
            <w:r>
              <w:rPr>
                <w:rFonts w:asciiTheme="majorHAnsi" w:eastAsia="Times New Roman" w:hAnsiTheme="majorHAnsi" w:cstheme="majorHAnsi"/>
                <w:b/>
                <w:color w:val="000000"/>
                <w:sz w:val="20"/>
                <w:szCs w:val="20"/>
                <w:lang w:val="ro-RO"/>
              </w:rPr>
              <w:t xml:space="preserve">se </w:t>
            </w:r>
            <w:r w:rsidRPr="003D2727">
              <w:rPr>
                <w:rFonts w:asciiTheme="majorHAnsi" w:eastAsia="Times New Roman" w:hAnsiTheme="majorHAnsi" w:cstheme="majorHAnsi"/>
                <w:b/>
                <w:color w:val="000000"/>
                <w:sz w:val="20"/>
                <w:szCs w:val="20"/>
                <w:lang w:val="ro-RO"/>
              </w:rPr>
              <w:t>utilizează - 16, dintre care: 8 integrate/configurate și 8 neintegrate/neconfigurate</w:t>
            </w:r>
            <w:r>
              <w:rPr>
                <w:rFonts w:asciiTheme="majorHAnsi" w:eastAsia="Times New Roman" w:hAnsiTheme="majorHAnsi" w:cstheme="majorHAnsi"/>
                <w:b/>
                <w:color w:val="000000"/>
                <w:sz w:val="20"/>
                <w:szCs w:val="20"/>
                <w:lang w:val="ro-RO"/>
              </w:rPr>
              <w:t>.</w:t>
            </w:r>
          </w:p>
          <w:p w14:paraId="371D3594"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b/>
                <w:color w:val="000000"/>
                <w:sz w:val="20"/>
                <w:szCs w:val="20"/>
                <w:lang w:val="ro-RO"/>
              </w:rPr>
              <w:t>Total utilizează parțial – 12 autorități</w:t>
            </w:r>
          </w:p>
        </w:tc>
      </w:tr>
    </w:tbl>
    <w:p w14:paraId="0BD769E6" w14:textId="77777777" w:rsidR="003C7D4A" w:rsidRPr="003926B9" w:rsidRDefault="003C7D4A" w:rsidP="003C7D4A">
      <w:pPr>
        <w:spacing w:after="0" w:line="240" w:lineRule="auto"/>
        <w:ind w:left="-851"/>
        <w:jc w:val="both"/>
        <w:rPr>
          <w:rFonts w:asciiTheme="majorHAnsi" w:hAnsiTheme="majorHAnsi" w:cstheme="majorHAnsi"/>
          <w:i/>
          <w:sz w:val="18"/>
          <w:szCs w:val="18"/>
          <w:lang w:val="ro-RO"/>
        </w:rPr>
      </w:pPr>
      <w:r w:rsidRPr="006D4E4D">
        <w:rPr>
          <w:rFonts w:asciiTheme="majorHAnsi" w:hAnsiTheme="majorHAnsi" w:cstheme="majorHAnsi"/>
          <w:b/>
          <w:i/>
          <w:sz w:val="16"/>
          <w:szCs w:val="16"/>
          <w:lang w:val="ro-RO"/>
        </w:rPr>
        <w:t xml:space="preserve">Sursă: </w:t>
      </w:r>
      <w:r w:rsidRPr="006D4E4D">
        <w:rPr>
          <w:rFonts w:asciiTheme="majorHAnsi" w:hAnsiTheme="majorHAnsi" w:cstheme="majorHAnsi"/>
          <w:i/>
          <w:sz w:val="16"/>
          <w:szCs w:val="16"/>
          <w:lang w:val="ro-RO"/>
        </w:rPr>
        <w:t xml:space="preserve">Elaborat de audit urmare a analizei informațiilor aferente implementării SIA GEAP, inclusiv a celor disponibile pe site-ul </w:t>
      </w:r>
      <w:hyperlink r:id="rId52" w:anchor="/home" w:history="1">
        <w:r w:rsidRPr="006D4E4D">
          <w:rPr>
            <w:rStyle w:val="a3"/>
            <w:rFonts w:eastAsia="Times New Roman" w:cstheme="majorHAnsi"/>
            <w:i/>
            <w:sz w:val="16"/>
            <w:szCs w:val="16"/>
            <w:lang w:val="ro-RO"/>
          </w:rPr>
          <w:t>https://actpermisiv.gov.md/#/home</w:t>
        </w:r>
      </w:hyperlink>
      <w:r w:rsidRPr="003D2727">
        <w:rPr>
          <w:rFonts w:asciiTheme="majorHAnsi" w:eastAsia="Times New Roman" w:hAnsiTheme="majorHAnsi" w:cstheme="majorHAnsi"/>
          <w:i/>
          <w:color w:val="000000"/>
          <w:sz w:val="18"/>
          <w:szCs w:val="18"/>
          <w:lang w:val="ro-RO"/>
        </w:rPr>
        <w:t xml:space="preserve">. </w:t>
      </w:r>
    </w:p>
    <w:p w14:paraId="6206410B" w14:textId="77777777" w:rsidR="003C7D4A" w:rsidRPr="003D2727" w:rsidRDefault="003C7D4A" w:rsidP="003C7D4A">
      <w:pPr>
        <w:spacing w:after="0" w:line="240" w:lineRule="auto"/>
        <w:jc w:val="center"/>
        <w:rPr>
          <w:rFonts w:asciiTheme="majorHAnsi" w:eastAsia="Calibri" w:hAnsiTheme="majorHAnsi" w:cstheme="majorHAnsi"/>
          <w:b/>
          <w:shd w:val="clear" w:color="auto" w:fill="FFFFFF"/>
          <w:lang w:val="ro-RO"/>
        </w:rPr>
      </w:pPr>
      <w:r w:rsidRPr="003D2727">
        <w:rPr>
          <w:rFonts w:asciiTheme="majorHAnsi" w:eastAsia="Calibri" w:hAnsiTheme="majorHAnsi" w:cstheme="majorHAnsi"/>
          <w:b/>
          <w:shd w:val="clear" w:color="auto" w:fill="FFFFFF"/>
          <w:lang w:val="ro-RO"/>
        </w:rPr>
        <w:t>Tabelul nr.2. Contrapunerea noțiunilor de bază aferente domeniul</w:t>
      </w:r>
      <w:r>
        <w:rPr>
          <w:rFonts w:asciiTheme="majorHAnsi" w:eastAsia="Calibri" w:hAnsiTheme="majorHAnsi" w:cstheme="majorHAnsi"/>
          <w:b/>
          <w:shd w:val="clear" w:color="auto" w:fill="FFFFFF"/>
          <w:lang w:val="ro-RO"/>
        </w:rPr>
        <w:t>ui</w:t>
      </w:r>
      <w:r w:rsidRPr="003D2727">
        <w:rPr>
          <w:rFonts w:asciiTheme="majorHAnsi" w:eastAsia="Calibri" w:hAnsiTheme="majorHAnsi" w:cstheme="majorHAnsi"/>
          <w:b/>
          <w:shd w:val="clear" w:color="auto" w:fill="FFFFFF"/>
          <w:lang w:val="ro-RO"/>
        </w:rPr>
        <w:t xml:space="preserve"> de emitere a actelor permisive,</w:t>
      </w:r>
    </w:p>
    <w:p w14:paraId="24FA2E72" w14:textId="77777777" w:rsidR="003C7D4A" w:rsidRPr="003D2727" w:rsidRDefault="003C7D4A" w:rsidP="003C7D4A">
      <w:pPr>
        <w:spacing w:after="0" w:line="240" w:lineRule="auto"/>
        <w:jc w:val="center"/>
        <w:rPr>
          <w:rFonts w:asciiTheme="majorHAnsi" w:eastAsia="Calibri" w:hAnsiTheme="majorHAnsi" w:cstheme="majorHAnsi"/>
          <w:b/>
          <w:shd w:val="clear" w:color="auto" w:fill="FFFFFF"/>
          <w:lang w:val="ro-RO"/>
        </w:rPr>
      </w:pPr>
      <w:r w:rsidRPr="003D2727">
        <w:rPr>
          <w:rFonts w:asciiTheme="majorHAnsi" w:eastAsia="Calibri" w:hAnsiTheme="majorHAnsi" w:cstheme="majorHAnsi"/>
          <w:b/>
          <w:shd w:val="clear" w:color="auto" w:fill="FFFFFF"/>
          <w:lang w:val="ro-RO"/>
        </w:rPr>
        <w:t xml:space="preserve"> definite în cadrul normativ relevant</w:t>
      </w:r>
    </w:p>
    <w:tbl>
      <w:tblPr>
        <w:tblStyle w:val="TableGrid20"/>
        <w:tblW w:w="10201" w:type="dxa"/>
        <w:tblLook w:val="04A0" w:firstRow="1" w:lastRow="0" w:firstColumn="1" w:lastColumn="0" w:noHBand="0" w:noVBand="1"/>
      </w:tblPr>
      <w:tblGrid>
        <w:gridCol w:w="517"/>
        <w:gridCol w:w="1027"/>
        <w:gridCol w:w="2857"/>
        <w:gridCol w:w="3255"/>
        <w:gridCol w:w="2545"/>
      </w:tblGrid>
      <w:tr w:rsidR="003C7D4A" w:rsidRPr="003D2727" w14:paraId="2D0AA218" w14:textId="77777777" w:rsidTr="003C7D4A">
        <w:tc>
          <w:tcPr>
            <w:tcW w:w="499" w:type="dxa"/>
          </w:tcPr>
          <w:p w14:paraId="2CD49106" w14:textId="77777777" w:rsidR="003C7D4A" w:rsidRPr="003D2727" w:rsidRDefault="003C7D4A" w:rsidP="003C7D4A">
            <w:pPr>
              <w:rPr>
                <w:rFonts w:asciiTheme="majorHAnsi" w:eastAsia="Calibri" w:hAnsiTheme="majorHAnsi" w:cstheme="majorHAnsi"/>
                <w:b/>
                <w:sz w:val="18"/>
                <w:szCs w:val="18"/>
                <w:lang w:val="ro-RO"/>
              </w:rPr>
            </w:pPr>
            <w:r w:rsidRPr="003D2727">
              <w:rPr>
                <w:rFonts w:asciiTheme="majorHAnsi" w:eastAsia="Calibri" w:hAnsiTheme="majorHAnsi" w:cstheme="majorHAnsi"/>
                <w:b/>
                <w:sz w:val="18"/>
                <w:szCs w:val="18"/>
                <w:lang w:val="ro-RO"/>
              </w:rPr>
              <w:t>Nr.</w:t>
            </w:r>
          </w:p>
          <w:p w14:paraId="71CC6333" w14:textId="77777777" w:rsidR="003C7D4A" w:rsidRPr="003D2727" w:rsidRDefault="003C7D4A" w:rsidP="003C7D4A">
            <w:pPr>
              <w:rPr>
                <w:rFonts w:asciiTheme="majorHAnsi" w:eastAsia="Calibri" w:hAnsiTheme="majorHAnsi" w:cstheme="majorHAnsi"/>
                <w:b/>
                <w:sz w:val="18"/>
                <w:szCs w:val="18"/>
                <w:lang w:val="ro-RO"/>
              </w:rPr>
            </w:pPr>
            <w:r w:rsidRPr="003D2727">
              <w:rPr>
                <w:rFonts w:asciiTheme="majorHAnsi" w:eastAsia="Calibri" w:hAnsiTheme="majorHAnsi" w:cstheme="majorHAnsi"/>
                <w:b/>
                <w:sz w:val="18"/>
                <w:szCs w:val="18"/>
                <w:lang w:val="ro-RO"/>
              </w:rPr>
              <w:t>d/o</w:t>
            </w:r>
          </w:p>
        </w:tc>
        <w:tc>
          <w:tcPr>
            <w:tcW w:w="1027" w:type="dxa"/>
          </w:tcPr>
          <w:p w14:paraId="49069B6E" w14:textId="77777777" w:rsidR="003C7D4A" w:rsidRPr="003D2727" w:rsidRDefault="003C7D4A" w:rsidP="003C7D4A">
            <w:pPr>
              <w:rPr>
                <w:rFonts w:asciiTheme="majorHAnsi" w:eastAsia="Calibri" w:hAnsiTheme="majorHAnsi" w:cstheme="majorHAnsi"/>
                <w:b/>
                <w:sz w:val="18"/>
                <w:szCs w:val="18"/>
                <w:lang w:val="ro-RO"/>
              </w:rPr>
            </w:pPr>
            <w:r w:rsidRPr="003D2727">
              <w:rPr>
                <w:rFonts w:asciiTheme="majorHAnsi" w:eastAsia="Calibri" w:hAnsiTheme="majorHAnsi" w:cstheme="majorHAnsi"/>
                <w:b/>
                <w:sz w:val="18"/>
                <w:szCs w:val="18"/>
                <w:lang w:val="ro-RO"/>
              </w:rPr>
              <w:t xml:space="preserve">Noțiunea </w:t>
            </w:r>
          </w:p>
        </w:tc>
        <w:tc>
          <w:tcPr>
            <w:tcW w:w="2864" w:type="dxa"/>
          </w:tcPr>
          <w:p w14:paraId="1D85A733" w14:textId="77777777" w:rsidR="003C7D4A" w:rsidRPr="003D2727" w:rsidRDefault="003C7D4A" w:rsidP="003C7D4A">
            <w:pPr>
              <w:jc w:val="center"/>
              <w:rPr>
                <w:rFonts w:asciiTheme="majorHAnsi" w:eastAsia="Calibri" w:hAnsiTheme="majorHAnsi" w:cstheme="majorHAnsi"/>
                <w:b/>
                <w:sz w:val="18"/>
                <w:szCs w:val="18"/>
                <w:lang w:val="ro-RO"/>
              </w:rPr>
            </w:pPr>
            <w:r w:rsidRPr="003D2727">
              <w:rPr>
                <w:rFonts w:asciiTheme="majorHAnsi" w:eastAsia="Calibri" w:hAnsiTheme="majorHAnsi" w:cstheme="majorHAnsi"/>
                <w:b/>
                <w:sz w:val="18"/>
                <w:szCs w:val="18"/>
                <w:lang w:val="ro-RO"/>
              </w:rPr>
              <w:t>Legea nr.160/2011</w:t>
            </w:r>
          </w:p>
        </w:tc>
        <w:tc>
          <w:tcPr>
            <w:tcW w:w="3260" w:type="dxa"/>
          </w:tcPr>
          <w:p w14:paraId="2B6C1A02" w14:textId="77777777" w:rsidR="003C7D4A" w:rsidRPr="003D2727" w:rsidRDefault="003C7D4A" w:rsidP="003C7D4A">
            <w:pPr>
              <w:jc w:val="center"/>
              <w:rPr>
                <w:rFonts w:asciiTheme="majorHAnsi" w:eastAsia="Calibri" w:hAnsiTheme="majorHAnsi" w:cstheme="majorHAnsi"/>
                <w:b/>
                <w:sz w:val="18"/>
                <w:szCs w:val="18"/>
                <w:lang w:val="ro-RO"/>
              </w:rPr>
            </w:pPr>
            <w:r w:rsidRPr="003D2727">
              <w:rPr>
                <w:rFonts w:asciiTheme="majorHAnsi" w:eastAsia="Calibri" w:hAnsiTheme="majorHAnsi" w:cstheme="majorHAnsi"/>
                <w:b/>
                <w:sz w:val="18"/>
                <w:szCs w:val="18"/>
                <w:lang w:val="ro-RO"/>
              </w:rPr>
              <w:t>Legea nr.161/2011</w:t>
            </w:r>
          </w:p>
        </w:tc>
        <w:tc>
          <w:tcPr>
            <w:tcW w:w="2551" w:type="dxa"/>
          </w:tcPr>
          <w:p w14:paraId="6D2E8754" w14:textId="77777777" w:rsidR="003C7D4A" w:rsidRPr="003D2727" w:rsidRDefault="003C7D4A" w:rsidP="003C7D4A">
            <w:pPr>
              <w:jc w:val="center"/>
              <w:rPr>
                <w:rFonts w:asciiTheme="majorHAnsi" w:eastAsia="Calibri" w:hAnsiTheme="majorHAnsi" w:cstheme="majorHAnsi"/>
                <w:b/>
                <w:sz w:val="18"/>
                <w:szCs w:val="18"/>
                <w:lang w:val="ro-RO"/>
              </w:rPr>
            </w:pPr>
            <w:r w:rsidRPr="003D2727">
              <w:rPr>
                <w:rFonts w:asciiTheme="majorHAnsi" w:eastAsia="Calibri" w:hAnsiTheme="majorHAnsi" w:cstheme="majorHAnsi"/>
                <w:b/>
                <w:sz w:val="18"/>
                <w:szCs w:val="18"/>
                <w:lang w:val="ro-RO"/>
              </w:rPr>
              <w:t>Hotărârea Guvernului nr.550/2018</w:t>
            </w:r>
          </w:p>
        </w:tc>
      </w:tr>
      <w:tr w:rsidR="003C7D4A" w:rsidRPr="003D2727" w14:paraId="2F888961" w14:textId="77777777" w:rsidTr="003C7D4A">
        <w:tc>
          <w:tcPr>
            <w:tcW w:w="499" w:type="dxa"/>
          </w:tcPr>
          <w:p w14:paraId="0BF940DF" w14:textId="77777777" w:rsidR="003C7D4A" w:rsidRPr="003D2727" w:rsidRDefault="003C7D4A" w:rsidP="003C7D4A">
            <w:pPr>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1</w:t>
            </w:r>
          </w:p>
        </w:tc>
        <w:tc>
          <w:tcPr>
            <w:tcW w:w="1027" w:type="dxa"/>
          </w:tcPr>
          <w:p w14:paraId="743A6FCB" w14:textId="77777777" w:rsidR="003C7D4A" w:rsidRPr="003D2727" w:rsidRDefault="003C7D4A" w:rsidP="003C7D4A">
            <w:pPr>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act permisiv</w:t>
            </w:r>
          </w:p>
        </w:tc>
        <w:tc>
          <w:tcPr>
            <w:tcW w:w="2864" w:type="dxa"/>
          </w:tcPr>
          <w:p w14:paraId="00DFB536" w14:textId="77777777" w:rsidR="003C7D4A" w:rsidRPr="003D2727" w:rsidRDefault="003C7D4A" w:rsidP="003C7D4A">
            <w:pPr>
              <w:jc w:val="both"/>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 xml:space="preserve">document sau înscris constatator prin care </w:t>
            </w:r>
            <w:r w:rsidRPr="003D2727">
              <w:rPr>
                <w:rFonts w:asciiTheme="majorHAnsi" w:eastAsia="Calibri" w:hAnsiTheme="majorHAnsi" w:cstheme="majorHAnsi"/>
                <w:b/>
                <w:sz w:val="18"/>
                <w:szCs w:val="18"/>
                <w:lang w:val="ro-RO"/>
              </w:rPr>
              <w:t>autoritatea emitentă</w:t>
            </w:r>
            <w:r w:rsidRPr="003D2727">
              <w:rPr>
                <w:rFonts w:asciiTheme="majorHAnsi" w:eastAsia="Calibri" w:hAnsiTheme="majorHAnsi" w:cstheme="majorHAnsi"/>
                <w:sz w:val="18"/>
                <w:szCs w:val="18"/>
                <w:lang w:val="ro-RO"/>
              </w:rPr>
              <w:t xml:space="preserve"> constată unele fapte juridice și întrunirea condițiilor stabilite de lege, atest</w:t>
            </w:r>
            <w:r>
              <w:rPr>
                <w:rFonts w:asciiTheme="majorHAnsi" w:eastAsia="Calibri" w:hAnsiTheme="majorHAnsi" w:cstheme="majorHAnsi"/>
                <w:sz w:val="18"/>
                <w:szCs w:val="18"/>
                <w:lang w:val="ro-RO"/>
              </w:rPr>
              <w:t>â</w:t>
            </w:r>
            <w:r w:rsidRPr="003D2727">
              <w:rPr>
                <w:rFonts w:asciiTheme="majorHAnsi" w:eastAsia="Calibri" w:hAnsiTheme="majorHAnsi" w:cstheme="majorHAnsi"/>
                <w:sz w:val="18"/>
                <w:szCs w:val="18"/>
                <w:lang w:val="ro-RO"/>
              </w:rPr>
              <w:t xml:space="preserve">nd învestirea solicitantului cu o serie de drepturi și de obligații pentru inițierea, desfășurarea și/sau încetarea activității de întreprinzător sau a unor acțiuni aferente și indispensabile acestei activități. Actul permisiv poate avea </w:t>
            </w:r>
            <w:r w:rsidRPr="003D2727">
              <w:rPr>
                <w:rFonts w:asciiTheme="majorHAnsi" w:eastAsia="Calibri" w:hAnsiTheme="majorHAnsi" w:cstheme="majorHAnsi"/>
                <w:b/>
                <w:sz w:val="18"/>
                <w:szCs w:val="18"/>
                <w:lang w:val="ro-RO"/>
              </w:rPr>
              <w:t>denumirea</w:t>
            </w:r>
            <w:r w:rsidRPr="003D2727">
              <w:rPr>
                <w:rFonts w:asciiTheme="majorHAnsi" w:eastAsia="Calibri" w:hAnsiTheme="majorHAnsi" w:cstheme="majorHAnsi"/>
                <w:sz w:val="18"/>
                <w:szCs w:val="18"/>
                <w:lang w:val="ro-RO"/>
              </w:rPr>
              <w:t xml:space="preserve"> de </w:t>
            </w:r>
            <w:r w:rsidRPr="003D2727">
              <w:rPr>
                <w:rFonts w:asciiTheme="majorHAnsi" w:eastAsia="Calibri" w:hAnsiTheme="majorHAnsi" w:cstheme="majorHAnsi"/>
                <w:i/>
                <w:sz w:val="18"/>
                <w:szCs w:val="18"/>
                <w:lang w:val="ro-RO"/>
              </w:rPr>
              <w:t>licență, autorizație, permis, certificat, aviz, aprobare, brevet, de atestat de calificare;</w:t>
            </w:r>
          </w:p>
        </w:tc>
        <w:tc>
          <w:tcPr>
            <w:tcW w:w="3260" w:type="dxa"/>
          </w:tcPr>
          <w:p w14:paraId="213792D7" w14:textId="77777777" w:rsidR="003C7D4A" w:rsidRPr="003D2727" w:rsidRDefault="003C7D4A" w:rsidP="003C7D4A">
            <w:pPr>
              <w:jc w:val="both"/>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 xml:space="preserve">document sau înscris constatator prin care </w:t>
            </w:r>
            <w:r w:rsidRPr="003D2727">
              <w:rPr>
                <w:rFonts w:asciiTheme="majorHAnsi" w:eastAsia="Calibri" w:hAnsiTheme="majorHAnsi" w:cstheme="majorHAnsi"/>
                <w:b/>
                <w:sz w:val="18"/>
                <w:szCs w:val="18"/>
                <w:lang w:val="ro-RO"/>
              </w:rPr>
              <w:t>autoritatea</w:t>
            </w:r>
            <w:r w:rsidRPr="003D2727">
              <w:rPr>
                <w:rFonts w:asciiTheme="majorHAnsi" w:eastAsia="Calibri" w:hAnsiTheme="majorHAnsi" w:cstheme="majorHAnsi"/>
                <w:sz w:val="18"/>
                <w:szCs w:val="18"/>
                <w:lang w:val="ro-RO"/>
              </w:rPr>
              <w:t xml:space="preserve"> constată fapte juridice şi/sau învesteşte solicitantul cu o serie de drepturi şi de obligaţii pentru iniţierea, desfăşurarea şi/sau încetarea activităţii de întreprinzător sau a unor acţiuni aferente acestei activităţi. Actul permisiv poate avea </w:t>
            </w:r>
            <w:r w:rsidRPr="003D2727">
              <w:rPr>
                <w:rFonts w:asciiTheme="majorHAnsi" w:eastAsia="Calibri" w:hAnsiTheme="majorHAnsi" w:cstheme="majorHAnsi"/>
                <w:b/>
                <w:sz w:val="18"/>
                <w:szCs w:val="18"/>
                <w:lang w:val="ro-RO"/>
              </w:rPr>
              <w:t>formă</w:t>
            </w:r>
            <w:r w:rsidRPr="003D2727">
              <w:rPr>
                <w:rFonts w:asciiTheme="majorHAnsi" w:eastAsia="Calibri" w:hAnsiTheme="majorHAnsi" w:cstheme="majorHAnsi"/>
                <w:sz w:val="18"/>
                <w:szCs w:val="18"/>
                <w:lang w:val="ro-RO"/>
              </w:rPr>
              <w:t xml:space="preserve"> de </w:t>
            </w:r>
            <w:r w:rsidRPr="003D2727">
              <w:rPr>
                <w:rFonts w:asciiTheme="majorHAnsi" w:eastAsia="Calibri" w:hAnsiTheme="majorHAnsi" w:cstheme="majorHAnsi"/>
                <w:i/>
                <w:sz w:val="18"/>
                <w:szCs w:val="18"/>
                <w:lang w:val="ro-RO"/>
              </w:rPr>
              <w:t xml:space="preserve">autorizaţie, de permis, de certificat, de aviz, de aprobare, </w:t>
            </w:r>
            <w:r>
              <w:rPr>
                <w:rFonts w:asciiTheme="majorHAnsi" w:eastAsia="Calibri" w:hAnsiTheme="majorHAnsi" w:cstheme="majorHAnsi"/>
                <w:i/>
                <w:sz w:val="18"/>
                <w:szCs w:val="18"/>
                <w:lang w:val="ro-RO"/>
              </w:rPr>
              <w:t xml:space="preserve">de </w:t>
            </w:r>
            <w:r w:rsidRPr="003D2727">
              <w:rPr>
                <w:rFonts w:asciiTheme="majorHAnsi" w:eastAsia="Calibri" w:hAnsiTheme="majorHAnsi" w:cstheme="majorHAnsi"/>
                <w:i/>
                <w:sz w:val="18"/>
                <w:szCs w:val="18"/>
                <w:lang w:val="ro-RO"/>
              </w:rPr>
              <w:t xml:space="preserve">coordonare, de brevet, </w:t>
            </w:r>
            <w:r>
              <w:rPr>
                <w:rFonts w:asciiTheme="majorHAnsi" w:eastAsia="Calibri" w:hAnsiTheme="majorHAnsi" w:cstheme="majorHAnsi"/>
                <w:i/>
                <w:sz w:val="18"/>
                <w:szCs w:val="18"/>
                <w:lang w:val="ro-RO"/>
              </w:rPr>
              <w:t xml:space="preserve">de </w:t>
            </w:r>
            <w:r w:rsidRPr="003D2727">
              <w:rPr>
                <w:rFonts w:asciiTheme="majorHAnsi" w:eastAsia="Calibri" w:hAnsiTheme="majorHAnsi" w:cstheme="majorHAnsi"/>
                <w:i/>
                <w:sz w:val="18"/>
                <w:szCs w:val="18"/>
                <w:lang w:val="ro-RO"/>
              </w:rPr>
              <w:t>atestat de calificare şi alte forme</w:t>
            </w:r>
            <w:r w:rsidRPr="003D2727">
              <w:rPr>
                <w:rFonts w:asciiTheme="majorHAnsi" w:eastAsia="Calibri" w:hAnsiTheme="majorHAnsi" w:cstheme="majorHAnsi"/>
                <w:sz w:val="18"/>
                <w:szCs w:val="18"/>
                <w:lang w:val="ro-RO"/>
              </w:rPr>
              <w:t>, fără de care activitatea de întreprinzător într-un domeniu concret nu poate fi iniţiată, desfăşurată şi/sau nu poate înceta;</w:t>
            </w:r>
          </w:p>
        </w:tc>
        <w:tc>
          <w:tcPr>
            <w:tcW w:w="2551" w:type="dxa"/>
          </w:tcPr>
          <w:p w14:paraId="6C08FAC0" w14:textId="77777777" w:rsidR="003C7D4A" w:rsidRPr="003D2727" w:rsidRDefault="003C7D4A" w:rsidP="003C7D4A">
            <w:pPr>
              <w:jc w:val="both"/>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Similar noțiunii din Legea nr.160/2011</w:t>
            </w:r>
          </w:p>
        </w:tc>
      </w:tr>
      <w:tr w:rsidR="003C7D4A" w:rsidRPr="003D2727" w14:paraId="05ECFFA8" w14:textId="77777777" w:rsidTr="003C7D4A">
        <w:trPr>
          <w:trHeight w:val="2589"/>
        </w:trPr>
        <w:tc>
          <w:tcPr>
            <w:tcW w:w="499" w:type="dxa"/>
          </w:tcPr>
          <w:p w14:paraId="240B266E" w14:textId="77777777" w:rsidR="003C7D4A" w:rsidRPr="003D2727" w:rsidRDefault="003C7D4A" w:rsidP="003C7D4A">
            <w:pPr>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2</w:t>
            </w:r>
          </w:p>
        </w:tc>
        <w:tc>
          <w:tcPr>
            <w:tcW w:w="1027" w:type="dxa"/>
          </w:tcPr>
          <w:p w14:paraId="5ACE1BC8" w14:textId="77777777" w:rsidR="003C7D4A" w:rsidRPr="003D2727" w:rsidRDefault="003C7D4A" w:rsidP="003C7D4A">
            <w:pPr>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autoritate emitentă</w:t>
            </w:r>
          </w:p>
        </w:tc>
        <w:tc>
          <w:tcPr>
            <w:tcW w:w="2864" w:type="dxa"/>
          </w:tcPr>
          <w:p w14:paraId="300CAEFC" w14:textId="77777777" w:rsidR="003C7D4A" w:rsidRPr="003D2727" w:rsidRDefault="003C7D4A" w:rsidP="003C7D4A">
            <w:pPr>
              <w:jc w:val="both"/>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 xml:space="preserve">orice </w:t>
            </w:r>
            <w:r w:rsidRPr="003D2727">
              <w:rPr>
                <w:rFonts w:asciiTheme="majorHAnsi" w:eastAsia="Calibri" w:hAnsiTheme="majorHAnsi" w:cstheme="majorHAnsi"/>
                <w:b/>
                <w:sz w:val="18"/>
                <w:szCs w:val="18"/>
                <w:u w:val="single"/>
                <w:lang w:val="ro-RO"/>
              </w:rPr>
              <w:t>structură organizatorică sau organ public</w:t>
            </w:r>
            <w:r w:rsidRPr="003D2727">
              <w:rPr>
                <w:rFonts w:asciiTheme="majorHAnsi" w:eastAsia="Calibri" w:hAnsiTheme="majorHAnsi" w:cstheme="majorHAnsi"/>
                <w:sz w:val="18"/>
                <w:szCs w:val="18"/>
                <w:lang w:val="ro-RO"/>
              </w:rPr>
              <w:t xml:space="preserve">, instituite prin lege sau printr -un alt act normativ, precum şi instituţiile subordonate lor, învestite cu </w:t>
            </w:r>
            <w:r w:rsidRPr="003D2727">
              <w:rPr>
                <w:rFonts w:asciiTheme="majorHAnsi" w:eastAsia="Calibri" w:hAnsiTheme="majorHAnsi" w:cstheme="majorHAnsi"/>
                <w:sz w:val="18"/>
                <w:szCs w:val="18"/>
                <w:u w:val="single"/>
                <w:lang w:val="ro-RO"/>
              </w:rPr>
              <w:t>funcţii de reglementare şi/sau de control,</w:t>
            </w:r>
            <w:r w:rsidRPr="003D2727">
              <w:rPr>
                <w:rFonts w:asciiTheme="majorHAnsi" w:eastAsia="Calibri" w:hAnsiTheme="majorHAnsi" w:cstheme="majorHAnsi"/>
                <w:sz w:val="18"/>
                <w:szCs w:val="18"/>
                <w:lang w:val="ro-RO"/>
              </w:rPr>
              <w:t xml:space="preserve"> care acţionează în regim de putere publică în scopul realizării unui interes public. S</w:t>
            </w:r>
            <w:r>
              <w:rPr>
                <w:rFonts w:asciiTheme="majorHAnsi" w:eastAsia="Calibri" w:hAnsiTheme="majorHAnsi" w:cstheme="majorHAnsi"/>
                <w:sz w:val="18"/>
                <w:szCs w:val="18"/>
                <w:lang w:val="ro-RO"/>
              </w:rPr>
              <w:t>u</w:t>
            </w:r>
            <w:r w:rsidRPr="003D2727">
              <w:rPr>
                <w:rFonts w:asciiTheme="majorHAnsi" w:eastAsia="Calibri" w:hAnsiTheme="majorHAnsi" w:cstheme="majorHAnsi"/>
                <w:sz w:val="18"/>
                <w:szCs w:val="18"/>
                <w:lang w:val="ro-RO"/>
              </w:rPr>
              <w:t>nt asimilate autorităţilor publice, în sensul prezentei legi, persoanele juridice de drept privat care exercită atribuţii de putere publică sau care utilizează domeniul public, împuternicite să presteze un serviciu de interes public;</w:t>
            </w:r>
          </w:p>
        </w:tc>
        <w:tc>
          <w:tcPr>
            <w:tcW w:w="3260" w:type="dxa"/>
          </w:tcPr>
          <w:p w14:paraId="71A1BF87" w14:textId="77777777" w:rsidR="003C7D4A" w:rsidRPr="003D2727" w:rsidRDefault="003C7D4A" w:rsidP="003C7D4A">
            <w:pPr>
              <w:jc w:val="both"/>
              <w:rPr>
                <w:rFonts w:asciiTheme="majorHAnsi" w:eastAsia="Calibri" w:hAnsiTheme="majorHAnsi" w:cstheme="majorHAnsi"/>
                <w:sz w:val="18"/>
                <w:szCs w:val="18"/>
                <w:lang w:val="ro-RO"/>
              </w:rPr>
            </w:pPr>
            <w:r w:rsidRPr="003D2727">
              <w:rPr>
                <w:rFonts w:asciiTheme="majorHAnsi" w:eastAsia="Calibri" w:hAnsiTheme="majorHAnsi" w:cstheme="majorHAnsi"/>
                <w:b/>
                <w:sz w:val="18"/>
                <w:szCs w:val="18"/>
                <w:u w:val="single"/>
                <w:lang w:val="ro-RO"/>
              </w:rPr>
              <w:t>organ al administraţiei publice centrale sau locale</w:t>
            </w:r>
            <w:r w:rsidRPr="003D2727">
              <w:rPr>
                <w:rFonts w:asciiTheme="majorHAnsi" w:eastAsia="Calibri" w:hAnsiTheme="majorHAnsi" w:cstheme="majorHAnsi"/>
                <w:sz w:val="18"/>
                <w:szCs w:val="18"/>
                <w:lang w:val="ro-RO"/>
              </w:rPr>
              <w:t xml:space="preserve"> învestit cu atribuţia de a </w:t>
            </w:r>
            <w:r w:rsidRPr="003D2727">
              <w:rPr>
                <w:rFonts w:asciiTheme="majorHAnsi" w:eastAsia="Calibri" w:hAnsiTheme="majorHAnsi" w:cstheme="majorHAnsi"/>
                <w:i/>
                <w:sz w:val="18"/>
                <w:szCs w:val="18"/>
                <w:lang w:val="ro-RO"/>
              </w:rPr>
              <w:t>elibera acte permisive şi/sau cu funcţii de reglementare şi de control</w:t>
            </w:r>
            <w:r w:rsidRPr="003D2727">
              <w:rPr>
                <w:rFonts w:asciiTheme="majorHAnsi" w:eastAsia="Calibri" w:hAnsiTheme="majorHAnsi" w:cstheme="majorHAnsi"/>
                <w:sz w:val="18"/>
                <w:szCs w:val="18"/>
                <w:lang w:val="ro-RO"/>
              </w:rPr>
              <w:t xml:space="preserve">, precum şi alte instituţii, organizaţii şi/sau întreprinderi desemnate/împuternicite în a </w:t>
            </w:r>
            <w:r w:rsidRPr="003D2727">
              <w:rPr>
                <w:rFonts w:asciiTheme="majorHAnsi" w:eastAsia="Calibri" w:hAnsiTheme="majorHAnsi" w:cstheme="majorHAnsi"/>
                <w:i/>
                <w:sz w:val="18"/>
                <w:szCs w:val="18"/>
                <w:lang w:val="ro-RO"/>
              </w:rPr>
              <w:t>emite acte permisive şi/sau în a gestiona resurse informaţionale de stat;</w:t>
            </w:r>
          </w:p>
        </w:tc>
        <w:tc>
          <w:tcPr>
            <w:tcW w:w="2551" w:type="dxa"/>
          </w:tcPr>
          <w:p w14:paraId="653D90E8" w14:textId="77777777" w:rsidR="003C7D4A" w:rsidRPr="003D2727" w:rsidRDefault="003C7D4A" w:rsidP="003C7D4A">
            <w:pPr>
              <w:jc w:val="both"/>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Similar noțiunii din Legea nr.160/2011</w:t>
            </w:r>
          </w:p>
        </w:tc>
      </w:tr>
      <w:tr w:rsidR="003C7D4A" w:rsidRPr="003D2727" w14:paraId="1E14D783" w14:textId="77777777" w:rsidTr="003C7D4A">
        <w:tc>
          <w:tcPr>
            <w:tcW w:w="499" w:type="dxa"/>
          </w:tcPr>
          <w:p w14:paraId="70188EAB" w14:textId="77777777" w:rsidR="003C7D4A" w:rsidRPr="003D2727" w:rsidRDefault="003C7D4A" w:rsidP="003C7D4A">
            <w:pPr>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3</w:t>
            </w:r>
          </w:p>
        </w:tc>
        <w:tc>
          <w:tcPr>
            <w:tcW w:w="1027" w:type="dxa"/>
          </w:tcPr>
          <w:p w14:paraId="792630A0" w14:textId="77777777" w:rsidR="003C7D4A" w:rsidRPr="003D2727" w:rsidRDefault="003C7D4A" w:rsidP="003C7D4A">
            <w:pPr>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ghişeu unic</w:t>
            </w:r>
          </w:p>
        </w:tc>
        <w:tc>
          <w:tcPr>
            <w:tcW w:w="2864" w:type="dxa"/>
          </w:tcPr>
          <w:p w14:paraId="492469BA" w14:textId="77777777" w:rsidR="003C7D4A" w:rsidRPr="003D2727" w:rsidRDefault="003C7D4A" w:rsidP="003C7D4A">
            <w:pPr>
              <w:jc w:val="both"/>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mecanism care permite părţilor implicate în activitatea de afaceri să acorde informaţie şi documente printr-un singur punct de recepţionare, ceea ce va permite îndeplinirea tuturor cerinţelor legislaţiei privind reglementarea activităţii de întreprinzător și obținerea actelor permisive.</w:t>
            </w:r>
          </w:p>
        </w:tc>
        <w:tc>
          <w:tcPr>
            <w:tcW w:w="3260" w:type="dxa"/>
          </w:tcPr>
          <w:p w14:paraId="14F8EB4D" w14:textId="77777777" w:rsidR="003C7D4A" w:rsidRPr="003D2727" w:rsidRDefault="003C7D4A" w:rsidP="003C7D4A">
            <w:pPr>
              <w:jc w:val="both"/>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mecanism care permite părţilor implicate în activitatea de afaceri să acorde informaţie şi documente standardizate printr-un singur punct de recepţionare, astfel fiind îndeplinite toate cerinţele legislaţiei privind reglementarea activităţii de întreprinzător.</w:t>
            </w:r>
          </w:p>
        </w:tc>
        <w:tc>
          <w:tcPr>
            <w:tcW w:w="2551" w:type="dxa"/>
          </w:tcPr>
          <w:p w14:paraId="2C679D93" w14:textId="77777777" w:rsidR="003C7D4A" w:rsidRPr="003D2727" w:rsidRDefault="003C7D4A" w:rsidP="003C7D4A">
            <w:pPr>
              <w:jc w:val="both"/>
              <w:rPr>
                <w:rFonts w:asciiTheme="majorHAnsi" w:eastAsia="Calibri" w:hAnsiTheme="majorHAnsi" w:cstheme="majorHAnsi"/>
                <w:sz w:val="16"/>
                <w:szCs w:val="16"/>
                <w:lang w:val="ro-RO"/>
              </w:rPr>
            </w:pPr>
            <w:r w:rsidRPr="003D2727">
              <w:rPr>
                <w:rFonts w:asciiTheme="majorHAnsi" w:eastAsia="Calibri" w:hAnsiTheme="majorHAnsi" w:cstheme="majorHAnsi"/>
                <w:sz w:val="18"/>
                <w:szCs w:val="18"/>
                <w:lang w:val="ro-RO"/>
              </w:rPr>
              <w:t xml:space="preserve"> </w:t>
            </w:r>
            <w:r w:rsidRPr="003C7D4A">
              <w:rPr>
                <w:rFonts w:asciiTheme="majorHAnsi" w:eastAsia="Calibri" w:hAnsiTheme="majorHAnsi" w:cstheme="majorHAnsi"/>
                <w:sz w:val="16"/>
                <w:szCs w:val="16"/>
                <w:shd w:val="clear" w:color="auto" w:fill="FFFF00"/>
                <w:lang w:val="ro-RO"/>
              </w:rPr>
              <w:t>Nu este definită noțiunea</w:t>
            </w:r>
            <w:r w:rsidRPr="003C7D4A">
              <w:rPr>
                <w:rFonts w:asciiTheme="majorHAnsi" w:eastAsia="Calibri" w:hAnsiTheme="majorHAnsi" w:cstheme="majorHAnsi"/>
                <w:sz w:val="16"/>
                <w:szCs w:val="16"/>
                <w:lang w:val="ro-RO"/>
              </w:rPr>
              <w:t>,</w:t>
            </w:r>
            <w:r w:rsidRPr="003D2727">
              <w:rPr>
                <w:rFonts w:asciiTheme="majorHAnsi" w:eastAsia="Calibri" w:hAnsiTheme="majorHAnsi" w:cstheme="majorHAnsi"/>
                <w:sz w:val="16"/>
                <w:szCs w:val="16"/>
                <w:lang w:val="ro-RO"/>
              </w:rPr>
              <w:t xml:space="preserve"> însă</w:t>
            </w:r>
            <w:r>
              <w:rPr>
                <w:rFonts w:asciiTheme="majorHAnsi" w:eastAsia="Calibri" w:hAnsiTheme="majorHAnsi" w:cstheme="majorHAnsi"/>
                <w:sz w:val="16"/>
                <w:szCs w:val="16"/>
                <w:lang w:val="ro-RO"/>
              </w:rPr>
              <w:t>,</w:t>
            </w:r>
            <w:r w:rsidRPr="003D2727">
              <w:rPr>
                <w:rFonts w:asciiTheme="majorHAnsi" w:eastAsia="Calibri" w:hAnsiTheme="majorHAnsi" w:cstheme="majorHAnsi"/>
                <w:sz w:val="16"/>
                <w:szCs w:val="16"/>
                <w:lang w:val="ro-RO"/>
              </w:rPr>
              <w:t xml:space="preserve"> potrivit Conceptului, SIA GEAP va servi drept bază pentru </w:t>
            </w:r>
            <w:r w:rsidRPr="003D2727">
              <w:rPr>
                <w:rFonts w:asciiTheme="majorHAnsi" w:eastAsia="Calibri" w:hAnsiTheme="majorHAnsi" w:cstheme="majorHAnsi"/>
                <w:b/>
                <w:sz w:val="16"/>
                <w:szCs w:val="16"/>
                <w:lang w:val="ro-RO"/>
              </w:rPr>
              <w:t>ghișeul unic de eliberare a actelor</w:t>
            </w:r>
            <w:r w:rsidRPr="003D2727">
              <w:rPr>
                <w:rFonts w:asciiTheme="majorHAnsi" w:eastAsia="Calibri" w:hAnsiTheme="majorHAnsi" w:cstheme="majorHAnsi"/>
                <w:sz w:val="16"/>
                <w:szCs w:val="16"/>
                <w:lang w:val="ro-RO"/>
              </w:rPr>
              <w:t xml:space="preserve"> permisive, </w:t>
            </w:r>
            <w:r>
              <w:rPr>
                <w:rFonts w:asciiTheme="majorHAnsi" w:eastAsia="Calibri" w:hAnsiTheme="majorHAnsi" w:cstheme="majorHAnsi"/>
                <w:sz w:val="16"/>
                <w:szCs w:val="16"/>
                <w:lang w:val="ro-RO"/>
              </w:rPr>
              <w:t>s</w:t>
            </w:r>
            <w:r w:rsidRPr="003D2727">
              <w:rPr>
                <w:rFonts w:asciiTheme="majorHAnsi" w:eastAsia="Calibri" w:hAnsiTheme="majorHAnsi" w:cstheme="majorHAnsi"/>
                <w:sz w:val="16"/>
                <w:szCs w:val="16"/>
                <w:lang w:val="ro-RO"/>
              </w:rPr>
              <w:t>istem unic de eliberare și gestionare a actelor permisive.</w:t>
            </w:r>
          </w:p>
        </w:tc>
      </w:tr>
      <w:tr w:rsidR="003C7D4A" w:rsidRPr="003D2727" w14:paraId="0222A1B1" w14:textId="77777777" w:rsidTr="003C7D4A">
        <w:tc>
          <w:tcPr>
            <w:tcW w:w="499" w:type="dxa"/>
          </w:tcPr>
          <w:p w14:paraId="209C7E87" w14:textId="77777777" w:rsidR="003C7D4A" w:rsidRPr="003D2727" w:rsidRDefault="003C7D4A" w:rsidP="003C7D4A">
            <w:pPr>
              <w:rPr>
                <w:rFonts w:asciiTheme="majorHAnsi" w:eastAsia="Calibri" w:hAnsiTheme="majorHAnsi" w:cstheme="majorHAnsi"/>
                <w:sz w:val="18"/>
                <w:szCs w:val="18"/>
                <w:lang w:val="ro-RO"/>
              </w:rPr>
            </w:pPr>
          </w:p>
        </w:tc>
        <w:tc>
          <w:tcPr>
            <w:tcW w:w="1027" w:type="dxa"/>
          </w:tcPr>
          <w:p w14:paraId="2EAED4E4" w14:textId="77777777" w:rsidR="003C7D4A" w:rsidRPr="003D2727" w:rsidRDefault="003C7D4A" w:rsidP="003C7D4A">
            <w:pPr>
              <w:rPr>
                <w:rFonts w:asciiTheme="majorHAnsi" w:eastAsia="Calibri" w:hAnsiTheme="majorHAnsi" w:cstheme="majorHAnsi"/>
                <w:sz w:val="18"/>
                <w:szCs w:val="18"/>
                <w:lang w:val="ro-RO"/>
              </w:rPr>
            </w:pPr>
          </w:p>
        </w:tc>
        <w:tc>
          <w:tcPr>
            <w:tcW w:w="2864" w:type="dxa"/>
          </w:tcPr>
          <w:p w14:paraId="0429EC20" w14:textId="77777777" w:rsidR="003C7D4A" w:rsidRPr="003D2727" w:rsidRDefault="003C7D4A" w:rsidP="003C7D4A">
            <w:pPr>
              <w:jc w:val="both"/>
              <w:rPr>
                <w:rFonts w:asciiTheme="majorHAnsi" w:eastAsia="Calibri" w:hAnsiTheme="majorHAnsi" w:cstheme="majorHAnsi"/>
                <w:sz w:val="18"/>
                <w:szCs w:val="18"/>
                <w:lang w:val="ro-RO"/>
              </w:rPr>
            </w:pPr>
          </w:p>
        </w:tc>
        <w:tc>
          <w:tcPr>
            <w:tcW w:w="3260" w:type="dxa"/>
          </w:tcPr>
          <w:p w14:paraId="57542B11" w14:textId="77777777" w:rsidR="003C7D4A" w:rsidRPr="003D2727" w:rsidRDefault="003C7D4A" w:rsidP="003C7D4A">
            <w:pPr>
              <w:jc w:val="both"/>
              <w:rPr>
                <w:rFonts w:asciiTheme="majorHAnsi" w:eastAsia="Calibri" w:hAnsiTheme="majorHAnsi" w:cstheme="majorHAnsi"/>
                <w:sz w:val="18"/>
                <w:szCs w:val="18"/>
                <w:lang w:val="ro-RO"/>
              </w:rPr>
            </w:pPr>
          </w:p>
        </w:tc>
        <w:tc>
          <w:tcPr>
            <w:tcW w:w="2551" w:type="dxa"/>
          </w:tcPr>
          <w:p w14:paraId="530501CB" w14:textId="77777777" w:rsidR="003C7D4A" w:rsidRPr="003D2727" w:rsidRDefault="003C7D4A" w:rsidP="003C7D4A">
            <w:pPr>
              <w:jc w:val="both"/>
              <w:rPr>
                <w:rFonts w:asciiTheme="majorHAnsi" w:eastAsia="Calibri" w:hAnsiTheme="majorHAnsi" w:cstheme="majorHAnsi"/>
                <w:sz w:val="18"/>
                <w:szCs w:val="18"/>
                <w:lang w:val="ro-RO"/>
              </w:rPr>
            </w:pPr>
          </w:p>
        </w:tc>
      </w:tr>
    </w:tbl>
    <w:p w14:paraId="05A1A7B8" w14:textId="77777777" w:rsidR="003C7D4A" w:rsidRPr="008048DE" w:rsidRDefault="003C7D4A" w:rsidP="003C7D4A">
      <w:pPr>
        <w:spacing w:after="0" w:line="240" w:lineRule="auto"/>
        <w:rPr>
          <w:rFonts w:asciiTheme="majorHAnsi" w:eastAsia="Calibri" w:hAnsiTheme="majorHAnsi" w:cstheme="majorHAnsi"/>
          <w:i/>
          <w:sz w:val="18"/>
          <w:szCs w:val="18"/>
          <w:lang w:val="ro-RO"/>
        </w:rPr>
      </w:pPr>
      <w:r w:rsidRPr="003D2727">
        <w:rPr>
          <w:rFonts w:asciiTheme="majorHAnsi" w:eastAsia="Calibri" w:hAnsiTheme="majorHAnsi" w:cstheme="majorHAnsi"/>
          <w:b/>
          <w:i/>
          <w:sz w:val="18"/>
          <w:szCs w:val="18"/>
          <w:lang w:val="ro-RO"/>
        </w:rPr>
        <w:t xml:space="preserve">Sursă: </w:t>
      </w:r>
      <w:r w:rsidRPr="008048DE">
        <w:rPr>
          <w:rFonts w:asciiTheme="majorHAnsi" w:eastAsia="Calibri" w:hAnsiTheme="majorHAnsi" w:cstheme="majorHAnsi"/>
          <w:i/>
          <w:sz w:val="18"/>
          <w:szCs w:val="18"/>
          <w:lang w:val="ro-RO"/>
        </w:rPr>
        <w:t>Elaborat de audit urmare a analizei cadrului normativ aferent emiterii și gestionării</w:t>
      </w:r>
      <w:r w:rsidRPr="008048DE">
        <w:rPr>
          <w:rFonts w:asciiTheme="majorHAnsi" w:eastAsia="Calibri" w:hAnsiTheme="majorHAnsi" w:cstheme="majorHAnsi"/>
          <w:i/>
          <w:lang w:val="ro-RO"/>
        </w:rPr>
        <w:t xml:space="preserve"> </w:t>
      </w:r>
      <w:r w:rsidRPr="008048DE">
        <w:rPr>
          <w:rFonts w:asciiTheme="majorHAnsi" w:eastAsia="Calibri" w:hAnsiTheme="majorHAnsi" w:cstheme="majorHAnsi"/>
          <w:i/>
          <w:sz w:val="18"/>
          <w:szCs w:val="18"/>
          <w:lang w:val="ro-RO"/>
        </w:rPr>
        <w:t>actelor permisive.</w:t>
      </w:r>
    </w:p>
    <w:p w14:paraId="25ABFBF7" w14:textId="77777777" w:rsidR="003C7D4A" w:rsidRPr="003D2727" w:rsidRDefault="003C7D4A" w:rsidP="003C7D4A">
      <w:pPr>
        <w:spacing w:after="0" w:line="240" w:lineRule="auto"/>
        <w:jc w:val="center"/>
        <w:rPr>
          <w:rFonts w:asciiTheme="majorHAnsi" w:eastAsia="Calibri" w:hAnsiTheme="majorHAnsi" w:cstheme="majorHAnsi"/>
          <w:b/>
          <w:sz w:val="20"/>
          <w:szCs w:val="20"/>
          <w:lang w:val="ro-RO"/>
        </w:rPr>
      </w:pPr>
      <w:r w:rsidRPr="003D2727">
        <w:rPr>
          <w:rFonts w:asciiTheme="majorHAnsi" w:eastAsia="Calibri" w:hAnsiTheme="majorHAnsi" w:cstheme="majorHAnsi"/>
          <w:b/>
          <w:sz w:val="20"/>
          <w:szCs w:val="20"/>
          <w:lang w:val="ro-RO"/>
        </w:rPr>
        <w:t>Tabelul nr.3. Neconcordanțele în cadrul normativ aferent funcționării SIA GEAP</w:t>
      </w:r>
    </w:p>
    <w:tbl>
      <w:tblPr>
        <w:tblStyle w:val="aa"/>
        <w:tblW w:w="9915" w:type="dxa"/>
        <w:tblLook w:val="04A0" w:firstRow="1" w:lastRow="0" w:firstColumn="1" w:lastColumn="0" w:noHBand="0" w:noVBand="1"/>
      </w:tblPr>
      <w:tblGrid>
        <w:gridCol w:w="517"/>
        <w:gridCol w:w="1087"/>
        <w:gridCol w:w="1742"/>
        <w:gridCol w:w="3772"/>
        <w:gridCol w:w="2797"/>
      </w:tblGrid>
      <w:tr w:rsidR="003C7D4A" w:rsidRPr="003D2727" w14:paraId="62D32913" w14:textId="77777777" w:rsidTr="003C7D4A">
        <w:trPr>
          <w:trHeight w:val="660"/>
        </w:trPr>
        <w:tc>
          <w:tcPr>
            <w:tcW w:w="483" w:type="dxa"/>
          </w:tcPr>
          <w:p w14:paraId="51EDED18" w14:textId="77777777" w:rsidR="003C7D4A" w:rsidRPr="003D2727" w:rsidRDefault="003C7D4A" w:rsidP="003C7D4A">
            <w:pPr>
              <w:pStyle w:val="1"/>
              <w:spacing w:before="0"/>
              <w:jc w:val="center"/>
              <w:outlineLvl w:val="0"/>
              <w:rPr>
                <w:rFonts w:cstheme="majorHAnsi"/>
                <w:b/>
                <w:color w:val="215868" w:themeColor="accent5" w:themeShade="80"/>
                <w:sz w:val="18"/>
                <w:szCs w:val="18"/>
                <w:lang w:val="ro-RO"/>
              </w:rPr>
            </w:pPr>
            <w:bookmarkStart w:id="71" w:name="_Toc99311090"/>
            <w:bookmarkStart w:id="72" w:name="_Toc99311710"/>
            <w:bookmarkStart w:id="73" w:name="_Toc99643190"/>
            <w:bookmarkStart w:id="74" w:name="_Toc99982451"/>
            <w:bookmarkStart w:id="75" w:name="_Toc101277265"/>
            <w:bookmarkStart w:id="76" w:name="_Toc102470540"/>
            <w:bookmarkStart w:id="77" w:name="_Toc109651039"/>
            <w:r w:rsidRPr="003D2727">
              <w:rPr>
                <w:rFonts w:cstheme="majorHAnsi"/>
                <w:b/>
                <w:color w:val="215868" w:themeColor="accent5" w:themeShade="80"/>
                <w:sz w:val="18"/>
                <w:szCs w:val="18"/>
                <w:lang w:val="ro-RO"/>
              </w:rPr>
              <w:t>Nr.</w:t>
            </w:r>
            <w:bookmarkEnd w:id="71"/>
            <w:bookmarkEnd w:id="72"/>
            <w:bookmarkEnd w:id="73"/>
            <w:bookmarkEnd w:id="74"/>
            <w:bookmarkEnd w:id="75"/>
            <w:bookmarkEnd w:id="76"/>
            <w:bookmarkEnd w:id="77"/>
          </w:p>
          <w:p w14:paraId="2FAD9706" w14:textId="77777777" w:rsidR="003C7D4A" w:rsidRPr="003D2727" w:rsidRDefault="003C7D4A" w:rsidP="003C7D4A">
            <w:pPr>
              <w:pStyle w:val="1"/>
              <w:spacing w:before="0"/>
              <w:jc w:val="center"/>
              <w:outlineLvl w:val="0"/>
              <w:rPr>
                <w:rFonts w:cstheme="majorHAnsi"/>
                <w:b/>
                <w:color w:val="215868" w:themeColor="accent5" w:themeShade="80"/>
                <w:sz w:val="18"/>
                <w:szCs w:val="18"/>
                <w:lang w:val="ro-RO"/>
              </w:rPr>
            </w:pPr>
            <w:bookmarkStart w:id="78" w:name="_Toc99311091"/>
            <w:bookmarkStart w:id="79" w:name="_Toc99311711"/>
            <w:bookmarkStart w:id="80" w:name="_Toc99643191"/>
            <w:bookmarkStart w:id="81" w:name="_Toc99982452"/>
            <w:bookmarkStart w:id="82" w:name="_Toc101277266"/>
            <w:bookmarkStart w:id="83" w:name="_Toc102470541"/>
            <w:bookmarkStart w:id="84" w:name="_Toc109651040"/>
            <w:r w:rsidRPr="003D2727">
              <w:rPr>
                <w:rFonts w:cstheme="majorHAnsi"/>
                <w:b/>
                <w:color w:val="215868" w:themeColor="accent5" w:themeShade="80"/>
                <w:sz w:val="18"/>
                <w:szCs w:val="18"/>
                <w:lang w:val="ro-RO"/>
              </w:rPr>
              <w:t>d/o</w:t>
            </w:r>
            <w:bookmarkEnd w:id="78"/>
            <w:bookmarkEnd w:id="79"/>
            <w:bookmarkEnd w:id="80"/>
            <w:bookmarkEnd w:id="81"/>
            <w:bookmarkEnd w:id="82"/>
            <w:bookmarkEnd w:id="83"/>
            <w:bookmarkEnd w:id="84"/>
          </w:p>
        </w:tc>
        <w:tc>
          <w:tcPr>
            <w:tcW w:w="1016" w:type="dxa"/>
          </w:tcPr>
          <w:p w14:paraId="31878AD6" w14:textId="77777777" w:rsidR="003C7D4A" w:rsidRPr="003D2727" w:rsidRDefault="003C7D4A" w:rsidP="003C7D4A">
            <w:pPr>
              <w:pStyle w:val="1"/>
              <w:spacing w:before="0"/>
              <w:jc w:val="center"/>
              <w:outlineLvl w:val="0"/>
              <w:rPr>
                <w:rFonts w:cstheme="majorHAnsi"/>
                <w:b/>
                <w:color w:val="215868" w:themeColor="accent5" w:themeShade="80"/>
                <w:sz w:val="18"/>
                <w:szCs w:val="18"/>
                <w:lang w:val="ro-RO"/>
              </w:rPr>
            </w:pPr>
            <w:bookmarkStart w:id="85" w:name="_Toc99311092"/>
            <w:bookmarkStart w:id="86" w:name="_Toc99311712"/>
            <w:bookmarkStart w:id="87" w:name="_Toc99643192"/>
            <w:bookmarkStart w:id="88" w:name="_Toc99982453"/>
            <w:bookmarkStart w:id="89" w:name="_Toc101277267"/>
            <w:bookmarkStart w:id="90" w:name="_Toc102470542"/>
            <w:bookmarkStart w:id="91" w:name="_Toc109651041"/>
            <w:r w:rsidRPr="003D2727">
              <w:rPr>
                <w:rFonts w:cstheme="majorHAnsi"/>
                <w:b/>
                <w:color w:val="215868" w:themeColor="accent5" w:themeShade="80"/>
                <w:sz w:val="18"/>
                <w:szCs w:val="18"/>
                <w:lang w:val="ro-RO"/>
              </w:rPr>
              <w:t>Noțiunea din cadrul normativ</w:t>
            </w:r>
            <w:bookmarkEnd w:id="85"/>
            <w:bookmarkEnd w:id="86"/>
            <w:bookmarkEnd w:id="87"/>
            <w:bookmarkEnd w:id="88"/>
            <w:bookmarkEnd w:id="89"/>
            <w:bookmarkEnd w:id="90"/>
            <w:bookmarkEnd w:id="91"/>
          </w:p>
        </w:tc>
        <w:tc>
          <w:tcPr>
            <w:tcW w:w="1757" w:type="dxa"/>
          </w:tcPr>
          <w:p w14:paraId="37E5FC6C" w14:textId="77777777" w:rsidR="003C7D4A" w:rsidRPr="003D2727" w:rsidRDefault="003C7D4A" w:rsidP="003C7D4A">
            <w:pPr>
              <w:pStyle w:val="1"/>
              <w:spacing w:before="0"/>
              <w:ind w:left="-104" w:right="-109"/>
              <w:jc w:val="center"/>
              <w:outlineLvl w:val="0"/>
              <w:rPr>
                <w:rFonts w:cstheme="majorHAnsi"/>
                <w:b/>
                <w:color w:val="215868" w:themeColor="accent5" w:themeShade="80"/>
                <w:sz w:val="18"/>
                <w:szCs w:val="18"/>
                <w:lang w:val="ro-RO"/>
              </w:rPr>
            </w:pPr>
            <w:bookmarkStart w:id="92" w:name="_Toc99311093"/>
            <w:bookmarkStart w:id="93" w:name="_Toc99311713"/>
            <w:bookmarkStart w:id="94" w:name="_Toc99643193"/>
            <w:bookmarkStart w:id="95" w:name="_Toc99982454"/>
            <w:bookmarkStart w:id="96" w:name="_Toc101277268"/>
            <w:bookmarkStart w:id="97" w:name="_Toc102470543"/>
            <w:bookmarkStart w:id="98" w:name="_Toc109651042"/>
            <w:r w:rsidRPr="003D2727">
              <w:rPr>
                <w:rFonts w:cstheme="majorHAnsi"/>
                <w:b/>
                <w:color w:val="215868" w:themeColor="accent5" w:themeShade="80"/>
                <w:sz w:val="18"/>
                <w:szCs w:val="18"/>
                <w:lang w:val="ro-RO"/>
              </w:rPr>
              <w:t>Hotărârea Guvernului nr.753/2016</w:t>
            </w:r>
            <w:bookmarkEnd w:id="92"/>
            <w:bookmarkEnd w:id="93"/>
            <w:bookmarkEnd w:id="94"/>
            <w:bookmarkEnd w:id="95"/>
            <w:bookmarkEnd w:id="96"/>
            <w:bookmarkEnd w:id="97"/>
            <w:bookmarkEnd w:id="98"/>
          </w:p>
        </w:tc>
        <w:tc>
          <w:tcPr>
            <w:tcW w:w="3827" w:type="dxa"/>
          </w:tcPr>
          <w:p w14:paraId="0D119C6B" w14:textId="77777777" w:rsidR="003C7D4A" w:rsidRPr="003D2727" w:rsidRDefault="003C7D4A" w:rsidP="003C7D4A">
            <w:pPr>
              <w:pStyle w:val="1"/>
              <w:spacing w:before="0"/>
              <w:ind w:left="-104" w:right="-109"/>
              <w:jc w:val="center"/>
              <w:outlineLvl w:val="0"/>
              <w:rPr>
                <w:rFonts w:cstheme="majorHAnsi"/>
                <w:b/>
                <w:color w:val="215868" w:themeColor="accent5" w:themeShade="80"/>
                <w:sz w:val="18"/>
                <w:szCs w:val="18"/>
                <w:lang w:val="ro-RO"/>
              </w:rPr>
            </w:pPr>
            <w:bookmarkStart w:id="99" w:name="_Toc99311094"/>
            <w:bookmarkStart w:id="100" w:name="_Toc99311714"/>
            <w:bookmarkStart w:id="101" w:name="_Toc99643194"/>
            <w:bookmarkStart w:id="102" w:name="_Toc99982455"/>
            <w:bookmarkStart w:id="103" w:name="_Toc101277269"/>
            <w:bookmarkStart w:id="104" w:name="_Toc102470544"/>
            <w:bookmarkStart w:id="105" w:name="_Toc109651043"/>
            <w:r w:rsidRPr="003D2727">
              <w:rPr>
                <w:rFonts w:cstheme="majorHAnsi"/>
                <w:b/>
                <w:color w:val="215868" w:themeColor="accent5" w:themeShade="80"/>
                <w:sz w:val="18"/>
                <w:szCs w:val="18"/>
                <w:lang w:val="ro-RO"/>
              </w:rPr>
              <w:t>Hotărârea Guvernului nr.550/2018</w:t>
            </w:r>
            <w:bookmarkEnd w:id="99"/>
            <w:bookmarkEnd w:id="100"/>
            <w:bookmarkEnd w:id="101"/>
            <w:bookmarkEnd w:id="102"/>
            <w:bookmarkEnd w:id="103"/>
            <w:bookmarkEnd w:id="104"/>
            <w:bookmarkEnd w:id="105"/>
          </w:p>
        </w:tc>
        <w:tc>
          <w:tcPr>
            <w:tcW w:w="2832" w:type="dxa"/>
          </w:tcPr>
          <w:p w14:paraId="77AA7EE6" w14:textId="77777777" w:rsidR="003C7D4A" w:rsidRPr="003D2727" w:rsidRDefault="003C7D4A" w:rsidP="003C7D4A">
            <w:pPr>
              <w:pStyle w:val="1"/>
              <w:spacing w:before="0"/>
              <w:jc w:val="center"/>
              <w:outlineLvl w:val="0"/>
              <w:rPr>
                <w:rFonts w:cstheme="majorHAnsi"/>
                <w:b/>
                <w:color w:val="215868" w:themeColor="accent5" w:themeShade="80"/>
                <w:sz w:val="18"/>
                <w:szCs w:val="18"/>
                <w:lang w:val="ro-RO"/>
              </w:rPr>
            </w:pPr>
            <w:bookmarkStart w:id="106" w:name="_Toc99311095"/>
            <w:bookmarkStart w:id="107" w:name="_Toc99311715"/>
            <w:bookmarkStart w:id="108" w:name="_Toc99643195"/>
            <w:bookmarkStart w:id="109" w:name="_Toc99982456"/>
            <w:bookmarkStart w:id="110" w:name="_Toc101277270"/>
            <w:bookmarkStart w:id="111" w:name="_Toc102470545"/>
            <w:bookmarkStart w:id="112" w:name="_Toc109651044"/>
            <w:r w:rsidRPr="003D2727">
              <w:rPr>
                <w:rFonts w:cstheme="majorHAnsi"/>
                <w:b/>
                <w:color w:val="215868" w:themeColor="accent5" w:themeShade="80"/>
                <w:sz w:val="18"/>
                <w:szCs w:val="18"/>
                <w:lang w:val="ro-RO"/>
              </w:rPr>
              <w:t>Hotărârea Guvernului nr.551/2018</w:t>
            </w:r>
            <w:bookmarkEnd w:id="106"/>
            <w:bookmarkEnd w:id="107"/>
            <w:bookmarkEnd w:id="108"/>
            <w:bookmarkEnd w:id="109"/>
            <w:bookmarkEnd w:id="110"/>
            <w:bookmarkEnd w:id="111"/>
            <w:bookmarkEnd w:id="112"/>
          </w:p>
        </w:tc>
      </w:tr>
      <w:tr w:rsidR="003C7D4A" w:rsidRPr="003D2727" w14:paraId="3872C88B" w14:textId="77777777" w:rsidTr="003C7D4A">
        <w:trPr>
          <w:trHeight w:val="1181"/>
        </w:trPr>
        <w:tc>
          <w:tcPr>
            <w:tcW w:w="483" w:type="dxa"/>
          </w:tcPr>
          <w:p w14:paraId="59DBB0EB" w14:textId="77777777" w:rsidR="003C7D4A" w:rsidRPr="003D2727" w:rsidRDefault="003C7D4A" w:rsidP="003C7D4A">
            <w:pPr>
              <w:pStyle w:val="1"/>
              <w:spacing w:before="0"/>
              <w:jc w:val="center"/>
              <w:outlineLvl w:val="0"/>
              <w:rPr>
                <w:rFonts w:cstheme="majorHAnsi"/>
                <w:b/>
                <w:color w:val="215868" w:themeColor="accent5" w:themeShade="80"/>
                <w:sz w:val="18"/>
                <w:szCs w:val="18"/>
                <w:lang w:val="ro-RO"/>
              </w:rPr>
            </w:pPr>
            <w:bookmarkStart w:id="113" w:name="_Toc99311096"/>
            <w:bookmarkStart w:id="114" w:name="_Toc99311716"/>
            <w:bookmarkStart w:id="115" w:name="_Toc99643196"/>
            <w:bookmarkStart w:id="116" w:name="_Toc99982457"/>
            <w:bookmarkStart w:id="117" w:name="_Toc101277271"/>
            <w:bookmarkStart w:id="118" w:name="_Toc102470546"/>
            <w:bookmarkStart w:id="119" w:name="_Toc109651045"/>
            <w:r w:rsidRPr="003D2727">
              <w:rPr>
                <w:rFonts w:cstheme="majorHAnsi"/>
                <w:b/>
                <w:color w:val="215868" w:themeColor="accent5" w:themeShade="80"/>
                <w:sz w:val="18"/>
                <w:szCs w:val="18"/>
                <w:lang w:val="ro-RO"/>
              </w:rPr>
              <w:t>1</w:t>
            </w:r>
            <w:bookmarkEnd w:id="113"/>
            <w:bookmarkEnd w:id="114"/>
            <w:bookmarkEnd w:id="115"/>
            <w:bookmarkEnd w:id="116"/>
            <w:bookmarkEnd w:id="117"/>
            <w:bookmarkEnd w:id="118"/>
            <w:bookmarkEnd w:id="119"/>
          </w:p>
        </w:tc>
        <w:tc>
          <w:tcPr>
            <w:tcW w:w="1016" w:type="dxa"/>
          </w:tcPr>
          <w:p w14:paraId="5C1EFA3E" w14:textId="77777777" w:rsidR="003C7D4A" w:rsidRPr="003D2727" w:rsidRDefault="003C7D4A" w:rsidP="003C7D4A">
            <w:pPr>
              <w:jc w:val="both"/>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Registrator</w:t>
            </w:r>
          </w:p>
        </w:tc>
        <w:tc>
          <w:tcPr>
            <w:tcW w:w="1757" w:type="dxa"/>
          </w:tcPr>
          <w:p w14:paraId="2B72F251" w14:textId="77777777" w:rsidR="003C7D4A" w:rsidRPr="003D2727" w:rsidRDefault="003C7D4A" w:rsidP="003C7D4A">
            <w:pPr>
              <w:pStyle w:val="1"/>
              <w:spacing w:before="0"/>
              <w:jc w:val="both"/>
              <w:outlineLvl w:val="0"/>
              <w:rPr>
                <w:rFonts w:eastAsia="Calibri" w:cstheme="majorHAnsi"/>
                <w:color w:val="FF0000"/>
                <w:sz w:val="18"/>
                <w:szCs w:val="18"/>
                <w:lang w:val="ro-RO"/>
              </w:rPr>
            </w:pPr>
            <w:bookmarkStart w:id="120" w:name="_Toc99311097"/>
            <w:bookmarkStart w:id="121" w:name="_Toc99311717"/>
            <w:bookmarkStart w:id="122" w:name="_Toc99643197"/>
            <w:bookmarkStart w:id="123" w:name="_Toc101277272"/>
            <w:bookmarkStart w:id="124" w:name="_Toc102470547"/>
            <w:bookmarkStart w:id="125" w:name="_Toc109651046"/>
            <w:r w:rsidRPr="003D2727">
              <w:rPr>
                <w:rFonts w:eastAsia="Calibri" w:cstheme="majorHAnsi"/>
                <w:color w:val="auto"/>
                <w:sz w:val="18"/>
                <w:szCs w:val="18"/>
                <w:lang w:val="ro-RO"/>
              </w:rPr>
              <w:t>autoritățile emitente de acte permisive conform Legii nr. 160/2011.</w:t>
            </w:r>
            <w:bookmarkEnd w:id="120"/>
            <w:bookmarkEnd w:id="121"/>
            <w:bookmarkEnd w:id="122"/>
            <w:bookmarkEnd w:id="123"/>
            <w:bookmarkEnd w:id="124"/>
            <w:bookmarkEnd w:id="125"/>
          </w:p>
        </w:tc>
        <w:tc>
          <w:tcPr>
            <w:tcW w:w="3827" w:type="dxa"/>
          </w:tcPr>
          <w:p w14:paraId="73C6E670" w14:textId="77777777" w:rsidR="003C7D4A" w:rsidRPr="003D2727" w:rsidRDefault="003C7D4A" w:rsidP="003C7D4A">
            <w:pPr>
              <w:pStyle w:val="1"/>
              <w:spacing w:before="0"/>
              <w:jc w:val="both"/>
              <w:outlineLvl w:val="0"/>
              <w:rPr>
                <w:rFonts w:cstheme="majorHAnsi"/>
                <w:b/>
                <w:i/>
                <w:color w:val="215868" w:themeColor="accent5" w:themeShade="80"/>
                <w:sz w:val="18"/>
                <w:szCs w:val="18"/>
                <w:lang w:val="ro-RO"/>
              </w:rPr>
            </w:pPr>
            <w:bookmarkStart w:id="126" w:name="_Toc99311718"/>
            <w:bookmarkStart w:id="127" w:name="_Toc99982459"/>
            <w:bookmarkStart w:id="128" w:name="_Toc101277273"/>
            <w:bookmarkStart w:id="129" w:name="_Toc102470548"/>
            <w:bookmarkStart w:id="130" w:name="_Toc109651047"/>
            <w:r w:rsidRPr="003D2727">
              <w:rPr>
                <w:rFonts w:eastAsia="Calibri" w:cstheme="majorHAnsi"/>
                <w:color w:val="FF0000"/>
                <w:sz w:val="18"/>
                <w:szCs w:val="18"/>
                <w:lang w:val="ro-RO"/>
              </w:rPr>
              <w:t xml:space="preserve">autoritățile administrației publice locale, conform Legii nr. 231/2010 cu privire la comerţul interior, </w:t>
            </w:r>
            <w:r w:rsidRPr="003D2727">
              <w:rPr>
                <w:rFonts w:eastAsia="Calibri" w:cstheme="majorHAnsi"/>
                <w:color w:val="auto"/>
                <w:sz w:val="18"/>
                <w:szCs w:val="18"/>
                <w:lang w:val="ro-RO"/>
              </w:rPr>
              <w:t>autorităţile emitente de acte permisive, indicate în Nomenclatorul actelor permisive</w:t>
            </w:r>
            <w:r>
              <w:rPr>
                <w:rFonts w:eastAsia="Calibri" w:cstheme="majorHAnsi"/>
                <w:color w:val="auto"/>
                <w:sz w:val="18"/>
                <w:szCs w:val="18"/>
                <w:lang w:val="ro-RO"/>
              </w:rPr>
              <w:t xml:space="preserve">, </w:t>
            </w:r>
            <w:r w:rsidRPr="003D2727">
              <w:rPr>
                <w:rFonts w:eastAsia="Calibri" w:cstheme="majorHAnsi"/>
                <w:color w:val="auto"/>
                <w:sz w:val="18"/>
                <w:szCs w:val="18"/>
                <w:lang w:val="ro-RO"/>
              </w:rPr>
              <w:t>aprobat prin Legea nr.160/2011.</w:t>
            </w:r>
            <w:bookmarkEnd w:id="126"/>
            <w:bookmarkEnd w:id="127"/>
            <w:bookmarkEnd w:id="128"/>
            <w:bookmarkEnd w:id="129"/>
            <w:bookmarkEnd w:id="130"/>
          </w:p>
        </w:tc>
        <w:tc>
          <w:tcPr>
            <w:tcW w:w="2832" w:type="dxa"/>
          </w:tcPr>
          <w:p w14:paraId="30834ECC" w14:textId="77777777" w:rsidR="003C7D4A" w:rsidRPr="003D2727" w:rsidRDefault="003C7D4A" w:rsidP="003C7D4A">
            <w:pPr>
              <w:jc w:val="both"/>
              <w:rPr>
                <w:rFonts w:asciiTheme="majorHAnsi" w:eastAsia="Calibri" w:hAnsiTheme="majorHAnsi" w:cstheme="majorHAnsi"/>
                <w:sz w:val="18"/>
                <w:szCs w:val="18"/>
                <w:lang w:val="ro-RO"/>
              </w:rPr>
            </w:pPr>
            <w:r w:rsidRPr="003D2727">
              <w:rPr>
                <w:rFonts w:asciiTheme="majorHAnsi" w:eastAsia="Calibri" w:hAnsiTheme="majorHAnsi" w:cstheme="majorHAnsi"/>
                <w:sz w:val="18"/>
                <w:szCs w:val="18"/>
                <w:lang w:val="ro-RO"/>
              </w:rPr>
              <w:t>autoritățile emitente de acte permisive conform Legii nr.160/2011.</w:t>
            </w:r>
          </w:p>
        </w:tc>
      </w:tr>
    </w:tbl>
    <w:p w14:paraId="26844D92" w14:textId="77777777" w:rsidR="003C7D4A" w:rsidRPr="003D2727" w:rsidRDefault="003C7D4A" w:rsidP="003C7D4A">
      <w:pPr>
        <w:tabs>
          <w:tab w:val="left" w:pos="2100"/>
        </w:tabs>
        <w:spacing w:after="0" w:line="240" w:lineRule="auto"/>
        <w:rPr>
          <w:rFonts w:asciiTheme="majorHAnsi" w:hAnsiTheme="majorHAnsi" w:cstheme="majorHAnsi"/>
          <w:sz w:val="20"/>
          <w:szCs w:val="20"/>
          <w:lang w:val="ro-RO"/>
        </w:rPr>
      </w:pPr>
    </w:p>
    <w:p w14:paraId="3CA0A20C" w14:textId="77777777" w:rsidR="003C7D4A" w:rsidRPr="003D2727" w:rsidRDefault="003C7D4A" w:rsidP="003C7D4A">
      <w:pPr>
        <w:tabs>
          <w:tab w:val="left" w:pos="2100"/>
        </w:tabs>
        <w:spacing w:after="0" w:line="240" w:lineRule="auto"/>
        <w:rPr>
          <w:rFonts w:asciiTheme="majorHAnsi" w:hAnsiTheme="majorHAnsi" w:cstheme="majorHAnsi"/>
          <w:sz w:val="20"/>
          <w:szCs w:val="20"/>
          <w:lang w:val="ro-RO"/>
        </w:rPr>
        <w:sectPr w:rsidR="003C7D4A" w:rsidRPr="003D2727" w:rsidSect="003C7D4A">
          <w:pgSz w:w="12240" w:h="15840"/>
          <w:pgMar w:top="851" w:right="851" w:bottom="851" w:left="1701" w:header="720" w:footer="720" w:gutter="0"/>
          <w:cols w:space="720"/>
          <w:docGrid w:linePitch="360"/>
        </w:sectPr>
      </w:pPr>
      <w:r w:rsidRPr="003D2727">
        <w:rPr>
          <w:rFonts w:asciiTheme="majorHAnsi" w:hAnsiTheme="majorHAnsi" w:cstheme="majorHAnsi"/>
          <w:sz w:val="20"/>
          <w:szCs w:val="20"/>
          <w:lang w:val="ro-RO"/>
        </w:rPr>
        <w:tab/>
      </w:r>
    </w:p>
    <w:p w14:paraId="79756F30" w14:textId="77777777" w:rsidR="003C7D4A" w:rsidRPr="003D2727" w:rsidRDefault="003C7D4A" w:rsidP="003C7D4A">
      <w:pPr>
        <w:tabs>
          <w:tab w:val="left" w:pos="0"/>
        </w:tabs>
        <w:spacing w:after="0" w:line="240" w:lineRule="auto"/>
        <w:ind w:left="360"/>
        <w:contextualSpacing/>
        <w:jc w:val="both"/>
        <w:rPr>
          <w:rFonts w:asciiTheme="majorHAnsi" w:hAnsiTheme="majorHAnsi" w:cstheme="majorHAnsi"/>
          <w:noProof/>
          <w:lang w:val="ro-RO"/>
        </w:rPr>
      </w:pPr>
      <w:r w:rsidRPr="003D2727">
        <w:rPr>
          <w:rFonts w:asciiTheme="majorHAnsi" w:eastAsia="Times New Roman" w:hAnsiTheme="majorHAnsi" w:cstheme="majorHAnsi"/>
          <w:b/>
          <w:sz w:val="20"/>
          <w:szCs w:val="20"/>
          <w:lang w:val="ro-RO"/>
        </w:rPr>
        <w:tab/>
      </w:r>
    </w:p>
    <w:p w14:paraId="2937738F" w14:textId="77777777" w:rsidR="003C7D4A" w:rsidRPr="003D2727" w:rsidRDefault="003C7D4A" w:rsidP="003C7D4A">
      <w:pPr>
        <w:spacing w:after="0" w:line="240" w:lineRule="auto"/>
        <w:ind w:firstLine="720"/>
        <w:jc w:val="center"/>
        <w:rPr>
          <w:rFonts w:asciiTheme="majorHAnsi" w:hAnsiTheme="majorHAnsi" w:cstheme="majorHAnsi"/>
          <w:b/>
          <w:lang w:val="ro-RO"/>
        </w:rPr>
      </w:pPr>
      <w:r w:rsidRPr="003D2727">
        <w:rPr>
          <w:rFonts w:asciiTheme="majorHAnsi" w:hAnsiTheme="majorHAnsi" w:cstheme="majorHAnsi"/>
          <w:b/>
          <w:lang w:val="ro-RO"/>
        </w:rPr>
        <w:t>Tabelul nr.4. Lista autorităților centrale care nu utilizează SIA și motive</w:t>
      </w:r>
      <w:r>
        <w:rPr>
          <w:rFonts w:asciiTheme="majorHAnsi" w:hAnsiTheme="majorHAnsi" w:cstheme="majorHAnsi"/>
          <w:b/>
          <w:lang w:val="ro-RO"/>
        </w:rPr>
        <w:t>le</w:t>
      </w:r>
      <w:r w:rsidRPr="003D2727">
        <w:rPr>
          <w:rFonts w:asciiTheme="majorHAnsi" w:hAnsiTheme="majorHAnsi" w:cstheme="majorHAnsi"/>
          <w:b/>
          <w:lang w:val="ro-RO"/>
        </w:rPr>
        <w:t xml:space="preserve"> neutilizării</w:t>
      </w:r>
    </w:p>
    <w:tbl>
      <w:tblPr>
        <w:tblStyle w:val="-511"/>
        <w:tblW w:w="10343" w:type="dxa"/>
        <w:tblLook w:val="04A0" w:firstRow="1" w:lastRow="0" w:firstColumn="1" w:lastColumn="0" w:noHBand="0" w:noVBand="1"/>
      </w:tblPr>
      <w:tblGrid>
        <w:gridCol w:w="517"/>
        <w:gridCol w:w="2517"/>
        <w:gridCol w:w="7309"/>
      </w:tblGrid>
      <w:tr w:rsidR="003C7D4A" w:rsidRPr="003D2727" w14:paraId="222F7189" w14:textId="77777777" w:rsidTr="003C7D4A">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79" w:type="dxa"/>
          </w:tcPr>
          <w:p w14:paraId="4F58F6D0" w14:textId="77777777" w:rsidR="003C7D4A" w:rsidRPr="003D2727" w:rsidRDefault="003C7D4A" w:rsidP="003C7D4A">
            <w:pPr>
              <w:jc w:val="center"/>
              <w:rPr>
                <w:rFonts w:asciiTheme="majorHAnsi" w:eastAsia="Times New Roman" w:hAnsiTheme="majorHAnsi" w:cstheme="majorHAnsi"/>
                <w:bCs w:val="0"/>
                <w:color w:val="000000"/>
                <w:sz w:val="18"/>
                <w:szCs w:val="18"/>
                <w:lang w:val="ro-RO"/>
              </w:rPr>
            </w:pPr>
            <w:r w:rsidRPr="003D2727">
              <w:rPr>
                <w:rFonts w:asciiTheme="majorHAnsi" w:eastAsia="Times New Roman" w:hAnsiTheme="majorHAnsi" w:cstheme="majorHAnsi"/>
                <w:bCs w:val="0"/>
                <w:color w:val="000000"/>
                <w:sz w:val="18"/>
                <w:szCs w:val="18"/>
                <w:lang w:val="ro-RO"/>
              </w:rPr>
              <w:t>Nr.</w:t>
            </w:r>
          </w:p>
          <w:p w14:paraId="23015671" w14:textId="77777777" w:rsidR="003C7D4A" w:rsidRPr="003D2727" w:rsidRDefault="003C7D4A" w:rsidP="003C7D4A">
            <w:pPr>
              <w:jc w:val="center"/>
              <w:rPr>
                <w:rFonts w:asciiTheme="majorHAnsi" w:eastAsia="Times New Roman" w:hAnsiTheme="majorHAnsi" w:cstheme="majorHAnsi"/>
                <w:bCs w:val="0"/>
                <w:color w:val="000000"/>
                <w:sz w:val="18"/>
                <w:szCs w:val="18"/>
                <w:lang w:val="ro-RO"/>
              </w:rPr>
            </w:pPr>
            <w:r w:rsidRPr="003D2727">
              <w:rPr>
                <w:rFonts w:asciiTheme="majorHAnsi" w:eastAsia="Times New Roman" w:hAnsiTheme="majorHAnsi" w:cstheme="majorHAnsi"/>
                <w:bCs w:val="0"/>
                <w:color w:val="000000"/>
                <w:sz w:val="18"/>
                <w:szCs w:val="18"/>
                <w:lang w:val="ro-RO"/>
              </w:rPr>
              <w:t>d/o</w:t>
            </w:r>
          </w:p>
        </w:tc>
        <w:tc>
          <w:tcPr>
            <w:tcW w:w="2551" w:type="dxa"/>
          </w:tcPr>
          <w:p w14:paraId="055DEE78" w14:textId="77777777" w:rsidR="003C7D4A" w:rsidRPr="003D2727" w:rsidRDefault="003C7D4A" w:rsidP="003C7D4A">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000000"/>
                <w:sz w:val="18"/>
                <w:szCs w:val="18"/>
                <w:lang w:val="ro-RO"/>
              </w:rPr>
            </w:pPr>
            <w:r w:rsidRPr="003D2727">
              <w:rPr>
                <w:rFonts w:asciiTheme="majorHAnsi" w:eastAsia="Times New Roman" w:hAnsiTheme="majorHAnsi" w:cstheme="majorHAnsi"/>
                <w:bCs w:val="0"/>
                <w:color w:val="000000"/>
                <w:sz w:val="18"/>
                <w:szCs w:val="18"/>
                <w:lang w:val="ro-RO"/>
              </w:rPr>
              <w:t>Denumirea autorității</w:t>
            </w:r>
          </w:p>
        </w:tc>
        <w:tc>
          <w:tcPr>
            <w:tcW w:w="7513" w:type="dxa"/>
          </w:tcPr>
          <w:p w14:paraId="7F9214A8" w14:textId="77777777" w:rsidR="003C7D4A" w:rsidRPr="003D2727" w:rsidRDefault="003C7D4A" w:rsidP="003C7D4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000000"/>
                <w:sz w:val="18"/>
                <w:szCs w:val="18"/>
                <w:lang w:val="ro-RO"/>
              </w:rPr>
            </w:pPr>
            <w:r w:rsidRPr="003D2727">
              <w:rPr>
                <w:rFonts w:asciiTheme="majorHAnsi" w:eastAsia="Times New Roman" w:hAnsiTheme="majorHAnsi" w:cstheme="majorHAnsi"/>
                <w:bCs w:val="0"/>
                <w:color w:val="000000"/>
                <w:sz w:val="18"/>
                <w:szCs w:val="18"/>
                <w:lang w:val="ro-RO"/>
              </w:rPr>
              <w:t>Motivul neutilizării SIA GEAP, potrivit scrisorilor de răspuns parvenite  de la autoritățile emitent</w:t>
            </w:r>
            <w:r>
              <w:rPr>
                <w:rFonts w:asciiTheme="majorHAnsi" w:eastAsia="Times New Roman" w:hAnsiTheme="majorHAnsi" w:cstheme="majorHAnsi"/>
                <w:bCs w:val="0"/>
                <w:color w:val="000000"/>
                <w:sz w:val="18"/>
                <w:szCs w:val="18"/>
                <w:lang w:val="ro-RO"/>
              </w:rPr>
              <w:t>e</w:t>
            </w:r>
          </w:p>
        </w:tc>
      </w:tr>
      <w:tr w:rsidR="003C7D4A" w:rsidRPr="003D2727" w14:paraId="3571BC8C" w14:textId="77777777" w:rsidTr="003C7D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11235C08"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w:t>
            </w:r>
          </w:p>
        </w:tc>
        <w:tc>
          <w:tcPr>
            <w:tcW w:w="2551" w:type="dxa"/>
            <w:hideMark/>
          </w:tcPr>
          <w:p w14:paraId="148E486B"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Agenția pentru Geologie și Resur</w:t>
            </w:r>
            <w:r w:rsidRPr="00A020F7">
              <w:rPr>
                <w:rFonts w:asciiTheme="majorHAnsi" w:eastAsia="Times New Roman" w:hAnsiTheme="majorHAnsi" w:cstheme="majorHAnsi"/>
                <w:b/>
                <w:bCs/>
                <w:color w:val="000000" w:themeColor="text1"/>
                <w:sz w:val="18"/>
                <w:szCs w:val="18"/>
                <w:lang w:val="ro-RO"/>
              </w:rPr>
              <w:t>se</w:t>
            </w:r>
            <w:r w:rsidRPr="003D2727">
              <w:rPr>
                <w:rFonts w:asciiTheme="majorHAnsi" w:eastAsia="Times New Roman" w:hAnsiTheme="majorHAnsi" w:cstheme="majorHAnsi"/>
                <w:b/>
                <w:bCs/>
                <w:color w:val="000000" w:themeColor="text1"/>
                <w:sz w:val="18"/>
                <w:szCs w:val="18"/>
                <w:lang w:val="ro-RO"/>
              </w:rPr>
              <w:t xml:space="preserve"> Minerale</w:t>
            </w:r>
          </w:p>
          <w:p w14:paraId="317CFC7A"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(Scrisoarea nr.767/05 din 07.12.2021)</w:t>
            </w:r>
          </w:p>
        </w:tc>
        <w:tc>
          <w:tcPr>
            <w:tcW w:w="7513" w:type="dxa"/>
            <w:hideMark/>
          </w:tcPr>
          <w:p w14:paraId="22EE925D"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o-RO"/>
              </w:rPr>
            </w:pPr>
            <w:r w:rsidRPr="003D2727">
              <w:rPr>
                <w:rFonts w:asciiTheme="majorHAnsi" w:hAnsiTheme="majorHAnsi" w:cstheme="majorHAnsi"/>
                <w:sz w:val="18"/>
                <w:szCs w:val="18"/>
                <w:lang w:val="ro-RO"/>
              </w:rPr>
              <w:t>Actul de eliberare a perimetrului minier nu poate fi eliberat din punct de vedere tehnic, Agenția n</w:t>
            </w:r>
            <w:r>
              <w:rPr>
                <w:rFonts w:asciiTheme="majorHAnsi" w:hAnsiTheme="majorHAnsi" w:cstheme="majorHAnsi"/>
                <w:sz w:val="18"/>
                <w:szCs w:val="18"/>
                <w:lang w:val="ro-RO"/>
              </w:rPr>
              <w:t>e</w:t>
            </w:r>
            <w:r w:rsidRPr="003D2727">
              <w:rPr>
                <w:rFonts w:asciiTheme="majorHAnsi" w:hAnsiTheme="majorHAnsi" w:cstheme="majorHAnsi"/>
                <w:sz w:val="18"/>
                <w:szCs w:val="18"/>
                <w:lang w:val="ro-RO"/>
              </w:rPr>
              <w:t>deți</w:t>
            </w:r>
            <w:r>
              <w:rPr>
                <w:rFonts w:asciiTheme="majorHAnsi" w:hAnsiTheme="majorHAnsi" w:cstheme="majorHAnsi"/>
                <w:sz w:val="18"/>
                <w:szCs w:val="18"/>
                <w:lang w:val="ro-RO"/>
              </w:rPr>
              <w:t>nând</w:t>
            </w:r>
            <w:r w:rsidRPr="003D2727">
              <w:rPr>
                <w:rFonts w:asciiTheme="majorHAnsi" w:hAnsiTheme="majorHAnsi" w:cstheme="majorHAnsi"/>
                <w:sz w:val="18"/>
                <w:szCs w:val="18"/>
                <w:lang w:val="ro-RO"/>
              </w:rPr>
              <w:t xml:space="preserve"> tehnică pentru scanarea hărților de dimensiuni mari necesare anexării la cerere. O altă cauză este  lipsa angajat</w:t>
            </w:r>
            <w:r>
              <w:rPr>
                <w:rFonts w:asciiTheme="majorHAnsi" w:hAnsiTheme="majorHAnsi" w:cstheme="majorHAnsi"/>
                <w:sz w:val="18"/>
                <w:szCs w:val="18"/>
                <w:lang w:val="ro-RO"/>
              </w:rPr>
              <w:t>ului</w:t>
            </w:r>
            <w:r w:rsidRPr="003D2727">
              <w:rPr>
                <w:rFonts w:asciiTheme="majorHAnsi" w:hAnsiTheme="majorHAnsi" w:cstheme="majorHAnsi"/>
                <w:sz w:val="18"/>
                <w:szCs w:val="18"/>
                <w:lang w:val="ro-RO"/>
              </w:rPr>
              <w:t xml:space="preserve">  în domeniul tehnologiei informației</w:t>
            </w:r>
            <w:r>
              <w:rPr>
                <w:rFonts w:asciiTheme="majorHAnsi" w:hAnsiTheme="majorHAnsi" w:cstheme="majorHAnsi"/>
                <w:sz w:val="18"/>
                <w:szCs w:val="18"/>
                <w:lang w:val="ro-RO"/>
              </w:rPr>
              <w:t xml:space="preserve"> și a </w:t>
            </w:r>
            <w:r w:rsidRPr="003D2727">
              <w:rPr>
                <w:rFonts w:asciiTheme="majorHAnsi" w:hAnsiTheme="majorHAnsi" w:cstheme="majorHAnsi"/>
                <w:sz w:val="18"/>
                <w:szCs w:val="18"/>
                <w:lang w:val="ro-RO"/>
              </w:rPr>
              <w:t>registrelor electronice</w:t>
            </w:r>
            <w:r>
              <w:rPr>
                <w:rFonts w:asciiTheme="majorHAnsi" w:hAnsiTheme="majorHAnsi" w:cstheme="majorHAnsi"/>
                <w:sz w:val="18"/>
                <w:szCs w:val="18"/>
                <w:lang w:val="ro-RO"/>
              </w:rPr>
              <w:t>.</w:t>
            </w:r>
            <w:r w:rsidRPr="003D2727">
              <w:rPr>
                <w:rFonts w:asciiTheme="majorHAnsi" w:hAnsiTheme="majorHAnsi" w:cstheme="majorHAnsi"/>
                <w:sz w:val="18"/>
                <w:szCs w:val="18"/>
                <w:lang w:val="ro-RO"/>
              </w:rPr>
              <w:t> </w:t>
            </w:r>
          </w:p>
        </w:tc>
      </w:tr>
      <w:tr w:rsidR="003C7D4A" w:rsidRPr="003D2727" w14:paraId="4ADDE0F2" w14:textId="77777777" w:rsidTr="003C7D4A">
        <w:trPr>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675B1AA1"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2</w:t>
            </w:r>
          </w:p>
        </w:tc>
        <w:tc>
          <w:tcPr>
            <w:tcW w:w="2551" w:type="dxa"/>
            <w:hideMark/>
          </w:tcPr>
          <w:p w14:paraId="2D196F2D"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Agenția Relații Funciare și Cadastru</w:t>
            </w:r>
          </w:p>
          <w:p w14:paraId="43CADF46"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(Scrisoare</w:t>
            </w:r>
            <w:r>
              <w:rPr>
                <w:rFonts w:asciiTheme="majorHAnsi" w:eastAsia="Times New Roman" w:hAnsiTheme="majorHAnsi" w:cstheme="majorHAnsi"/>
                <w:bCs/>
                <w:i/>
                <w:color w:val="000000" w:themeColor="text1"/>
                <w:sz w:val="18"/>
                <w:szCs w:val="18"/>
                <w:lang w:val="ro-RO"/>
              </w:rPr>
              <w:t>a</w:t>
            </w:r>
            <w:r w:rsidRPr="003D2727">
              <w:rPr>
                <w:rFonts w:asciiTheme="majorHAnsi" w:eastAsia="Times New Roman" w:hAnsiTheme="majorHAnsi" w:cstheme="majorHAnsi"/>
                <w:bCs/>
                <w:i/>
                <w:color w:val="000000" w:themeColor="text1"/>
                <w:sz w:val="18"/>
                <w:szCs w:val="18"/>
                <w:lang w:val="ro-RO"/>
              </w:rPr>
              <w:t xml:space="preserve"> nr.36/01-08/798 din 29.11.2021)</w:t>
            </w:r>
          </w:p>
        </w:tc>
        <w:tc>
          <w:tcPr>
            <w:tcW w:w="7513" w:type="dxa"/>
            <w:hideMark/>
          </w:tcPr>
          <w:p w14:paraId="58E456AC" w14:textId="77777777" w:rsidR="003C7D4A" w:rsidRPr="003D2727" w:rsidRDefault="003C7D4A" w:rsidP="003C7D4A">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hAnsiTheme="majorHAnsi" w:cstheme="majorHAnsi"/>
                <w:sz w:val="18"/>
                <w:szCs w:val="18"/>
                <w:lang w:val="ro-RO"/>
              </w:rPr>
              <w:t>Potrivit modificărilor operate prin Legea nr.143/2020 la Legea nr.160/2011, la solicitare</w:t>
            </w:r>
            <w:r>
              <w:rPr>
                <w:rFonts w:asciiTheme="majorHAnsi" w:hAnsiTheme="majorHAnsi" w:cstheme="majorHAnsi"/>
                <w:sz w:val="18"/>
                <w:szCs w:val="18"/>
                <w:lang w:val="ro-RO"/>
              </w:rPr>
              <w:t>,</w:t>
            </w:r>
            <w:r w:rsidRPr="003D2727">
              <w:rPr>
                <w:rFonts w:asciiTheme="majorHAnsi" w:hAnsiTheme="majorHAnsi" w:cstheme="majorHAnsi"/>
                <w:sz w:val="18"/>
                <w:szCs w:val="18"/>
                <w:lang w:val="ro-RO"/>
              </w:rPr>
              <w:t xml:space="preserve"> s-a prezentat ME și AGE (prin scrisorile ARFC nr.36/01-06/715 din 02.12.2020, nr.36/01-06/176 din 23.03.2021, nr. 36/01-06/516 din 02</w:t>
            </w:r>
            <w:r>
              <w:rPr>
                <w:rFonts w:asciiTheme="majorHAnsi" w:hAnsiTheme="majorHAnsi" w:cstheme="majorHAnsi"/>
                <w:sz w:val="18"/>
                <w:szCs w:val="18"/>
                <w:lang w:val="ro-RO"/>
              </w:rPr>
              <w:t>.08.</w:t>
            </w:r>
            <w:r w:rsidRPr="003D2727">
              <w:rPr>
                <w:rFonts w:asciiTheme="majorHAnsi" w:hAnsiTheme="majorHAnsi" w:cstheme="majorHAnsi"/>
                <w:sz w:val="18"/>
                <w:szCs w:val="18"/>
                <w:lang w:val="ro-RO"/>
              </w:rPr>
              <w:t>2021) informația despre certificatele eliberate de către comisiile de certificare a specialiștilor în domeniile geodeziei, cartografiei, prospecțiunilor topografice, geoinformaticii, evaluării bunurilor imobile și cadastrului, precum și datele despre persoanele responsabile de ținerea și actualizarea Registrelor certificatelor eliberate.</w:t>
            </w:r>
            <w:r w:rsidRPr="003D2727">
              <w:rPr>
                <w:rFonts w:asciiTheme="majorHAnsi" w:eastAsia="Times New Roman" w:hAnsiTheme="majorHAnsi" w:cstheme="majorHAnsi"/>
                <w:color w:val="000000" w:themeColor="text1"/>
                <w:sz w:val="18"/>
                <w:szCs w:val="18"/>
                <w:lang w:val="ro-RO"/>
              </w:rPr>
              <w:t> </w:t>
            </w:r>
          </w:p>
        </w:tc>
      </w:tr>
      <w:tr w:rsidR="003C7D4A" w:rsidRPr="003D2727" w14:paraId="316FC171" w14:textId="77777777" w:rsidTr="003C7D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3D0B834C"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3</w:t>
            </w:r>
          </w:p>
        </w:tc>
        <w:tc>
          <w:tcPr>
            <w:tcW w:w="2551" w:type="dxa"/>
            <w:hideMark/>
          </w:tcPr>
          <w:p w14:paraId="7DB8DD36"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Agenția de Stat pentru Proprietatea Intelectuală</w:t>
            </w:r>
          </w:p>
          <w:p w14:paraId="380B6252"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(Scrisoare</w:t>
            </w:r>
            <w:r>
              <w:rPr>
                <w:rFonts w:asciiTheme="majorHAnsi" w:eastAsia="Times New Roman" w:hAnsiTheme="majorHAnsi" w:cstheme="majorHAnsi"/>
                <w:bCs/>
                <w:i/>
                <w:color w:val="000000" w:themeColor="text1"/>
                <w:sz w:val="18"/>
                <w:szCs w:val="18"/>
                <w:lang w:val="ro-RO"/>
              </w:rPr>
              <w:t>a</w:t>
            </w:r>
            <w:r w:rsidRPr="003D2727">
              <w:rPr>
                <w:rFonts w:asciiTheme="majorHAnsi" w:eastAsia="Times New Roman" w:hAnsiTheme="majorHAnsi" w:cstheme="majorHAnsi"/>
                <w:bCs/>
                <w:i/>
                <w:color w:val="000000" w:themeColor="text1"/>
                <w:sz w:val="18"/>
                <w:szCs w:val="18"/>
                <w:lang w:val="ro-RO"/>
              </w:rPr>
              <w:t xml:space="preserve"> nr.2267 din 01.12.2021)</w:t>
            </w:r>
          </w:p>
        </w:tc>
        <w:tc>
          <w:tcPr>
            <w:tcW w:w="7513" w:type="dxa"/>
            <w:hideMark/>
          </w:tcPr>
          <w:p w14:paraId="27C7A773"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hAnsiTheme="majorHAnsi" w:cstheme="majorHAnsi"/>
                <w:sz w:val="18"/>
                <w:szCs w:val="18"/>
                <w:lang w:val="ro-RO"/>
              </w:rPr>
              <w:t>În condițiile Legii nr. 160/2011</w:t>
            </w:r>
            <w:r>
              <w:rPr>
                <w:rFonts w:asciiTheme="majorHAnsi" w:hAnsiTheme="majorHAnsi" w:cstheme="majorHAnsi"/>
                <w:sz w:val="18"/>
                <w:szCs w:val="18"/>
                <w:lang w:val="ro-RO"/>
              </w:rPr>
              <w:t>,</w:t>
            </w:r>
            <w:r w:rsidRPr="003D2727">
              <w:rPr>
                <w:rFonts w:asciiTheme="majorHAnsi" w:hAnsiTheme="majorHAnsi" w:cstheme="majorHAnsi"/>
                <w:sz w:val="18"/>
                <w:szCs w:val="18"/>
                <w:lang w:val="ro-RO"/>
              </w:rPr>
              <w:t xml:space="preserve"> AGEPI a fost autoritate emitentă a actelor permisive </w:t>
            </w:r>
            <w:r w:rsidRPr="003D2727">
              <w:rPr>
                <w:rFonts w:asciiTheme="majorHAnsi" w:hAnsiTheme="majorHAnsi" w:cstheme="majorHAnsi"/>
                <w:b/>
                <w:sz w:val="18"/>
                <w:szCs w:val="18"/>
                <w:lang w:val="ro-RO"/>
              </w:rPr>
              <w:t>până în anul 2017,</w:t>
            </w:r>
            <w:r w:rsidRPr="003D2727">
              <w:rPr>
                <w:rFonts w:asciiTheme="majorHAnsi" w:hAnsiTheme="majorHAnsi" w:cstheme="majorHAnsi"/>
                <w:sz w:val="18"/>
                <w:szCs w:val="18"/>
                <w:lang w:val="ro-RO"/>
              </w:rPr>
              <w:t xml:space="preserve"> când a fost aprobată Legea nr.185/2017, potrivit căreia </w:t>
            </w:r>
            <w:r w:rsidRPr="00956D47">
              <w:rPr>
                <w:rFonts w:asciiTheme="majorHAnsi" w:hAnsiTheme="majorHAnsi" w:cstheme="majorHAnsi"/>
                <w:sz w:val="18"/>
                <w:szCs w:val="18"/>
                <w:lang w:val="ro-RO"/>
              </w:rPr>
              <w:t>autoritatea emitentă</w:t>
            </w:r>
            <w:r w:rsidRPr="003D2727">
              <w:rPr>
                <w:rFonts w:asciiTheme="majorHAnsi" w:hAnsiTheme="majorHAnsi" w:cstheme="majorHAnsi"/>
                <w:sz w:val="18"/>
                <w:szCs w:val="18"/>
                <w:lang w:val="ro-RO"/>
              </w:rPr>
              <w:t xml:space="preserve"> a actului permisiv</w:t>
            </w:r>
            <w:r>
              <w:rPr>
                <w:rFonts w:asciiTheme="majorHAnsi" w:hAnsiTheme="majorHAnsi" w:cstheme="majorHAnsi"/>
                <w:sz w:val="18"/>
                <w:szCs w:val="18"/>
                <w:lang w:val="ro-RO"/>
              </w:rPr>
              <w:t>,</w:t>
            </w:r>
            <w:r w:rsidRPr="003D2727">
              <w:rPr>
                <w:rFonts w:asciiTheme="majorHAnsi" w:hAnsiTheme="majorHAnsi" w:cstheme="majorHAnsi"/>
                <w:sz w:val="18"/>
                <w:szCs w:val="18"/>
                <w:lang w:val="ro-RO"/>
              </w:rPr>
              <w:t xml:space="preserve"> </w:t>
            </w:r>
            <w:r w:rsidRPr="00A020F7">
              <w:rPr>
                <w:rFonts w:asciiTheme="majorHAnsi" w:hAnsiTheme="majorHAnsi" w:cstheme="majorHAnsi"/>
                <w:sz w:val="18"/>
                <w:szCs w:val="18"/>
                <w:lang w:val="ro-RO"/>
              </w:rPr>
              <w:t>atribuit a</w:t>
            </w:r>
            <w:r w:rsidRPr="003D2727">
              <w:rPr>
                <w:rFonts w:asciiTheme="majorHAnsi" w:hAnsiTheme="majorHAnsi" w:cstheme="majorHAnsi"/>
                <w:sz w:val="18"/>
                <w:szCs w:val="18"/>
                <w:lang w:val="ro-RO"/>
              </w:rPr>
              <w:t>nterior AGEPI</w:t>
            </w:r>
            <w:r>
              <w:rPr>
                <w:rFonts w:asciiTheme="majorHAnsi" w:hAnsiTheme="majorHAnsi" w:cstheme="majorHAnsi"/>
                <w:sz w:val="18"/>
                <w:szCs w:val="18"/>
                <w:lang w:val="ro-RO"/>
              </w:rPr>
              <w:t>,</w:t>
            </w:r>
            <w:r w:rsidRPr="003D2727">
              <w:rPr>
                <w:rFonts w:asciiTheme="majorHAnsi" w:hAnsiTheme="majorHAnsi" w:cstheme="majorHAnsi"/>
                <w:sz w:val="18"/>
                <w:szCs w:val="18"/>
                <w:lang w:val="ro-RO"/>
              </w:rPr>
              <w:t xml:space="preserve"> a fost MOLDAC. Ulterior, competența AGEPI de a emite acte permisive a fost reintrodusă prin Legea nr.154/2020 pentru modificarea unor acte normative (inclusiv a Legii nr. 160/2011), în vigoare din 14.08.2020.</w:t>
            </w:r>
            <w:r w:rsidRPr="003D2727">
              <w:rPr>
                <w:rFonts w:asciiTheme="majorHAnsi" w:eastAsia="Times New Roman" w:hAnsiTheme="majorHAnsi" w:cstheme="majorHAnsi"/>
                <w:color w:val="000000" w:themeColor="text1"/>
                <w:sz w:val="18"/>
                <w:szCs w:val="18"/>
                <w:lang w:val="ro-RO"/>
              </w:rPr>
              <w:t>  </w:t>
            </w:r>
          </w:p>
        </w:tc>
      </w:tr>
      <w:tr w:rsidR="003C7D4A" w:rsidRPr="003D2727" w14:paraId="590E2F3F" w14:textId="77777777" w:rsidTr="003C7D4A">
        <w:trPr>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275CDDA6"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4</w:t>
            </w:r>
          </w:p>
        </w:tc>
        <w:tc>
          <w:tcPr>
            <w:tcW w:w="2551" w:type="dxa"/>
            <w:hideMark/>
          </w:tcPr>
          <w:p w14:paraId="30AFFBBA"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Banca Națională a Moldovei</w:t>
            </w:r>
          </w:p>
          <w:p w14:paraId="6A58E0EA"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(Scrisoare</w:t>
            </w:r>
            <w:r>
              <w:rPr>
                <w:rFonts w:asciiTheme="majorHAnsi" w:eastAsia="Times New Roman" w:hAnsiTheme="majorHAnsi" w:cstheme="majorHAnsi"/>
                <w:bCs/>
                <w:i/>
                <w:color w:val="000000" w:themeColor="text1"/>
                <w:sz w:val="18"/>
                <w:szCs w:val="18"/>
                <w:lang w:val="ro-RO"/>
              </w:rPr>
              <w:t>a</w:t>
            </w:r>
            <w:r w:rsidRPr="003D2727">
              <w:rPr>
                <w:rFonts w:asciiTheme="majorHAnsi" w:eastAsia="Times New Roman" w:hAnsiTheme="majorHAnsi" w:cstheme="majorHAnsi"/>
                <w:bCs/>
                <w:i/>
                <w:color w:val="000000" w:themeColor="text1"/>
                <w:sz w:val="18"/>
                <w:szCs w:val="18"/>
                <w:lang w:val="ro-RO"/>
              </w:rPr>
              <w:t xml:space="preserve"> nr.19-0112/33/3617 din 02.12.2021)</w:t>
            </w:r>
          </w:p>
        </w:tc>
        <w:tc>
          <w:tcPr>
            <w:tcW w:w="7513" w:type="dxa"/>
            <w:hideMark/>
          </w:tcPr>
          <w:p w14:paraId="6EB962BF" w14:textId="77777777" w:rsidR="003C7D4A" w:rsidRPr="003D2727" w:rsidRDefault="003C7D4A" w:rsidP="003C7D4A">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 xml:space="preserve">Potrivit prevederilor art.5 alin.(6) din Legea nr.548/1995 cu privire la Banca Națională a Moldovei, </w:t>
            </w:r>
            <w:r>
              <w:rPr>
                <w:rFonts w:asciiTheme="majorHAnsi" w:eastAsia="Times New Roman" w:hAnsiTheme="majorHAnsi" w:cstheme="majorHAnsi"/>
                <w:color w:val="000000" w:themeColor="text1"/>
                <w:sz w:val="18"/>
                <w:szCs w:val="18"/>
                <w:lang w:val="ro-RO"/>
              </w:rPr>
              <w:t>la</w:t>
            </w:r>
            <w:r w:rsidRPr="003D2727">
              <w:rPr>
                <w:rFonts w:asciiTheme="majorHAnsi" w:eastAsia="Times New Roman" w:hAnsiTheme="majorHAnsi" w:cstheme="majorHAnsi"/>
                <w:color w:val="000000" w:themeColor="text1"/>
                <w:sz w:val="18"/>
                <w:szCs w:val="18"/>
                <w:lang w:val="ro-RO"/>
              </w:rPr>
              <w:t xml:space="preserve"> exercitarea de către BNM a atribuțiilor prevăzute de Legea nr.548/1995, dispozițiile Legii nr.235/2006 cu privire la principiile de bază de reglementare prin autorizare a activității de întreprinzător, ale Legii nr.161/2011, precum și ale Legii nr.131/2012 nu se aplică. </w:t>
            </w:r>
            <w:r>
              <w:rPr>
                <w:rFonts w:asciiTheme="majorHAnsi" w:eastAsia="Times New Roman" w:hAnsiTheme="majorHAnsi" w:cstheme="majorHAnsi"/>
                <w:color w:val="000000" w:themeColor="text1"/>
                <w:sz w:val="18"/>
                <w:szCs w:val="18"/>
                <w:lang w:val="ro-RO"/>
              </w:rPr>
              <w:t>În</w:t>
            </w:r>
            <w:r w:rsidRPr="003D2727">
              <w:rPr>
                <w:rFonts w:asciiTheme="majorHAnsi" w:eastAsia="Times New Roman" w:hAnsiTheme="majorHAnsi" w:cstheme="majorHAnsi"/>
                <w:color w:val="000000" w:themeColor="text1"/>
                <w:sz w:val="18"/>
                <w:szCs w:val="18"/>
                <w:lang w:val="ro-RO"/>
              </w:rPr>
              <w:t xml:space="preserve"> consecință, BNM nu utilizează SIA GEAP la eliberarea actelor permisive prevăzute de actele normative care vizează BNM în aceste domenii (Legea nr.202/2017 privind activitatea băncilor, Legea nr.62/2008 privind reglementarea valutară, Legea nr.114/2012 cu privire la serviciile de </w:t>
            </w:r>
            <w:r w:rsidRPr="00DB5310">
              <w:rPr>
                <w:rFonts w:asciiTheme="majorHAnsi" w:eastAsia="Times New Roman" w:hAnsiTheme="majorHAnsi" w:cstheme="majorHAnsi"/>
                <w:color w:val="000000" w:themeColor="text1"/>
                <w:sz w:val="18"/>
                <w:szCs w:val="18"/>
                <w:lang w:val="ro-RO"/>
              </w:rPr>
              <w:t xml:space="preserve">plată </w:t>
            </w:r>
            <w:r w:rsidRPr="00A020F7">
              <w:rPr>
                <w:rFonts w:asciiTheme="majorHAnsi" w:eastAsia="Times New Roman" w:hAnsiTheme="majorHAnsi" w:cstheme="majorHAnsi"/>
                <w:color w:val="000000" w:themeColor="text1"/>
                <w:sz w:val="18"/>
                <w:szCs w:val="18"/>
                <w:lang w:val="ro-RO"/>
              </w:rPr>
              <w:t>și moneda</w:t>
            </w:r>
            <w:r w:rsidRPr="003D2727">
              <w:rPr>
                <w:rFonts w:asciiTheme="majorHAnsi" w:eastAsia="Times New Roman" w:hAnsiTheme="majorHAnsi" w:cstheme="majorHAnsi"/>
                <w:color w:val="000000" w:themeColor="text1"/>
                <w:sz w:val="18"/>
                <w:szCs w:val="18"/>
                <w:lang w:val="ro-RO"/>
              </w:rPr>
              <w:t xml:space="preserve"> electronica).</w:t>
            </w:r>
          </w:p>
        </w:tc>
      </w:tr>
      <w:tr w:rsidR="003C7D4A" w:rsidRPr="003D2727" w14:paraId="3CF4F014" w14:textId="77777777" w:rsidTr="003C7D4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 w:type="dxa"/>
            <w:hideMark/>
          </w:tcPr>
          <w:p w14:paraId="10377974"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5</w:t>
            </w:r>
          </w:p>
        </w:tc>
        <w:tc>
          <w:tcPr>
            <w:tcW w:w="2551" w:type="dxa"/>
            <w:hideMark/>
          </w:tcPr>
          <w:p w14:paraId="3B3B0A64"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Centrul Naţional de Acreditare MOLDAC</w:t>
            </w:r>
          </w:p>
          <w:p w14:paraId="630A8175"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(Scrisoare</w:t>
            </w:r>
            <w:r>
              <w:rPr>
                <w:rFonts w:asciiTheme="majorHAnsi" w:eastAsia="Times New Roman" w:hAnsiTheme="majorHAnsi" w:cstheme="majorHAnsi"/>
                <w:bCs/>
                <w:i/>
                <w:color w:val="000000" w:themeColor="text1"/>
                <w:sz w:val="18"/>
                <w:szCs w:val="18"/>
                <w:lang w:val="ro-RO"/>
              </w:rPr>
              <w:t>a</w:t>
            </w:r>
            <w:r w:rsidRPr="003D2727">
              <w:rPr>
                <w:rFonts w:asciiTheme="majorHAnsi" w:eastAsia="Times New Roman" w:hAnsiTheme="majorHAnsi" w:cstheme="majorHAnsi"/>
                <w:bCs/>
                <w:i/>
                <w:color w:val="000000" w:themeColor="text1"/>
                <w:sz w:val="18"/>
                <w:szCs w:val="18"/>
                <w:lang w:val="ro-RO"/>
              </w:rPr>
              <w:t xml:space="preserve"> nr.24/568DE4 din 25.11.2021)</w:t>
            </w:r>
          </w:p>
        </w:tc>
        <w:tc>
          <w:tcPr>
            <w:tcW w:w="7513" w:type="dxa"/>
            <w:hideMark/>
          </w:tcPr>
          <w:p w14:paraId="25154B42"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 xml:space="preserve">Potrivit MOLDAC, Certificatul de acreditare </w:t>
            </w:r>
            <w:r w:rsidRPr="003D2727">
              <w:rPr>
                <w:rFonts w:asciiTheme="majorHAnsi" w:eastAsia="Times New Roman" w:hAnsiTheme="majorHAnsi" w:cstheme="majorHAnsi"/>
                <w:b/>
                <w:color w:val="000000" w:themeColor="text1"/>
                <w:sz w:val="18"/>
                <w:szCs w:val="18"/>
                <w:lang w:val="ro-RO"/>
              </w:rPr>
              <w:t>nu este un act permisiv</w:t>
            </w:r>
            <w:r w:rsidRPr="003D2727">
              <w:rPr>
                <w:rFonts w:asciiTheme="majorHAnsi" w:eastAsia="Times New Roman" w:hAnsiTheme="majorHAnsi" w:cstheme="majorHAnsi"/>
                <w:color w:val="000000" w:themeColor="text1"/>
                <w:sz w:val="18"/>
                <w:szCs w:val="18"/>
                <w:lang w:val="ro-RO"/>
              </w:rPr>
              <w:t xml:space="preserve"> și nu cade sub incidența Legii nr.160/2011. </w:t>
            </w:r>
          </w:p>
        </w:tc>
      </w:tr>
      <w:tr w:rsidR="003C7D4A" w:rsidRPr="003D2727" w14:paraId="08F91067" w14:textId="77777777" w:rsidTr="003C7D4A">
        <w:trPr>
          <w:trHeight w:val="288"/>
        </w:trPr>
        <w:tc>
          <w:tcPr>
            <w:cnfStyle w:val="001000000000" w:firstRow="0" w:lastRow="0" w:firstColumn="1" w:lastColumn="0" w:oddVBand="0" w:evenVBand="0" w:oddHBand="0" w:evenHBand="0" w:firstRowFirstColumn="0" w:firstRowLastColumn="0" w:lastRowFirstColumn="0" w:lastRowLastColumn="0"/>
            <w:tcW w:w="279" w:type="dxa"/>
            <w:hideMark/>
          </w:tcPr>
          <w:p w14:paraId="1BAB0596"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6</w:t>
            </w:r>
          </w:p>
        </w:tc>
        <w:tc>
          <w:tcPr>
            <w:tcW w:w="2551" w:type="dxa"/>
            <w:hideMark/>
          </w:tcPr>
          <w:p w14:paraId="0B020890"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Centrul Național pentru Protecția Datelor cu Caracter Personal</w:t>
            </w:r>
          </w:p>
          <w:p w14:paraId="680F3136"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(Chestionar</w:t>
            </w:r>
            <w:r>
              <w:rPr>
                <w:rFonts w:asciiTheme="majorHAnsi" w:eastAsia="Times New Roman" w:hAnsiTheme="majorHAnsi" w:cstheme="majorHAnsi"/>
                <w:bCs/>
                <w:i/>
                <w:color w:val="000000" w:themeColor="text1"/>
                <w:sz w:val="18"/>
                <w:szCs w:val="18"/>
                <w:lang w:val="ro-RO"/>
              </w:rPr>
              <w:t>ul</w:t>
            </w:r>
            <w:r w:rsidRPr="003D2727">
              <w:rPr>
                <w:rFonts w:asciiTheme="majorHAnsi" w:eastAsia="Times New Roman" w:hAnsiTheme="majorHAnsi" w:cstheme="majorHAnsi"/>
                <w:bCs/>
                <w:i/>
                <w:color w:val="000000" w:themeColor="text1"/>
                <w:sz w:val="18"/>
                <w:szCs w:val="18"/>
                <w:lang w:val="ro-RO"/>
              </w:rPr>
              <w:t xml:space="preserve"> din 03.12.2021)</w:t>
            </w:r>
          </w:p>
        </w:tc>
        <w:tc>
          <w:tcPr>
            <w:tcW w:w="7513" w:type="dxa"/>
            <w:hideMark/>
          </w:tcPr>
          <w:p w14:paraId="29DFC799" w14:textId="77777777" w:rsidR="003C7D4A" w:rsidRPr="003D2727" w:rsidRDefault="003C7D4A" w:rsidP="003C7D4A">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 xml:space="preserve">Prin Legea nr. 185/2017, în vigoare din 27.10.2017, a fost completat art.23 din Legea nr.133/2011 cu un alineat nou (11 ), care statuează că: modul de solicitare, acordare, suspendare şi retragere a actelor permisive prevăzute de legea în cauză pentru agenții economici se stabilește de Legea nr.160/2011 în partea în care nu este reglementată de prezenta lege. În acest context, </w:t>
            </w:r>
            <w:r>
              <w:rPr>
                <w:rFonts w:asciiTheme="majorHAnsi" w:eastAsia="Times New Roman" w:hAnsiTheme="majorHAnsi" w:cstheme="majorHAnsi"/>
                <w:color w:val="000000" w:themeColor="text1"/>
                <w:sz w:val="18"/>
                <w:szCs w:val="18"/>
                <w:lang w:val="ro-RO"/>
              </w:rPr>
              <w:t xml:space="preserve">conform </w:t>
            </w:r>
            <w:r w:rsidRPr="003D2727">
              <w:rPr>
                <w:rFonts w:asciiTheme="majorHAnsi" w:eastAsia="Times New Roman" w:hAnsiTheme="majorHAnsi" w:cstheme="majorHAnsi"/>
                <w:color w:val="000000" w:themeColor="text1"/>
                <w:sz w:val="18"/>
                <w:szCs w:val="18"/>
                <w:lang w:val="ro-RO"/>
              </w:rPr>
              <w:t>art. 28</w:t>
            </w:r>
            <w:r>
              <w:rPr>
                <w:rFonts w:asciiTheme="majorHAnsi" w:eastAsia="Times New Roman" w:hAnsiTheme="majorHAnsi" w:cstheme="majorHAnsi"/>
                <w:color w:val="000000" w:themeColor="text1"/>
                <w:sz w:val="18"/>
                <w:szCs w:val="18"/>
                <w:lang w:val="ro-RO"/>
              </w:rPr>
              <w:t xml:space="preserve"> </w:t>
            </w:r>
            <w:r w:rsidRPr="003D2727">
              <w:rPr>
                <w:rFonts w:asciiTheme="majorHAnsi" w:eastAsia="Times New Roman" w:hAnsiTheme="majorHAnsi" w:cstheme="majorHAnsi"/>
                <w:color w:val="000000" w:themeColor="text1"/>
                <w:sz w:val="18"/>
                <w:szCs w:val="18"/>
                <w:lang w:val="ro-RO"/>
              </w:rPr>
              <w:t>alin. (1) al Legii nr.133/2011, CNPDCP instituie şi administrează un Registru de evidență a operatorilor de date cu caracter personal</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 care trebuie să cuprindă informațiile stabilite la art. 23 alin. (2), iar art</w:t>
            </w:r>
            <w:r>
              <w:rPr>
                <w:rFonts w:asciiTheme="majorHAnsi" w:eastAsia="Times New Roman" w:hAnsiTheme="majorHAnsi" w:cstheme="majorHAnsi"/>
                <w:color w:val="000000" w:themeColor="text1"/>
                <w:sz w:val="18"/>
                <w:szCs w:val="18"/>
                <w:lang w:val="ro-RO"/>
              </w:rPr>
              <w:t>icolele</w:t>
            </w:r>
            <w:r w:rsidRPr="003D2727">
              <w:rPr>
                <w:rFonts w:asciiTheme="majorHAnsi" w:eastAsia="Times New Roman" w:hAnsiTheme="majorHAnsi" w:cstheme="majorHAnsi"/>
                <w:color w:val="000000" w:themeColor="text1"/>
                <w:sz w:val="18"/>
                <w:szCs w:val="18"/>
                <w:lang w:val="ro-RO"/>
              </w:rPr>
              <w:t xml:space="preserve"> 24-25 stabilesc modul de examinare (acordare) a actului permisiv eliberat</w:t>
            </w:r>
            <w:r>
              <w:rPr>
                <w:rFonts w:asciiTheme="majorHAnsi" w:eastAsia="Times New Roman" w:hAnsiTheme="majorHAnsi" w:cstheme="majorHAnsi"/>
                <w:color w:val="000000" w:themeColor="text1"/>
                <w:sz w:val="18"/>
                <w:szCs w:val="18"/>
                <w:lang w:val="ro-RO"/>
              </w:rPr>
              <w:t xml:space="preserve"> </w:t>
            </w:r>
            <w:r w:rsidRPr="003D2727">
              <w:rPr>
                <w:rFonts w:asciiTheme="majorHAnsi" w:eastAsia="Times New Roman" w:hAnsiTheme="majorHAnsi" w:cstheme="majorHAnsi"/>
                <w:color w:val="000000" w:themeColor="text1"/>
                <w:sz w:val="18"/>
                <w:szCs w:val="18"/>
                <w:lang w:val="ro-RO"/>
              </w:rPr>
              <w:t>–autorizarea operațiunilor de prelucrare a datelor cu caracter personal, inclusiv termenul de examinare a actelor depuse.</w:t>
            </w:r>
          </w:p>
        </w:tc>
      </w:tr>
      <w:tr w:rsidR="003C7D4A" w:rsidRPr="003D2727" w14:paraId="641B2475" w14:textId="77777777" w:rsidTr="003C7D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55F6EE66"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7</w:t>
            </w:r>
          </w:p>
        </w:tc>
        <w:tc>
          <w:tcPr>
            <w:tcW w:w="2551" w:type="dxa"/>
            <w:hideMark/>
          </w:tcPr>
          <w:p w14:paraId="7D24949F"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Comisia Naţională a Pieţei Financiare</w:t>
            </w:r>
          </w:p>
          <w:p w14:paraId="7F66823B"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(Scrisoare</w:t>
            </w:r>
            <w:r>
              <w:rPr>
                <w:rFonts w:asciiTheme="majorHAnsi" w:eastAsia="Times New Roman" w:hAnsiTheme="majorHAnsi" w:cstheme="majorHAnsi"/>
                <w:bCs/>
                <w:i/>
                <w:color w:val="000000" w:themeColor="text1"/>
                <w:sz w:val="18"/>
                <w:szCs w:val="18"/>
                <w:lang w:val="ro-RO"/>
              </w:rPr>
              <w:t>a</w:t>
            </w:r>
            <w:r w:rsidRPr="003D2727">
              <w:rPr>
                <w:rFonts w:asciiTheme="majorHAnsi" w:eastAsia="Times New Roman" w:hAnsiTheme="majorHAnsi" w:cstheme="majorHAnsi"/>
                <w:bCs/>
                <w:i/>
                <w:color w:val="000000" w:themeColor="text1"/>
                <w:sz w:val="18"/>
                <w:szCs w:val="18"/>
                <w:lang w:val="ro-RO"/>
              </w:rPr>
              <w:t xml:space="preserve"> nr.06-4/3056 din 26.11.2021)</w:t>
            </w:r>
          </w:p>
        </w:tc>
        <w:tc>
          <w:tcPr>
            <w:tcW w:w="7513" w:type="dxa"/>
            <w:hideMark/>
          </w:tcPr>
          <w:p w14:paraId="1A9F15FC"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 xml:space="preserve">Art.4. alin.(6) din Legea nr.192/1998, conform căruia: </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Prevederile Legii nr.160/2011 privind reglementarea prin autorizare a activității de întreprinzător </w:t>
            </w:r>
            <w:r w:rsidRPr="003D2727">
              <w:rPr>
                <w:rFonts w:asciiTheme="majorHAnsi" w:eastAsia="Times New Roman" w:hAnsiTheme="majorHAnsi" w:cstheme="majorHAnsi"/>
                <w:i/>
                <w:color w:val="000000" w:themeColor="text1"/>
                <w:sz w:val="18"/>
                <w:szCs w:val="18"/>
                <w:lang w:val="ro-RO"/>
              </w:rPr>
              <w:t>nu se aplică pe piața financiară</w:t>
            </w:r>
            <w:r w:rsidRPr="003D2727">
              <w:rPr>
                <w:rFonts w:asciiTheme="majorHAnsi" w:eastAsia="Times New Roman" w:hAnsiTheme="majorHAnsi" w:cstheme="majorHAnsi"/>
                <w:color w:val="000000" w:themeColor="text1"/>
                <w:sz w:val="18"/>
                <w:szCs w:val="18"/>
                <w:lang w:val="ro-RO"/>
              </w:rPr>
              <w:t xml:space="preserve"> nebancară”, susținut de Legea nr.160/2011 (art.3 alin.(2), art.12</w:t>
            </w:r>
            <w:r w:rsidRPr="003D2727">
              <w:rPr>
                <w:rFonts w:asciiTheme="majorHAnsi" w:eastAsia="Times New Roman" w:hAnsiTheme="majorHAnsi" w:cstheme="majorHAnsi"/>
                <w:color w:val="000000" w:themeColor="text1"/>
                <w:sz w:val="18"/>
                <w:szCs w:val="18"/>
                <w:vertAlign w:val="superscript"/>
                <w:lang w:val="ro-RO"/>
              </w:rPr>
              <w:t>6</w:t>
            </w:r>
            <w:r w:rsidRPr="003D2727">
              <w:rPr>
                <w:rFonts w:asciiTheme="majorHAnsi" w:eastAsia="Times New Roman" w:hAnsiTheme="majorHAnsi" w:cstheme="majorHAnsi"/>
                <w:color w:val="000000" w:themeColor="text1"/>
                <w:sz w:val="18"/>
                <w:szCs w:val="18"/>
                <w:lang w:val="ro-RO"/>
              </w:rPr>
              <w:t xml:space="preserve"> alin.(8)), Legea nr.161/2011 privind implementarea ghișeului unic în desfășurarea activității de întreprinzător (art.1), </w:t>
            </w:r>
            <w:r w:rsidRPr="003D2727">
              <w:rPr>
                <w:rFonts w:asciiTheme="majorHAnsi" w:eastAsia="Times New Roman" w:hAnsiTheme="majorHAnsi" w:cstheme="majorHAnsi"/>
                <w:b/>
                <w:i/>
                <w:color w:val="000000" w:themeColor="text1"/>
                <w:sz w:val="18"/>
                <w:szCs w:val="18"/>
                <w:lang w:val="ro-RO"/>
              </w:rPr>
              <w:t xml:space="preserve">CNPF </w:t>
            </w:r>
            <w:r>
              <w:rPr>
                <w:rFonts w:asciiTheme="majorHAnsi" w:eastAsia="Times New Roman" w:hAnsiTheme="majorHAnsi" w:cstheme="majorHAnsi"/>
                <w:b/>
                <w:i/>
                <w:color w:val="000000" w:themeColor="text1"/>
                <w:sz w:val="18"/>
                <w:szCs w:val="18"/>
                <w:lang w:val="ro-RO"/>
              </w:rPr>
              <w:t xml:space="preserve">este </w:t>
            </w:r>
            <w:r w:rsidRPr="003D2727">
              <w:rPr>
                <w:rFonts w:asciiTheme="majorHAnsi" w:eastAsia="Times New Roman" w:hAnsiTheme="majorHAnsi" w:cstheme="majorHAnsi"/>
                <w:b/>
                <w:i/>
                <w:color w:val="000000" w:themeColor="text1"/>
                <w:sz w:val="18"/>
                <w:szCs w:val="18"/>
                <w:lang w:val="ro-RO"/>
              </w:rPr>
              <w:t>exceptată</w:t>
            </w:r>
            <w:r w:rsidRPr="003D2727">
              <w:rPr>
                <w:rFonts w:asciiTheme="majorHAnsi" w:eastAsia="Times New Roman" w:hAnsiTheme="majorHAnsi" w:cstheme="majorHAnsi"/>
                <w:color w:val="000000" w:themeColor="text1"/>
                <w:sz w:val="18"/>
                <w:szCs w:val="18"/>
                <w:lang w:val="ro-RO"/>
              </w:rPr>
              <w:t xml:space="preserve"> de la activitățile aferente implementării SIA GEAP.</w:t>
            </w:r>
          </w:p>
        </w:tc>
      </w:tr>
      <w:tr w:rsidR="003C7D4A" w:rsidRPr="003D2727" w14:paraId="3EA0E433" w14:textId="77777777" w:rsidTr="003C7D4A">
        <w:trPr>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00529A63"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8</w:t>
            </w:r>
          </w:p>
        </w:tc>
        <w:tc>
          <w:tcPr>
            <w:tcW w:w="2551" w:type="dxa"/>
            <w:hideMark/>
          </w:tcPr>
          <w:p w14:paraId="7BF9816E"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Consiliul Coordonator al Audiovizualului</w:t>
            </w:r>
          </w:p>
          <w:p w14:paraId="2DE76561"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(Scrisoare</w:t>
            </w:r>
            <w:r>
              <w:rPr>
                <w:rFonts w:asciiTheme="majorHAnsi" w:eastAsia="Times New Roman" w:hAnsiTheme="majorHAnsi" w:cstheme="majorHAnsi"/>
                <w:bCs/>
                <w:i/>
                <w:color w:val="000000" w:themeColor="text1"/>
                <w:sz w:val="18"/>
                <w:szCs w:val="18"/>
                <w:lang w:val="ro-RO"/>
              </w:rPr>
              <w:t>a</w:t>
            </w:r>
            <w:r w:rsidRPr="003D2727">
              <w:rPr>
                <w:rFonts w:asciiTheme="majorHAnsi" w:eastAsia="Times New Roman" w:hAnsiTheme="majorHAnsi" w:cstheme="majorHAnsi"/>
                <w:bCs/>
                <w:i/>
                <w:color w:val="000000" w:themeColor="text1"/>
                <w:sz w:val="18"/>
                <w:szCs w:val="18"/>
                <w:lang w:val="ro-RO"/>
              </w:rPr>
              <w:t xml:space="preserve"> nr.1376 din 28.12.2021)</w:t>
            </w:r>
          </w:p>
        </w:tc>
        <w:tc>
          <w:tcPr>
            <w:tcW w:w="7513" w:type="dxa"/>
            <w:hideMark/>
          </w:tcPr>
          <w:p w14:paraId="21290B3D" w14:textId="77777777" w:rsidR="003C7D4A" w:rsidRPr="003D2727" w:rsidRDefault="003C7D4A" w:rsidP="003C7D4A">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Pașapoartele tehnice</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 aprobate prin </w:t>
            </w:r>
            <w:r w:rsidRPr="00230456">
              <w:rPr>
                <w:rFonts w:asciiTheme="majorHAnsi" w:eastAsia="Times New Roman" w:hAnsiTheme="majorHAnsi" w:cstheme="majorHAnsi"/>
                <w:color w:val="000000" w:themeColor="text1"/>
                <w:sz w:val="18"/>
                <w:szCs w:val="18"/>
                <w:lang w:val="ro-RO"/>
              </w:rPr>
              <w:t>Decizia CAA</w:t>
            </w:r>
            <w:r>
              <w:rPr>
                <w:rFonts w:asciiTheme="majorHAnsi" w:eastAsia="Times New Roman" w:hAnsiTheme="majorHAnsi" w:cstheme="majorHAnsi"/>
                <w:color w:val="000000" w:themeColor="text1"/>
                <w:sz w:val="18"/>
                <w:szCs w:val="18"/>
                <w:lang w:val="ro-RO"/>
              </w:rPr>
              <w:t xml:space="preserve"> </w:t>
            </w:r>
            <w:r w:rsidRPr="003D2727">
              <w:rPr>
                <w:rFonts w:asciiTheme="majorHAnsi" w:eastAsia="Times New Roman" w:hAnsiTheme="majorHAnsi" w:cstheme="majorHAnsi"/>
                <w:color w:val="000000" w:themeColor="text1"/>
                <w:sz w:val="18"/>
                <w:szCs w:val="18"/>
                <w:lang w:val="ro-RO"/>
              </w:rPr>
              <w:t>nr.8/44 din 24.02.2021</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Cu privire la aprobarea pașapoartelor tehnice </w:t>
            </w:r>
            <w:r>
              <w:rPr>
                <w:rFonts w:asciiTheme="majorHAnsi" w:eastAsia="Times New Roman" w:hAnsiTheme="majorHAnsi" w:cstheme="majorHAnsi"/>
                <w:color w:val="000000" w:themeColor="text1"/>
                <w:sz w:val="18"/>
                <w:szCs w:val="18"/>
                <w:lang w:val="ro-RO"/>
              </w:rPr>
              <w:t xml:space="preserve">ale </w:t>
            </w:r>
            <w:r w:rsidRPr="003D2727">
              <w:rPr>
                <w:rFonts w:asciiTheme="majorHAnsi" w:eastAsia="Times New Roman" w:hAnsiTheme="majorHAnsi" w:cstheme="majorHAnsi"/>
                <w:color w:val="000000" w:themeColor="text1"/>
                <w:sz w:val="18"/>
                <w:szCs w:val="18"/>
                <w:lang w:val="ro-RO"/>
              </w:rPr>
              <w:t>actelor permisive: licențe de emisie și autorizații de retransmisiune”</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 nu sunt complete în sistem.</w:t>
            </w:r>
          </w:p>
        </w:tc>
      </w:tr>
      <w:tr w:rsidR="003C7D4A" w:rsidRPr="003D2727" w14:paraId="64474A1E" w14:textId="77777777" w:rsidTr="003C7D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3D5F457B"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9</w:t>
            </w:r>
          </w:p>
        </w:tc>
        <w:tc>
          <w:tcPr>
            <w:tcW w:w="2551" w:type="dxa"/>
            <w:hideMark/>
          </w:tcPr>
          <w:p w14:paraId="0AF94811"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ANSP - Consiliul Național de Evaluare și Acreditare în Sănătate</w:t>
            </w:r>
          </w:p>
        </w:tc>
        <w:tc>
          <w:tcPr>
            <w:tcW w:w="7513" w:type="dxa"/>
            <w:hideMark/>
          </w:tcPr>
          <w:p w14:paraId="184E797D"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În SIA GEAP Certificatul de acreditare s</w:t>
            </w:r>
            <w:r>
              <w:rPr>
                <w:rFonts w:asciiTheme="majorHAnsi" w:eastAsia="Times New Roman" w:hAnsiTheme="majorHAnsi" w:cstheme="majorHAnsi"/>
                <w:color w:val="000000" w:themeColor="text1"/>
                <w:sz w:val="18"/>
                <w:szCs w:val="18"/>
                <w:lang w:val="ro-RO"/>
              </w:rPr>
              <w:t>e</w:t>
            </w:r>
            <w:r w:rsidRPr="003D2727">
              <w:rPr>
                <w:rFonts w:asciiTheme="majorHAnsi" w:eastAsia="Times New Roman" w:hAnsiTheme="majorHAnsi" w:cstheme="majorHAnsi"/>
                <w:color w:val="000000" w:themeColor="text1"/>
                <w:sz w:val="18"/>
                <w:szCs w:val="18"/>
                <w:lang w:val="ro-RO"/>
              </w:rPr>
              <w:t xml:space="preserve"> eliberează de către ANSP, necesită a fi ajustat.</w:t>
            </w:r>
          </w:p>
          <w:p w14:paraId="15976490"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p>
          <w:p w14:paraId="6BF9ABF8" w14:textId="77777777" w:rsidR="003C7D4A" w:rsidRPr="003D2727" w:rsidRDefault="003C7D4A" w:rsidP="003C7D4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 </w:t>
            </w:r>
          </w:p>
        </w:tc>
      </w:tr>
      <w:tr w:rsidR="003C7D4A" w:rsidRPr="003D2727" w14:paraId="473B8056" w14:textId="77777777" w:rsidTr="003C7D4A">
        <w:trPr>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1DF358DC"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10</w:t>
            </w:r>
          </w:p>
        </w:tc>
        <w:tc>
          <w:tcPr>
            <w:tcW w:w="2551" w:type="dxa"/>
            <w:hideMark/>
          </w:tcPr>
          <w:p w14:paraId="1BA4C258"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Institutul Național de Metrologie</w:t>
            </w:r>
          </w:p>
          <w:p w14:paraId="1AC07C51"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(Scrisoare</w:t>
            </w:r>
            <w:r>
              <w:rPr>
                <w:rFonts w:asciiTheme="majorHAnsi" w:eastAsia="Times New Roman" w:hAnsiTheme="majorHAnsi" w:cstheme="majorHAnsi"/>
                <w:bCs/>
                <w:i/>
                <w:color w:val="000000" w:themeColor="text1"/>
                <w:sz w:val="18"/>
                <w:szCs w:val="18"/>
                <w:lang w:val="ro-RO"/>
              </w:rPr>
              <w:t>a</w:t>
            </w:r>
            <w:r w:rsidRPr="003D2727">
              <w:rPr>
                <w:rFonts w:asciiTheme="majorHAnsi" w:eastAsia="Times New Roman" w:hAnsiTheme="majorHAnsi" w:cstheme="majorHAnsi"/>
                <w:bCs/>
                <w:i/>
                <w:color w:val="000000" w:themeColor="text1"/>
                <w:sz w:val="18"/>
                <w:szCs w:val="18"/>
                <w:lang w:val="ro-RO"/>
              </w:rPr>
              <w:t xml:space="preserve"> nr.10-21/321 din 09.12.2021)</w:t>
            </w:r>
          </w:p>
        </w:tc>
        <w:tc>
          <w:tcPr>
            <w:tcW w:w="7513" w:type="dxa"/>
            <w:hideMark/>
          </w:tcPr>
          <w:p w14:paraId="656DFACD" w14:textId="77777777" w:rsidR="003C7D4A" w:rsidRPr="003D2727" w:rsidRDefault="003C7D4A" w:rsidP="003C7D4A">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Solicitantul aduce la sediul Institutului Național de Metrologie mijloacele de măsurare, care sunt obiectul serviciului solicitat, pentru încercările de laborator de rigoare și tot atunci se completează și cererea de prestare a serviciului. </w:t>
            </w:r>
          </w:p>
        </w:tc>
      </w:tr>
      <w:tr w:rsidR="003C7D4A" w:rsidRPr="003D2727" w14:paraId="30C85214" w14:textId="77777777" w:rsidTr="003C7D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50B7325E"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11</w:t>
            </w:r>
          </w:p>
        </w:tc>
        <w:tc>
          <w:tcPr>
            <w:tcW w:w="2551" w:type="dxa"/>
            <w:hideMark/>
          </w:tcPr>
          <w:p w14:paraId="1F1412CC"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Ministerul Agriculturii, Dezvoltării Regionale și Mediului</w:t>
            </w:r>
          </w:p>
          <w:p w14:paraId="6021DCFF"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(Chestionar</w:t>
            </w:r>
            <w:r>
              <w:rPr>
                <w:rFonts w:asciiTheme="majorHAnsi" w:eastAsia="Times New Roman" w:hAnsiTheme="majorHAnsi" w:cstheme="majorHAnsi"/>
                <w:bCs/>
                <w:i/>
                <w:color w:val="000000" w:themeColor="text1"/>
                <w:sz w:val="18"/>
                <w:szCs w:val="18"/>
                <w:lang w:val="ro-RO"/>
              </w:rPr>
              <w:t>ul</w:t>
            </w:r>
            <w:r w:rsidRPr="003D2727">
              <w:rPr>
                <w:rFonts w:asciiTheme="majorHAnsi" w:eastAsia="Times New Roman" w:hAnsiTheme="majorHAnsi" w:cstheme="majorHAnsi"/>
                <w:bCs/>
                <w:i/>
                <w:color w:val="000000" w:themeColor="text1"/>
                <w:sz w:val="18"/>
                <w:szCs w:val="18"/>
                <w:lang w:val="ro-RO"/>
              </w:rPr>
              <w:t xml:space="preserve"> din 29.12.2021)</w:t>
            </w:r>
          </w:p>
        </w:tc>
        <w:tc>
          <w:tcPr>
            <w:tcW w:w="7513" w:type="dxa"/>
            <w:hideMark/>
          </w:tcPr>
          <w:p w14:paraId="0E280805"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În conformitate cu prevederile Regulamentului privind atestarea și omologarea de stat a produselor de uz fitosanitar și a fertilizantilor pentru utilizare în agricultur</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 xml:space="preserve"> și silvicultur</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 xml:space="preserve"> aprobat prin Hotărârea Guvernului nr. 1307/2005, atestarea și omologarea de stat a produselor de uz fitosanitar și a fertilizanților include</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 în calitate de etap</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 xml:space="preserve"> omologarea, </w:t>
            </w:r>
            <w:r>
              <w:rPr>
                <w:rFonts w:asciiTheme="majorHAnsi" w:eastAsia="Times New Roman" w:hAnsiTheme="majorHAnsi" w:cstheme="majorHAnsi"/>
                <w:color w:val="000000" w:themeColor="text1"/>
                <w:sz w:val="18"/>
                <w:szCs w:val="18"/>
                <w:lang w:val="ro-RO"/>
              </w:rPr>
              <w:t>î</w:t>
            </w:r>
            <w:r w:rsidRPr="003D2727">
              <w:rPr>
                <w:rFonts w:asciiTheme="majorHAnsi" w:eastAsia="Times New Roman" w:hAnsiTheme="majorHAnsi" w:cstheme="majorHAnsi"/>
                <w:color w:val="000000" w:themeColor="text1"/>
                <w:sz w:val="18"/>
                <w:szCs w:val="18"/>
                <w:lang w:val="ro-RO"/>
              </w:rPr>
              <w:t>nregistrarea și eliberarea certificatului de omologare. Omologarea de stat constituie etapa finală a autoriz</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 xml:space="preserve">rii oficiale de utilizare a produselor de uz fitosanitar și a fertilizanților, cu </w:t>
            </w:r>
            <w:r>
              <w:rPr>
                <w:rFonts w:asciiTheme="majorHAnsi" w:eastAsia="Times New Roman" w:hAnsiTheme="majorHAnsi" w:cstheme="majorHAnsi"/>
                <w:color w:val="000000" w:themeColor="text1"/>
                <w:sz w:val="18"/>
                <w:szCs w:val="18"/>
                <w:lang w:val="ro-RO"/>
              </w:rPr>
              <w:t>atribu</w:t>
            </w:r>
            <w:r w:rsidRPr="003D2727">
              <w:rPr>
                <w:rFonts w:asciiTheme="majorHAnsi" w:eastAsia="Times New Roman" w:hAnsiTheme="majorHAnsi" w:cstheme="majorHAnsi"/>
                <w:color w:val="000000" w:themeColor="text1"/>
                <w:sz w:val="18"/>
                <w:szCs w:val="18"/>
                <w:lang w:val="ro-RO"/>
              </w:rPr>
              <w:t>irea num</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 xml:space="preserve">rului de </w:t>
            </w:r>
            <w:r>
              <w:rPr>
                <w:rFonts w:asciiTheme="majorHAnsi" w:eastAsia="Times New Roman" w:hAnsiTheme="majorHAnsi" w:cstheme="majorHAnsi"/>
                <w:color w:val="000000" w:themeColor="text1"/>
                <w:sz w:val="18"/>
                <w:szCs w:val="18"/>
                <w:lang w:val="ro-RO"/>
              </w:rPr>
              <w:t>î</w:t>
            </w:r>
            <w:r w:rsidRPr="003D2727">
              <w:rPr>
                <w:rFonts w:asciiTheme="majorHAnsi" w:eastAsia="Times New Roman" w:hAnsiTheme="majorHAnsi" w:cstheme="majorHAnsi"/>
                <w:color w:val="000000" w:themeColor="text1"/>
                <w:sz w:val="18"/>
                <w:szCs w:val="18"/>
                <w:lang w:val="ro-RO"/>
              </w:rPr>
              <w:t xml:space="preserve">nregistrare, </w:t>
            </w:r>
            <w:r>
              <w:rPr>
                <w:rFonts w:asciiTheme="majorHAnsi" w:eastAsia="Times New Roman" w:hAnsiTheme="majorHAnsi" w:cstheme="majorHAnsi"/>
                <w:color w:val="000000" w:themeColor="text1"/>
                <w:sz w:val="18"/>
                <w:szCs w:val="18"/>
                <w:lang w:val="ro-RO"/>
              </w:rPr>
              <w:t>î</w:t>
            </w:r>
            <w:r w:rsidRPr="003D2727">
              <w:rPr>
                <w:rFonts w:asciiTheme="majorHAnsi" w:eastAsia="Times New Roman" w:hAnsiTheme="majorHAnsi" w:cstheme="majorHAnsi"/>
                <w:color w:val="000000" w:themeColor="text1"/>
                <w:sz w:val="18"/>
                <w:szCs w:val="18"/>
                <w:lang w:val="ro-RO"/>
              </w:rPr>
              <w:t xml:space="preserve">nscris în </w:t>
            </w:r>
            <w:r w:rsidRPr="003D2727">
              <w:rPr>
                <w:rFonts w:asciiTheme="majorHAnsi" w:eastAsia="Times New Roman" w:hAnsiTheme="majorHAnsi" w:cstheme="majorHAnsi"/>
                <w:b/>
                <w:color w:val="000000" w:themeColor="text1"/>
                <w:sz w:val="18"/>
                <w:szCs w:val="18"/>
                <w:lang w:val="ro-RO"/>
              </w:rPr>
              <w:t xml:space="preserve">Registrul de stat. </w:t>
            </w:r>
            <w:r w:rsidRPr="003D2727">
              <w:rPr>
                <w:rFonts w:asciiTheme="majorHAnsi" w:eastAsia="Times New Roman" w:hAnsiTheme="majorHAnsi" w:cstheme="majorHAnsi"/>
                <w:color w:val="000000" w:themeColor="text1"/>
                <w:sz w:val="18"/>
                <w:szCs w:val="18"/>
                <w:lang w:val="ro-RO"/>
              </w:rPr>
              <w:t>Totodat</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 omologarea de stat pe teritoriul Republicii Moldova este garantată prin eliberarea Certificatului de omologare a produsului de uz fitosanitar sau a Certificatului de omologare</w:t>
            </w:r>
            <w:r>
              <w:rPr>
                <w:rFonts w:asciiTheme="majorHAnsi" w:eastAsia="Times New Roman" w:hAnsiTheme="majorHAnsi" w:cstheme="majorHAnsi"/>
                <w:color w:val="000000" w:themeColor="text1"/>
                <w:sz w:val="18"/>
                <w:szCs w:val="18"/>
                <w:lang w:val="ro-RO"/>
              </w:rPr>
              <w:t xml:space="preserve"> </w:t>
            </w:r>
            <w:r w:rsidRPr="003D2727">
              <w:rPr>
                <w:rFonts w:asciiTheme="majorHAnsi" w:eastAsia="Times New Roman" w:hAnsiTheme="majorHAnsi" w:cstheme="majorHAnsi"/>
                <w:color w:val="000000" w:themeColor="text1"/>
                <w:sz w:val="18"/>
                <w:szCs w:val="18"/>
                <w:lang w:val="ro-RO"/>
              </w:rPr>
              <w:t>a fertilizantului</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 Conform pct. 48 a</w:t>
            </w:r>
            <w:r>
              <w:rPr>
                <w:rFonts w:asciiTheme="majorHAnsi" w:eastAsia="Times New Roman" w:hAnsiTheme="majorHAnsi" w:cstheme="majorHAnsi"/>
                <w:color w:val="000000" w:themeColor="text1"/>
                <w:sz w:val="18"/>
                <w:szCs w:val="18"/>
                <w:lang w:val="ro-RO"/>
              </w:rPr>
              <w:t>l</w:t>
            </w:r>
            <w:r w:rsidRPr="003D2727">
              <w:rPr>
                <w:rFonts w:asciiTheme="majorHAnsi" w:eastAsia="Times New Roman" w:hAnsiTheme="majorHAnsi" w:cstheme="majorHAnsi"/>
                <w:color w:val="000000" w:themeColor="text1"/>
                <w:sz w:val="18"/>
                <w:szCs w:val="18"/>
                <w:lang w:val="ro-RO"/>
              </w:rPr>
              <w:t xml:space="preserve"> Regulamentului, Certificatul de omologare a produsului de uz fitosanitar sau Certificatul de omologare a fertilizantului, în urma deciziei Consiliului, se elibereaza de c</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tre directorul Centrului de Stat, cu indicarea num</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 xml:space="preserve">rului de omologare. Modificările operate sunt rezultatul </w:t>
            </w:r>
            <w:r>
              <w:rPr>
                <w:rFonts w:asciiTheme="majorHAnsi" w:eastAsia="Times New Roman" w:hAnsiTheme="majorHAnsi" w:cstheme="majorHAnsi"/>
                <w:color w:val="000000" w:themeColor="text1"/>
                <w:sz w:val="18"/>
                <w:szCs w:val="18"/>
                <w:lang w:val="ro-RO"/>
              </w:rPr>
              <w:t>i</w:t>
            </w:r>
            <w:r w:rsidRPr="003D2727">
              <w:rPr>
                <w:rFonts w:asciiTheme="majorHAnsi" w:eastAsia="Times New Roman" w:hAnsiTheme="majorHAnsi" w:cstheme="majorHAnsi"/>
                <w:color w:val="000000" w:themeColor="text1"/>
                <w:sz w:val="18"/>
                <w:szCs w:val="18"/>
                <w:lang w:val="ro-RO"/>
              </w:rPr>
              <w:t>ntr</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 xml:space="preserve">rii în vigoare a </w:t>
            </w:r>
            <w:r w:rsidRPr="003D2727">
              <w:rPr>
                <w:rFonts w:asciiTheme="majorHAnsi" w:eastAsia="Times New Roman" w:hAnsiTheme="majorHAnsi" w:cstheme="majorHAnsi"/>
                <w:b/>
                <w:color w:val="000000" w:themeColor="text1"/>
                <w:sz w:val="18"/>
                <w:szCs w:val="18"/>
                <w:lang w:val="ro-RO"/>
              </w:rPr>
              <w:t>Hotărârii Guvern</w:t>
            </w:r>
            <w:r>
              <w:rPr>
                <w:rFonts w:asciiTheme="majorHAnsi" w:eastAsia="Times New Roman" w:hAnsiTheme="majorHAnsi" w:cstheme="majorHAnsi"/>
                <w:b/>
                <w:color w:val="000000" w:themeColor="text1"/>
                <w:sz w:val="18"/>
                <w:szCs w:val="18"/>
                <w:lang w:val="ro-RO"/>
              </w:rPr>
              <w:t>ului</w:t>
            </w:r>
            <w:r w:rsidRPr="003D2727">
              <w:rPr>
                <w:rFonts w:asciiTheme="majorHAnsi" w:eastAsia="Times New Roman" w:hAnsiTheme="majorHAnsi" w:cstheme="majorHAnsi"/>
                <w:b/>
                <w:color w:val="000000" w:themeColor="text1"/>
                <w:sz w:val="18"/>
                <w:szCs w:val="18"/>
                <w:lang w:val="ro-RO"/>
              </w:rPr>
              <w:t xml:space="preserve"> nr. 960/2020 cu privire la Serviciul de Stat </w:t>
            </w:r>
            <w:r>
              <w:rPr>
                <w:rFonts w:asciiTheme="majorHAnsi" w:eastAsia="Times New Roman" w:hAnsiTheme="majorHAnsi" w:cstheme="majorHAnsi"/>
                <w:b/>
                <w:color w:val="000000" w:themeColor="text1"/>
                <w:sz w:val="18"/>
                <w:szCs w:val="18"/>
                <w:lang w:val="ro-RO"/>
              </w:rPr>
              <w:t>„</w:t>
            </w:r>
            <w:r w:rsidRPr="003D2727">
              <w:rPr>
                <w:rFonts w:asciiTheme="majorHAnsi" w:eastAsia="Times New Roman" w:hAnsiTheme="majorHAnsi" w:cstheme="majorHAnsi"/>
                <w:b/>
                <w:color w:val="000000" w:themeColor="text1"/>
                <w:sz w:val="18"/>
                <w:szCs w:val="18"/>
                <w:lang w:val="ro-RO"/>
              </w:rPr>
              <w:t>Centrul de Stat pentru Atestarea și Omologarea Produselor de Uz Fitosanitar și a Fertilizanților"</w:t>
            </w:r>
            <w:r w:rsidRPr="003D2727">
              <w:rPr>
                <w:rFonts w:asciiTheme="majorHAnsi" w:eastAsia="Times New Roman" w:hAnsiTheme="majorHAnsi" w:cstheme="majorHAnsi"/>
                <w:color w:val="000000" w:themeColor="text1"/>
                <w:sz w:val="18"/>
                <w:szCs w:val="18"/>
                <w:lang w:val="ro-RO"/>
              </w:rPr>
              <w:t xml:space="preserve"> și </w:t>
            </w:r>
            <w:r>
              <w:rPr>
                <w:rFonts w:asciiTheme="majorHAnsi" w:eastAsia="Times New Roman" w:hAnsiTheme="majorHAnsi" w:cstheme="majorHAnsi"/>
                <w:color w:val="000000" w:themeColor="text1"/>
                <w:sz w:val="18"/>
                <w:szCs w:val="18"/>
                <w:lang w:val="ro-RO"/>
              </w:rPr>
              <w:t xml:space="preserve">al </w:t>
            </w:r>
            <w:r w:rsidRPr="003D2727">
              <w:rPr>
                <w:rFonts w:asciiTheme="majorHAnsi" w:eastAsia="Times New Roman" w:hAnsiTheme="majorHAnsi" w:cstheme="majorHAnsi"/>
                <w:color w:val="000000" w:themeColor="text1"/>
                <w:sz w:val="18"/>
                <w:szCs w:val="18"/>
                <w:lang w:val="ro-RO"/>
              </w:rPr>
              <w:t>oper</w:t>
            </w:r>
            <w:r>
              <w:rPr>
                <w:rFonts w:asciiTheme="majorHAnsi" w:eastAsia="Times New Roman" w:hAnsiTheme="majorHAnsi" w:cstheme="majorHAnsi"/>
                <w:color w:val="000000" w:themeColor="text1"/>
                <w:sz w:val="18"/>
                <w:szCs w:val="18"/>
                <w:lang w:val="ro-RO"/>
              </w:rPr>
              <w:t>ării</w:t>
            </w:r>
            <w:r w:rsidRPr="003D2727">
              <w:rPr>
                <w:rFonts w:asciiTheme="majorHAnsi" w:eastAsia="Times New Roman" w:hAnsiTheme="majorHAnsi" w:cstheme="majorHAnsi"/>
                <w:color w:val="000000" w:themeColor="text1"/>
                <w:sz w:val="18"/>
                <w:szCs w:val="18"/>
                <w:lang w:val="ro-RO"/>
              </w:rPr>
              <w:t xml:space="preserve"> modific</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 xml:space="preserve">rilor </w:t>
            </w:r>
            <w:r>
              <w:rPr>
                <w:rFonts w:asciiTheme="majorHAnsi" w:eastAsia="Times New Roman" w:hAnsiTheme="majorHAnsi" w:cstheme="majorHAnsi"/>
                <w:color w:val="000000" w:themeColor="text1"/>
                <w:sz w:val="18"/>
                <w:szCs w:val="18"/>
                <w:lang w:val="ro-RO"/>
              </w:rPr>
              <w:t>î</w:t>
            </w:r>
            <w:r w:rsidRPr="003D2727">
              <w:rPr>
                <w:rFonts w:asciiTheme="majorHAnsi" w:eastAsia="Times New Roman" w:hAnsiTheme="majorHAnsi" w:cstheme="majorHAnsi"/>
                <w:color w:val="000000" w:themeColor="text1"/>
                <w:sz w:val="18"/>
                <w:szCs w:val="18"/>
                <w:lang w:val="ro-RO"/>
              </w:rPr>
              <w:t xml:space="preserve">n unele hotărâri ale Guvernului. În </w:t>
            </w:r>
            <w:r w:rsidRPr="003D2727">
              <w:rPr>
                <w:rFonts w:asciiTheme="majorHAnsi" w:eastAsia="Times New Roman" w:hAnsiTheme="majorHAnsi" w:cstheme="majorHAnsi"/>
                <w:b/>
                <w:color w:val="000000" w:themeColor="text1"/>
                <w:sz w:val="18"/>
                <w:szCs w:val="18"/>
                <w:lang w:val="ro-RO"/>
              </w:rPr>
              <w:t>Statutul Serviciului de Stat,</w:t>
            </w:r>
            <w:r w:rsidRPr="003D2727">
              <w:rPr>
                <w:rFonts w:asciiTheme="majorHAnsi" w:eastAsia="Times New Roman" w:hAnsiTheme="majorHAnsi" w:cstheme="majorHAnsi"/>
                <w:color w:val="000000" w:themeColor="text1"/>
                <w:sz w:val="18"/>
                <w:szCs w:val="18"/>
                <w:lang w:val="ro-RO"/>
              </w:rPr>
              <w:t xml:space="preserve"> </w:t>
            </w:r>
            <w:r w:rsidRPr="003D2727">
              <w:rPr>
                <w:rFonts w:asciiTheme="majorHAnsi" w:eastAsia="Times New Roman" w:hAnsiTheme="majorHAnsi" w:cstheme="majorHAnsi"/>
                <w:b/>
                <w:color w:val="000000" w:themeColor="text1"/>
                <w:sz w:val="18"/>
                <w:szCs w:val="18"/>
                <w:lang w:val="ro-RO"/>
              </w:rPr>
              <w:t>Centrul de Stat pentru Atestarea și Omologarea Produselor de Uz Fitosanitar și a Fertilizan</w:t>
            </w:r>
            <w:r>
              <w:rPr>
                <w:rFonts w:asciiTheme="majorHAnsi" w:eastAsia="Times New Roman" w:hAnsiTheme="majorHAnsi" w:cstheme="majorHAnsi"/>
                <w:b/>
                <w:color w:val="000000" w:themeColor="text1"/>
                <w:sz w:val="18"/>
                <w:szCs w:val="18"/>
                <w:lang w:val="ro-RO"/>
              </w:rPr>
              <w:t>ț</w:t>
            </w:r>
            <w:r w:rsidRPr="003D2727">
              <w:rPr>
                <w:rFonts w:asciiTheme="majorHAnsi" w:eastAsia="Times New Roman" w:hAnsiTheme="majorHAnsi" w:cstheme="majorHAnsi"/>
                <w:b/>
                <w:color w:val="000000" w:themeColor="text1"/>
                <w:sz w:val="18"/>
                <w:szCs w:val="18"/>
                <w:lang w:val="ro-RO"/>
              </w:rPr>
              <w:t>ilor exercita și funcția de eliberare</w:t>
            </w:r>
            <w:r>
              <w:rPr>
                <w:rFonts w:asciiTheme="majorHAnsi" w:eastAsia="Times New Roman" w:hAnsiTheme="majorHAnsi" w:cstheme="majorHAnsi"/>
                <w:b/>
                <w:color w:val="000000" w:themeColor="text1"/>
                <w:sz w:val="18"/>
                <w:szCs w:val="18"/>
                <w:lang w:val="ro-RO"/>
              </w:rPr>
              <w:t xml:space="preserve"> </w:t>
            </w:r>
            <w:r w:rsidRPr="003D2727">
              <w:rPr>
                <w:rFonts w:asciiTheme="majorHAnsi" w:eastAsia="Times New Roman" w:hAnsiTheme="majorHAnsi" w:cstheme="majorHAnsi"/>
                <w:b/>
                <w:color w:val="000000" w:themeColor="text1"/>
                <w:sz w:val="18"/>
                <w:szCs w:val="18"/>
                <w:lang w:val="ro-RO"/>
              </w:rPr>
              <w:t>a certificatului de omologare pentru produs</w:t>
            </w:r>
            <w:r w:rsidRPr="003D2727">
              <w:rPr>
                <w:rFonts w:asciiTheme="majorHAnsi" w:eastAsia="Times New Roman" w:hAnsiTheme="majorHAnsi" w:cstheme="majorHAnsi"/>
                <w:color w:val="000000" w:themeColor="text1"/>
                <w:sz w:val="18"/>
                <w:szCs w:val="18"/>
                <w:lang w:val="ro-RO"/>
              </w:rPr>
              <w:t xml:space="preserve">, conform modelului stabilit de Guvern, </w:t>
            </w:r>
            <w:r>
              <w:rPr>
                <w:rFonts w:asciiTheme="majorHAnsi" w:eastAsia="Times New Roman" w:hAnsiTheme="majorHAnsi" w:cstheme="majorHAnsi"/>
                <w:color w:val="000000" w:themeColor="text1"/>
                <w:sz w:val="18"/>
                <w:szCs w:val="18"/>
                <w:lang w:val="ro-RO"/>
              </w:rPr>
              <w:t>î</w:t>
            </w:r>
            <w:r w:rsidRPr="003D2727">
              <w:rPr>
                <w:rFonts w:asciiTheme="majorHAnsi" w:eastAsia="Times New Roman" w:hAnsiTheme="majorHAnsi" w:cstheme="majorHAnsi"/>
                <w:color w:val="000000" w:themeColor="text1"/>
                <w:sz w:val="18"/>
                <w:szCs w:val="18"/>
                <w:lang w:val="ro-RO"/>
              </w:rPr>
              <w:t>n termen de 5 zile lucr</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toare de la data onorării obligațiilor asumate de c</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tre solicitantul omolog</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 xml:space="preserve">rii. </w:t>
            </w:r>
          </w:p>
        </w:tc>
      </w:tr>
      <w:tr w:rsidR="003C7D4A" w:rsidRPr="003D2727" w14:paraId="783A898A" w14:textId="77777777" w:rsidTr="003C7D4A">
        <w:trPr>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10018DD4"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12</w:t>
            </w:r>
          </w:p>
        </w:tc>
        <w:tc>
          <w:tcPr>
            <w:tcW w:w="2551" w:type="dxa"/>
            <w:hideMark/>
          </w:tcPr>
          <w:p w14:paraId="26AAB936" w14:textId="77777777" w:rsidR="003C7D4A" w:rsidRPr="003D2727" w:rsidRDefault="003C7D4A" w:rsidP="003C7D4A">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 xml:space="preserve">Ministerul Educației, Culturii și Cercetării </w:t>
            </w:r>
            <w:r w:rsidRPr="003D2727">
              <w:rPr>
                <w:rFonts w:asciiTheme="majorHAnsi" w:eastAsia="Times New Roman" w:hAnsiTheme="majorHAnsi" w:cstheme="majorHAnsi"/>
                <w:bCs/>
                <w:i/>
                <w:color w:val="000000" w:themeColor="text1"/>
                <w:sz w:val="18"/>
                <w:szCs w:val="18"/>
                <w:lang w:val="ro-RO"/>
              </w:rPr>
              <w:t>(Scrisoare</w:t>
            </w:r>
            <w:r>
              <w:rPr>
                <w:rFonts w:asciiTheme="majorHAnsi" w:eastAsia="Times New Roman" w:hAnsiTheme="majorHAnsi" w:cstheme="majorHAnsi"/>
                <w:bCs/>
                <w:i/>
                <w:color w:val="000000" w:themeColor="text1"/>
                <w:sz w:val="18"/>
                <w:szCs w:val="18"/>
                <w:lang w:val="ro-RO"/>
              </w:rPr>
              <w:t>a</w:t>
            </w:r>
            <w:r w:rsidRPr="003D2727">
              <w:rPr>
                <w:rFonts w:asciiTheme="majorHAnsi" w:eastAsia="Times New Roman" w:hAnsiTheme="majorHAnsi" w:cstheme="majorHAnsi"/>
                <w:bCs/>
                <w:i/>
                <w:color w:val="000000" w:themeColor="text1"/>
                <w:sz w:val="18"/>
                <w:szCs w:val="18"/>
                <w:lang w:val="ro-RO"/>
              </w:rPr>
              <w:t xml:space="preserve"> nr.09-09/6422 din 30.12.2021)</w:t>
            </w:r>
          </w:p>
        </w:tc>
        <w:tc>
          <w:tcPr>
            <w:tcW w:w="7513" w:type="dxa"/>
            <w:hideMark/>
          </w:tcPr>
          <w:p w14:paraId="7E90131F" w14:textId="77777777" w:rsidR="003C7D4A" w:rsidRPr="003D2727" w:rsidRDefault="003C7D4A" w:rsidP="003C7D4A">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A07995">
              <w:rPr>
                <w:rFonts w:asciiTheme="majorHAnsi" w:eastAsia="Times New Roman" w:hAnsiTheme="majorHAnsi" w:cstheme="majorHAnsi"/>
                <w:color w:val="000000" w:themeColor="text1"/>
                <w:sz w:val="18"/>
                <w:szCs w:val="18"/>
                <w:lang w:val="ro-RO"/>
              </w:rPr>
              <w:t>MECC</w:t>
            </w:r>
            <w:r w:rsidRPr="003D2727">
              <w:rPr>
                <w:rFonts w:asciiTheme="majorHAnsi" w:eastAsia="Times New Roman" w:hAnsiTheme="majorHAnsi" w:cstheme="majorHAnsi"/>
                <w:color w:val="000000" w:themeColor="text1"/>
                <w:sz w:val="18"/>
                <w:szCs w:val="18"/>
                <w:lang w:val="ro-RO"/>
              </w:rPr>
              <w:t xml:space="preserve"> nu are în prezent utilizatori cu acces la SIA GEAP.</w:t>
            </w:r>
          </w:p>
        </w:tc>
      </w:tr>
      <w:tr w:rsidR="003C7D4A" w:rsidRPr="003D2727" w14:paraId="4497EBEA" w14:textId="77777777" w:rsidTr="003C7D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78BB67F1"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13</w:t>
            </w:r>
          </w:p>
        </w:tc>
        <w:tc>
          <w:tcPr>
            <w:tcW w:w="2551" w:type="dxa"/>
            <w:hideMark/>
          </w:tcPr>
          <w:p w14:paraId="488F8FA5"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Ministerul Finanțelor</w:t>
            </w:r>
          </w:p>
          <w:p w14:paraId="468699F6"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color w:val="000000" w:themeColor="text1"/>
                <w:sz w:val="18"/>
                <w:szCs w:val="18"/>
                <w:lang w:val="ro-RO"/>
              </w:rPr>
              <w:t>(nr.16/1-09/392 din 29.11.2021)</w:t>
            </w:r>
          </w:p>
        </w:tc>
        <w:tc>
          <w:tcPr>
            <w:tcW w:w="7513" w:type="dxa"/>
            <w:hideMark/>
          </w:tcPr>
          <w:p w14:paraId="34CD5739"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Potrivit art.36 al Legii nr.271/2017, organul de supraveghere publică a auditului este IP</w:t>
            </w:r>
            <w:r>
              <w:rPr>
                <w:rFonts w:asciiTheme="majorHAnsi" w:eastAsia="Times New Roman" w:hAnsiTheme="majorHAnsi" w:cstheme="majorHAnsi"/>
                <w:color w:val="000000" w:themeColor="text1"/>
                <w:sz w:val="18"/>
                <w:szCs w:val="18"/>
                <w:lang w:val="ro-RO"/>
              </w:rPr>
              <w:t xml:space="preserve"> „</w:t>
            </w:r>
            <w:r w:rsidRPr="003D2727">
              <w:rPr>
                <w:rFonts w:asciiTheme="majorHAnsi" w:eastAsia="Times New Roman" w:hAnsiTheme="majorHAnsi" w:cstheme="majorHAnsi"/>
                <w:color w:val="000000" w:themeColor="text1"/>
                <w:sz w:val="18"/>
                <w:szCs w:val="18"/>
                <w:lang w:val="ro-RO"/>
              </w:rPr>
              <w:t>Consiliul de supraveghere publică a auditului”</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care își desfăsoară activitatea conform Regulamentului aprobat prin Hotărârea Guvernului nr.807/2018. Una din</w:t>
            </w:r>
            <w:r>
              <w:rPr>
                <w:rFonts w:asciiTheme="majorHAnsi" w:eastAsia="Times New Roman" w:hAnsiTheme="majorHAnsi" w:cstheme="majorHAnsi"/>
                <w:color w:val="000000" w:themeColor="text1"/>
                <w:sz w:val="18"/>
                <w:szCs w:val="18"/>
                <w:lang w:val="ro-RO"/>
              </w:rPr>
              <w:t>tre</w:t>
            </w:r>
            <w:r w:rsidRPr="003D2727">
              <w:rPr>
                <w:rFonts w:asciiTheme="majorHAnsi" w:eastAsia="Times New Roman" w:hAnsiTheme="majorHAnsi" w:cstheme="majorHAnsi"/>
                <w:color w:val="000000" w:themeColor="text1"/>
                <w:sz w:val="18"/>
                <w:szCs w:val="18"/>
                <w:lang w:val="ro-RO"/>
              </w:rPr>
              <w:t xml:space="preserve"> funcțiile Consiliului, potrivit art.37 alin.(3) lit.b) </w:t>
            </w:r>
            <w:r>
              <w:rPr>
                <w:rFonts w:asciiTheme="majorHAnsi" w:eastAsia="Times New Roman" w:hAnsiTheme="majorHAnsi" w:cstheme="majorHAnsi"/>
                <w:color w:val="000000" w:themeColor="text1"/>
                <w:sz w:val="18"/>
                <w:szCs w:val="18"/>
                <w:lang w:val="ro-RO"/>
              </w:rPr>
              <w:t>din</w:t>
            </w:r>
            <w:r w:rsidRPr="003D2727">
              <w:rPr>
                <w:rFonts w:asciiTheme="majorHAnsi" w:eastAsia="Times New Roman" w:hAnsiTheme="majorHAnsi" w:cstheme="majorHAnsi"/>
                <w:color w:val="000000" w:themeColor="text1"/>
                <w:sz w:val="18"/>
                <w:szCs w:val="18"/>
                <w:lang w:val="ro-RO"/>
              </w:rPr>
              <w:t xml:space="preserve"> leg</w:t>
            </w:r>
            <w:r>
              <w:rPr>
                <w:rFonts w:asciiTheme="majorHAnsi" w:eastAsia="Times New Roman" w:hAnsiTheme="majorHAnsi" w:cstheme="majorHAnsi"/>
                <w:color w:val="000000" w:themeColor="text1"/>
                <w:sz w:val="18"/>
                <w:szCs w:val="18"/>
                <w:lang w:val="ro-RO"/>
              </w:rPr>
              <w:t>ea</w:t>
            </w:r>
            <w:r w:rsidRPr="003D2727">
              <w:rPr>
                <w:rFonts w:asciiTheme="majorHAnsi" w:eastAsia="Times New Roman" w:hAnsiTheme="majorHAnsi" w:cstheme="majorHAnsi"/>
                <w:color w:val="000000" w:themeColor="text1"/>
                <w:sz w:val="18"/>
                <w:szCs w:val="18"/>
                <w:lang w:val="ro-RO"/>
              </w:rPr>
              <w:t xml:space="preserve"> menționat</w:t>
            </w:r>
            <w:r>
              <w:rPr>
                <w:rFonts w:asciiTheme="majorHAnsi" w:eastAsia="Times New Roman" w:hAnsiTheme="majorHAnsi" w:cstheme="majorHAnsi"/>
                <w:color w:val="000000" w:themeColor="text1"/>
                <w:sz w:val="18"/>
                <w:szCs w:val="18"/>
                <w:lang w:val="ro-RO"/>
              </w:rPr>
              <w:t>ă,</w:t>
            </w:r>
            <w:r w:rsidRPr="003D2727">
              <w:rPr>
                <w:rFonts w:asciiTheme="majorHAnsi" w:eastAsia="Times New Roman" w:hAnsiTheme="majorHAnsi" w:cstheme="majorHAnsi"/>
                <w:color w:val="000000" w:themeColor="text1"/>
                <w:sz w:val="18"/>
                <w:szCs w:val="18"/>
                <w:lang w:val="ro-RO"/>
              </w:rPr>
              <w:t xml:space="preserve"> este </w:t>
            </w:r>
            <w:r w:rsidRPr="003D2727">
              <w:rPr>
                <w:rFonts w:asciiTheme="majorHAnsi" w:eastAsia="Times New Roman" w:hAnsiTheme="majorHAnsi" w:cstheme="majorHAnsi"/>
                <w:b/>
                <w:color w:val="000000" w:themeColor="text1"/>
                <w:sz w:val="18"/>
                <w:szCs w:val="18"/>
                <w:lang w:val="ro-RO"/>
              </w:rPr>
              <w:t>certificarea auditorilor</w:t>
            </w:r>
            <w:r w:rsidRPr="003D2727">
              <w:rPr>
                <w:rFonts w:asciiTheme="majorHAnsi" w:eastAsia="Times New Roman" w:hAnsiTheme="majorHAnsi" w:cstheme="majorHAnsi"/>
                <w:color w:val="000000" w:themeColor="text1"/>
                <w:sz w:val="18"/>
                <w:szCs w:val="18"/>
                <w:lang w:val="ro-RO"/>
              </w:rPr>
              <w:t>. Totodată, în opinia MF</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 </w:t>
            </w:r>
            <w:r w:rsidRPr="003D2727">
              <w:rPr>
                <w:rFonts w:asciiTheme="majorHAnsi" w:eastAsia="Times New Roman" w:hAnsiTheme="majorHAnsi" w:cstheme="majorHAnsi"/>
                <w:b/>
                <w:color w:val="000000" w:themeColor="text1"/>
                <w:sz w:val="18"/>
                <w:szCs w:val="18"/>
                <w:lang w:val="ro-RO"/>
              </w:rPr>
              <w:t>certificatul respectiv urmează a fi exclus din Nomenclator.</w:t>
            </w:r>
          </w:p>
        </w:tc>
      </w:tr>
      <w:tr w:rsidR="003C7D4A" w:rsidRPr="003D2727" w14:paraId="223DE021" w14:textId="77777777" w:rsidTr="003C7D4A">
        <w:trPr>
          <w:trHeight w:val="300"/>
        </w:trPr>
        <w:tc>
          <w:tcPr>
            <w:cnfStyle w:val="001000000000" w:firstRow="0" w:lastRow="0" w:firstColumn="1" w:lastColumn="0" w:oddVBand="0" w:evenVBand="0" w:oddHBand="0" w:evenHBand="0" w:firstRowFirstColumn="0" w:firstRowLastColumn="0" w:lastRowFirstColumn="0" w:lastRowLastColumn="0"/>
            <w:tcW w:w="279" w:type="dxa"/>
            <w:hideMark/>
          </w:tcPr>
          <w:p w14:paraId="1342516B"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14</w:t>
            </w:r>
          </w:p>
        </w:tc>
        <w:tc>
          <w:tcPr>
            <w:tcW w:w="2551" w:type="dxa"/>
            <w:hideMark/>
          </w:tcPr>
          <w:p w14:paraId="723A2E70"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Organismul de expertiză acreditat în domeniul securității industrial</w:t>
            </w:r>
            <w:r>
              <w:rPr>
                <w:rFonts w:asciiTheme="majorHAnsi" w:eastAsia="Times New Roman" w:hAnsiTheme="majorHAnsi" w:cstheme="majorHAnsi"/>
                <w:b/>
                <w:bCs/>
                <w:color w:val="000000" w:themeColor="text1"/>
                <w:sz w:val="18"/>
                <w:szCs w:val="18"/>
                <w:lang w:val="ro-RO"/>
              </w:rPr>
              <w:t>e</w:t>
            </w:r>
          </w:p>
          <w:p w14:paraId="3D148436" w14:textId="77777777" w:rsidR="003C7D4A" w:rsidRPr="003D2727" w:rsidRDefault="003C7D4A" w:rsidP="003C7D4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(Scrisoare</w:t>
            </w:r>
            <w:r>
              <w:rPr>
                <w:rFonts w:asciiTheme="majorHAnsi" w:eastAsia="Times New Roman" w:hAnsiTheme="majorHAnsi" w:cstheme="majorHAnsi"/>
                <w:bCs/>
                <w:i/>
                <w:color w:val="000000" w:themeColor="text1"/>
                <w:sz w:val="18"/>
                <w:szCs w:val="18"/>
                <w:lang w:val="ro-RO"/>
              </w:rPr>
              <w:t>a</w:t>
            </w:r>
            <w:r w:rsidRPr="003D2727">
              <w:rPr>
                <w:rFonts w:asciiTheme="majorHAnsi" w:eastAsia="Times New Roman" w:hAnsiTheme="majorHAnsi" w:cstheme="majorHAnsi"/>
                <w:bCs/>
                <w:i/>
                <w:color w:val="000000" w:themeColor="text1"/>
                <w:sz w:val="18"/>
                <w:szCs w:val="18"/>
                <w:lang w:val="ro-RO"/>
              </w:rPr>
              <w:t xml:space="preserve"> nr.27-02/210 din 31.12.2021)</w:t>
            </w:r>
          </w:p>
        </w:tc>
        <w:tc>
          <w:tcPr>
            <w:tcW w:w="7513" w:type="dxa"/>
            <w:hideMark/>
          </w:tcPr>
          <w:p w14:paraId="5720D951" w14:textId="77777777" w:rsidR="003C7D4A" w:rsidRPr="003D2727" w:rsidRDefault="003C7D4A" w:rsidP="003C7D4A">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Рâпă în prezent, SRL ,,CTSIC" а fost în imposibilitate</w:t>
            </w:r>
            <w:r>
              <w:rPr>
                <w:rFonts w:asciiTheme="majorHAnsi" w:eastAsia="Times New Roman" w:hAnsiTheme="majorHAnsi" w:cstheme="majorHAnsi"/>
                <w:color w:val="000000" w:themeColor="text1"/>
                <w:sz w:val="18"/>
                <w:szCs w:val="18"/>
                <w:lang w:val="ro-RO"/>
              </w:rPr>
              <w:t>a</w:t>
            </w:r>
            <w:r w:rsidRPr="003D2727">
              <w:rPr>
                <w:rFonts w:asciiTheme="majorHAnsi" w:eastAsia="Times New Roman" w:hAnsiTheme="majorHAnsi" w:cstheme="majorHAnsi"/>
                <w:color w:val="000000" w:themeColor="text1"/>
                <w:sz w:val="18"/>
                <w:szCs w:val="18"/>
                <w:lang w:val="ro-RO"/>
              </w:rPr>
              <w:t xml:space="preserve"> de а aplica SIA GEAP</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 din mai multe motive obiective</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 сum аr fi: а) </w:t>
            </w:r>
            <w:r w:rsidRPr="003D2727">
              <w:rPr>
                <w:rFonts w:asciiTheme="majorHAnsi" w:eastAsia="Times New Roman" w:hAnsiTheme="majorHAnsi" w:cstheme="majorHAnsi"/>
                <w:i/>
                <w:color w:val="000000" w:themeColor="text1"/>
                <w:sz w:val="18"/>
                <w:szCs w:val="18"/>
                <w:lang w:val="ro-RO"/>
              </w:rPr>
              <w:t>Activitatea de expertizare а obiectelor industriale periculoase (OIP) include un spectru diversificat de obiecte supuse expertizării, саrе necesită о аbоrdаrе specifică și individuală, cu prezentarea mai multor tipuri de documente tehnice</w:t>
            </w:r>
            <w:r>
              <w:rPr>
                <w:rFonts w:asciiTheme="majorHAnsi" w:eastAsia="Times New Roman" w:hAnsiTheme="majorHAnsi" w:cstheme="majorHAnsi"/>
                <w:i/>
                <w:color w:val="000000" w:themeColor="text1"/>
                <w:sz w:val="18"/>
                <w:szCs w:val="18"/>
                <w:lang w:val="ro-RO"/>
              </w:rPr>
              <w:t>;</w:t>
            </w:r>
            <w:r w:rsidRPr="003D2727">
              <w:rPr>
                <w:rFonts w:asciiTheme="majorHAnsi" w:eastAsia="Times New Roman" w:hAnsiTheme="majorHAnsi" w:cstheme="majorHAnsi"/>
                <w:i/>
                <w:color w:val="000000" w:themeColor="text1"/>
                <w:sz w:val="18"/>
                <w:szCs w:val="18"/>
                <w:lang w:val="ro-RO"/>
              </w:rPr>
              <w:t>b) Diferite de la caz lа caz, îп</w:t>
            </w:r>
            <w:r>
              <w:rPr>
                <w:rFonts w:asciiTheme="majorHAnsi" w:eastAsia="Times New Roman" w:hAnsiTheme="majorHAnsi" w:cstheme="majorHAnsi"/>
                <w:i/>
                <w:color w:val="000000" w:themeColor="text1"/>
                <w:sz w:val="18"/>
                <w:szCs w:val="18"/>
                <w:lang w:val="ro-RO"/>
              </w:rPr>
              <w:t xml:space="preserve"> funcție</w:t>
            </w:r>
            <w:r w:rsidRPr="003D2727">
              <w:rPr>
                <w:rFonts w:asciiTheme="majorHAnsi" w:eastAsia="Times New Roman" w:hAnsiTheme="majorHAnsi" w:cstheme="majorHAnsi"/>
                <w:i/>
                <w:color w:val="000000" w:themeColor="text1"/>
                <w:sz w:val="18"/>
                <w:szCs w:val="18"/>
                <w:lang w:val="ro-RO"/>
              </w:rPr>
              <w:t xml:space="preserve"> de tipul OIP, clasa de pericol а acestuia, durata și condi</w:t>
            </w:r>
            <w:r>
              <w:rPr>
                <w:rFonts w:asciiTheme="majorHAnsi" w:eastAsia="Times New Roman" w:hAnsiTheme="majorHAnsi" w:cstheme="majorHAnsi"/>
                <w:i/>
                <w:color w:val="000000" w:themeColor="text1"/>
                <w:sz w:val="18"/>
                <w:szCs w:val="18"/>
                <w:lang w:val="ro-RO"/>
              </w:rPr>
              <w:t>ț</w:t>
            </w:r>
            <w:r w:rsidRPr="003D2727">
              <w:rPr>
                <w:rFonts w:asciiTheme="majorHAnsi" w:eastAsia="Times New Roman" w:hAnsiTheme="majorHAnsi" w:cstheme="majorHAnsi"/>
                <w:i/>
                <w:color w:val="000000" w:themeColor="text1"/>
                <w:sz w:val="18"/>
                <w:szCs w:val="18"/>
                <w:lang w:val="ro-RO"/>
              </w:rPr>
              <w:t>iile de exploatare</w:t>
            </w:r>
            <w:r>
              <w:rPr>
                <w:rFonts w:asciiTheme="majorHAnsi" w:eastAsia="Times New Roman" w:hAnsiTheme="majorHAnsi" w:cstheme="majorHAnsi"/>
                <w:i/>
                <w:color w:val="000000" w:themeColor="text1"/>
                <w:sz w:val="18"/>
                <w:szCs w:val="18"/>
                <w:lang w:val="ro-RO"/>
              </w:rPr>
              <w:t>;</w:t>
            </w:r>
            <w:r w:rsidRPr="003D2727">
              <w:rPr>
                <w:rFonts w:asciiTheme="majorHAnsi" w:eastAsia="Times New Roman" w:hAnsiTheme="majorHAnsi" w:cstheme="majorHAnsi"/>
                <w:i/>
                <w:color w:val="000000" w:themeColor="text1"/>
                <w:sz w:val="18"/>
                <w:szCs w:val="18"/>
                <w:lang w:val="ro-RO"/>
              </w:rPr>
              <w:t xml:space="preserve"> с) Toate documentele песеsаrе pentru eliberarea avizelor și certificatelor de expertiză urmеаză а fi prezentate de сătrе agenții economici în varianta electronică, ori originalele documentelor necesare pentru expertiză se аflă în exclusivitate lа agenții economici; </w:t>
            </w:r>
            <w:r w:rsidRPr="00230456">
              <w:rPr>
                <w:rFonts w:asciiTheme="majorHAnsi" w:eastAsia="Times New Roman" w:hAnsiTheme="majorHAnsi" w:cstheme="majorHAnsi"/>
                <w:i/>
                <w:color w:val="000000" w:themeColor="text1"/>
                <w:sz w:val="18"/>
                <w:szCs w:val="18"/>
                <w:lang w:val="ro-RO"/>
              </w:rPr>
              <w:t>d) În majoritatea саzurilоr, documentele tehnice аlе instalațiilor sunt foarte mаri, starea documentelor (documentația de proiect, cărțile etc.), care sunt foarte vechi, în formate și în volume diferite, constituind un impediment esențial pentru scanarea lor în format ре рlаtfоrmă еlесtrопiсă</w:t>
            </w:r>
            <w:r w:rsidRPr="003D2727">
              <w:rPr>
                <w:rFonts w:asciiTheme="majorHAnsi" w:eastAsia="Times New Roman" w:hAnsiTheme="majorHAnsi" w:cstheme="majorHAnsi"/>
                <w:i/>
                <w:color w:val="000000" w:themeColor="text1"/>
                <w:sz w:val="18"/>
                <w:szCs w:val="18"/>
                <w:lang w:val="ro-RO"/>
              </w:rPr>
              <w:t xml:space="preserve"> de сătrе agentul economic; е) Listele documentelor necesare pentru ехреrtiză variază </w:t>
            </w:r>
            <w:r>
              <w:rPr>
                <w:rFonts w:asciiTheme="majorHAnsi" w:eastAsia="Times New Roman" w:hAnsiTheme="majorHAnsi" w:cstheme="majorHAnsi"/>
                <w:i/>
                <w:color w:val="000000" w:themeColor="text1"/>
                <w:sz w:val="18"/>
                <w:szCs w:val="18"/>
                <w:lang w:val="ro-RO"/>
              </w:rPr>
              <w:t>în funcție</w:t>
            </w:r>
            <w:r w:rsidRPr="003D2727">
              <w:rPr>
                <w:rFonts w:asciiTheme="majorHAnsi" w:eastAsia="Times New Roman" w:hAnsiTheme="majorHAnsi" w:cstheme="majorHAnsi"/>
                <w:i/>
                <w:color w:val="000000" w:themeColor="text1"/>
                <w:sz w:val="18"/>
                <w:szCs w:val="18"/>
                <w:lang w:val="ro-RO"/>
              </w:rPr>
              <w:t xml:space="preserve"> de condi</w:t>
            </w:r>
            <w:r>
              <w:rPr>
                <w:rFonts w:asciiTheme="majorHAnsi" w:eastAsia="Times New Roman" w:hAnsiTheme="majorHAnsi" w:cstheme="majorHAnsi"/>
                <w:i/>
                <w:color w:val="000000" w:themeColor="text1"/>
                <w:sz w:val="18"/>
                <w:szCs w:val="18"/>
                <w:lang w:val="ro-RO"/>
              </w:rPr>
              <w:t>ț</w:t>
            </w:r>
            <w:r w:rsidRPr="003D2727">
              <w:rPr>
                <w:rFonts w:asciiTheme="majorHAnsi" w:eastAsia="Times New Roman" w:hAnsiTheme="majorHAnsi" w:cstheme="majorHAnsi"/>
                <w:i/>
                <w:color w:val="000000" w:themeColor="text1"/>
                <w:sz w:val="18"/>
                <w:szCs w:val="18"/>
                <w:lang w:val="ro-RO"/>
              </w:rPr>
              <w:t>iile descrise în р</w:t>
            </w:r>
            <w:r>
              <w:rPr>
                <w:rFonts w:asciiTheme="majorHAnsi" w:eastAsia="Times New Roman" w:hAnsiTheme="majorHAnsi" w:cstheme="majorHAnsi"/>
                <w:i/>
                <w:color w:val="000000" w:themeColor="text1"/>
                <w:sz w:val="18"/>
                <w:szCs w:val="18"/>
                <w:lang w:val="ro-RO"/>
              </w:rPr>
              <w:t>ct</w:t>
            </w:r>
            <w:r w:rsidRPr="003D2727">
              <w:rPr>
                <w:rFonts w:asciiTheme="majorHAnsi" w:eastAsia="Times New Roman" w:hAnsiTheme="majorHAnsi" w:cstheme="majorHAnsi"/>
                <w:i/>
                <w:color w:val="000000" w:themeColor="text1"/>
                <w:sz w:val="18"/>
                <w:szCs w:val="18"/>
                <w:lang w:val="ro-RO"/>
              </w:rPr>
              <w:t>.а) și se stabilesc adeseori doar după familiar</w:t>
            </w:r>
            <w:r>
              <w:rPr>
                <w:rFonts w:asciiTheme="majorHAnsi" w:eastAsia="Times New Roman" w:hAnsiTheme="majorHAnsi" w:cstheme="majorHAnsi"/>
                <w:i/>
                <w:color w:val="000000" w:themeColor="text1"/>
                <w:sz w:val="18"/>
                <w:szCs w:val="18"/>
                <w:lang w:val="ro-RO"/>
              </w:rPr>
              <w:t>i</w:t>
            </w:r>
            <w:r w:rsidRPr="003D2727">
              <w:rPr>
                <w:rFonts w:asciiTheme="majorHAnsi" w:eastAsia="Times New Roman" w:hAnsiTheme="majorHAnsi" w:cstheme="majorHAnsi"/>
                <w:i/>
                <w:color w:val="000000" w:themeColor="text1"/>
                <w:sz w:val="18"/>
                <w:szCs w:val="18"/>
                <w:lang w:val="ro-RO"/>
              </w:rPr>
              <w:t>zarea cu OIP de сătrе expertul desemnat pentru efectuarea expertizei. Astfel, listele de documente necesare pentru expertiză nu pot fi supuse unui șablon prestabilit pentru toate OIP</w:t>
            </w:r>
            <w:r w:rsidRPr="003D2727">
              <w:rPr>
                <w:rFonts w:asciiTheme="majorHAnsi" w:eastAsia="Times New Roman" w:hAnsiTheme="majorHAnsi" w:cstheme="majorHAnsi"/>
                <w:color w:val="000000" w:themeColor="text1"/>
                <w:sz w:val="18"/>
                <w:szCs w:val="18"/>
                <w:lang w:val="ro-RO"/>
              </w:rPr>
              <w:t>. La moment, din cauza imposibilității solicitării unei liste</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șablon de documente tehnice pentru fiесаrе tip de OIP în раrtе, poate parveni necesitatea solicitării ultеriоаrе de completare sau de înlocuire а unor documente tehnice anterior încărcate de agentul economic ре platforma electronică. Astfel, această procedură poate cauza neîncadrarea SRL ,,CTSIC” în termenul </w:t>
            </w:r>
            <w:r w:rsidRPr="003D2727">
              <w:rPr>
                <w:rFonts w:asciiTheme="majorHAnsi" w:eastAsia="Times New Roman" w:hAnsiTheme="majorHAnsi" w:cstheme="majorHAnsi"/>
                <w:b/>
                <w:color w:val="000000" w:themeColor="text1"/>
                <w:sz w:val="18"/>
                <w:szCs w:val="18"/>
                <w:lang w:val="ro-RO"/>
              </w:rPr>
              <w:t xml:space="preserve">de 30 </w:t>
            </w:r>
            <w:r>
              <w:rPr>
                <w:rFonts w:asciiTheme="majorHAnsi" w:eastAsia="Times New Roman" w:hAnsiTheme="majorHAnsi" w:cstheme="majorHAnsi"/>
                <w:b/>
                <w:color w:val="000000" w:themeColor="text1"/>
                <w:sz w:val="18"/>
                <w:szCs w:val="18"/>
                <w:lang w:val="ro-RO"/>
              </w:rPr>
              <w:t xml:space="preserve">de </w:t>
            </w:r>
            <w:r w:rsidRPr="003D2727">
              <w:rPr>
                <w:rFonts w:asciiTheme="majorHAnsi" w:eastAsia="Times New Roman" w:hAnsiTheme="majorHAnsi" w:cstheme="majorHAnsi"/>
                <w:b/>
                <w:color w:val="000000" w:themeColor="text1"/>
                <w:sz w:val="18"/>
                <w:szCs w:val="18"/>
                <w:lang w:val="ro-RO"/>
              </w:rPr>
              <w:t>zile pentru eliberarea avizului de expertiză</w:t>
            </w:r>
            <w:r w:rsidRPr="003D2727">
              <w:rPr>
                <w:rFonts w:asciiTheme="majorHAnsi" w:eastAsia="Times New Roman" w:hAnsiTheme="majorHAnsi" w:cstheme="majorHAnsi"/>
                <w:color w:val="000000" w:themeColor="text1"/>
                <w:sz w:val="18"/>
                <w:szCs w:val="18"/>
                <w:lang w:val="ro-RO"/>
              </w:rPr>
              <w:t>, conform prevederilor Legii nr.116/2012 priviпd securitatea iпdustrială а obiectelor iпdustrial periculoase</w:t>
            </w:r>
            <w:r>
              <w:rPr>
                <w:rFonts w:asciiTheme="majorHAnsi" w:eastAsia="Times New Roman" w:hAnsiTheme="majorHAnsi" w:cstheme="majorHAnsi"/>
                <w:color w:val="000000" w:themeColor="text1"/>
                <w:sz w:val="18"/>
                <w:szCs w:val="18"/>
                <w:lang w:val="ro-RO"/>
              </w:rPr>
              <w:t>,</w:t>
            </w:r>
            <w:r w:rsidRPr="003D2727">
              <w:rPr>
                <w:rFonts w:asciiTheme="majorHAnsi" w:eastAsia="Times New Roman" w:hAnsiTheme="majorHAnsi" w:cstheme="majorHAnsi"/>
                <w:color w:val="000000" w:themeColor="text1"/>
                <w:sz w:val="18"/>
                <w:szCs w:val="18"/>
                <w:lang w:val="ro-RO"/>
              </w:rPr>
              <w:t xml:space="preserve"> și poate pune </w:t>
            </w:r>
            <w:r>
              <w:rPr>
                <w:rFonts w:asciiTheme="majorHAnsi" w:eastAsia="Times New Roman" w:hAnsiTheme="majorHAnsi" w:cstheme="majorHAnsi"/>
                <w:color w:val="000000" w:themeColor="text1"/>
                <w:sz w:val="18"/>
                <w:szCs w:val="18"/>
                <w:lang w:val="ro-RO"/>
              </w:rPr>
              <w:t>î</w:t>
            </w:r>
            <w:r w:rsidRPr="003D2727">
              <w:rPr>
                <w:rFonts w:asciiTheme="majorHAnsi" w:eastAsia="Times New Roman" w:hAnsiTheme="majorHAnsi" w:cstheme="majorHAnsi"/>
                <w:color w:val="000000" w:themeColor="text1"/>
                <w:sz w:val="18"/>
                <w:szCs w:val="18"/>
                <w:lang w:val="ro-RO"/>
              </w:rPr>
              <w:t>n pericol activitatea OIP.</w:t>
            </w:r>
          </w:p>
        </w:tc>
      </w:tr>
      <w:tr w:rsidR="003C7D4A" w:rsidRPr="003D2727" w14:paraId="1E06AD77" w14:textId="77777777" w:rsidTr="003C7D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 w:type="dxa"/>
          </w:tcPr>
          <w:p w14:paraId="3ACC1473" w14:textId="77777777" w:rsidR="003C7D4A" w:rsidRPr="003D2727" w:rsidRDefault="003C7D4A" w:rsidP="003C7D4A">
            <w:pPr>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 xml:space="preserve">15 </w:t>
            </w:r>
          </w:p>
        </w:tc>
        <w:tc>
          <w:tcPr>
            <w:tcW w:w="2551" w:type="dxa"/>
          </w:tcPr>
          <w:p w14:paraId="42395E0A"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sz w:val="18"/>
                <w:szCs w:val="18"/>
                <w:lang w:val="ro-RO"/>
              </w:rPr>
            </w:pPr>
            <w:r w:rsidRPr="003D2727">
              <w:rPr>
                <w:rFonts w:asciiTheme="majorHAnsi" w:eastAsia="Times New Roman" w:hAnsiTheme="majorHAnsi" w:cstheme="majorHAnsi"/>
                <w:b/>
                <w:bCs/>
                <w:color w:val="000000" w:themeColor="text1"/>
                <w:sz w:val="18"/>
                <w:szCs w:val="18"/>
                <w:lang w:val="ro-RO"/>
              </w:rPr>
              <w:t>Autoritățile Publice Locale</w:t>
            </w:r>
          </w:p>
          <w:p w14:paraId="2DD96C71" w14:textId="77777777" w:rsidR="003C7D4A" w:rsidRPr="003D2727" w:rsidRDefault="003C7D4A" w:rsidP="003C7D4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i/>
                <w:color w:val="000000" w:themeColor="text1"/>
                <w:sz w:val="18"/>
                <w:szCs w:val="18"/>
                <w:lang w:val="ro-RO"/>
              </w:rPr>
            </w:pPr>
            <w:r w:rsidRPr="003D2727">
              <w:rPr>
                <w:rFonts w:asciiTheme="majorHAnsi" w:eastAsia="Times New Roman" w:hAnsiTheme="majorHAnsi" w:cstheme="majorHAnsi"/>
                <w:bCs/>
                <w:i/>
                <w:color w:val="000000" w:themeColor="text1"/>
                <w:sz w:val="18"/>
                <w:szCs w:val="18"/>
                <w:lang w:val="ro-RO"/>
              </w:rPr>
              <w:t>(Chestionarul completat on</w:t>
            </w:r>
            <w:r>
              <w:rPr>
                <w:rFonts w:asciiTheme="majorHAnsi" w:eastAsia="Times New Roman" w:hAnsiTheme="majorHAnsi" w:cstheme="majorHAnsi"/>
                <w:bCs/>
                <w:i/>
                <w:color w:val="000000" w:themeColor="text1"/>
                <w:sz w:val="18"/>
                <w:szCs w:val="18"/>
                <w:lang w:val="ro-RO"/>
              </w:rPr>
              <w:t>-</w:t>
            </w:r>
            <w:r w:rsidRPr="003D2727">
              <w:rPr>
                <w:rFonts w:asciiTheme="majorHAnsi" w:eastAsia="Times New Roman" w:hAnsiTheme="majorHAnsi" w:cstheme="majorHAnsi"/>
                <w:bCs/>
                <w:i/>
                <w:color w:val="000000" w:themeColor="text1"/>
                <w:sz w:val="18"/>
                <w:szCs w:val="18"/>
                <w:lang w:val="ro-RO"/>
              </w:rPr>
              <w:t>line)</w:t>
            </w:r>
          </w:p>
        </w:tc>
        <w:tc>
          <w:tcPr>
            <w:tcW w:w="7513" w:type="dxa"/>
          </w:tcPr>
          <w:p w14:paraId="0921F77B"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Sintetizând răspunsurile oferite la chestionarele auditului de către peste 258 de APL, se constată că</w:t>
            </w:r>
            <w:r>
              <w:rPr>
                <w:rFonts w:asciiTheme="majorHAnsi" w:eastAsia="Times New Roman" w:hAnsiTheme="majorHAnsi" w:cstheme="majorHAnsi"/>
                <w:color w:val="000000" w:themeColor="text1"/>
                <w:sz w:val="18"/>
                <w:szCs w:val="18"/>
                <w:lang w:val="ro-RO"/>
              </w:rPr>
              <w:t xml:space="preserve"> </w:t>
            </w:r>
            <w:r w:rsidRPr="003D2727">
              <w:rPr>
                <w:rFonts w:asciiTheme="majorHAnsi" w:eastAsia="Times New Roman" w:hAnsiTheme="majorHAnsi" w:cstheme="majorHAnsi"/>
                <w:color w:val="000000" w:themeColor="text1"/>
                <w:sz w:val="18"/>
                <w:szCs w:val="18"/>
                <w:lang w:val="ro-RO"/>
              </w:rPr>
              <w:t xml:space="preserve"> printre motivele neutilizării sunt: </w:t>
            </w:r>
            <w:r w:rsidRPr="003D2727">
              <w:rPr>
                <w:rFonts w:asciiTheme="majorHAnsi" w:eastAsia="Times New Roman" w:hAnsiTheme="majorHAnsi" w:cstheme="majorHAnsi"/>
                <w:i/>
                <w:color w:val="000000" w:themeColor="text1"/>
                <w:sz w:val="18"/>
                <w:szCs w:val="18"/>
                <w:lang w:val="ro-RO"/>
              </w:rPr>
              <w:t>neinformarea; necunoașterea; numărul mic de cereri, notificări, acte permisive; lipsa de instruire; irelevanța în contextul numărului mic de acte solicitate,lispa capacităților instituționale; neasigurarea condițiilor organizatorice pentru implementarea SIA GEAP;</w:t>
            </w:r>
          </w:p>
          <w:p w14:paraId="771FE7A5" w14:textId="77777777" w:rsidR="003C7D4A" w:rsidRPr="003D2727" w:rsidRDefault="003C7D4A" w:rsidP="003C7D4A">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i/>
                <w:color w:val="000000" w:themeColor="text1"/>
                <w:sz w:val="18"/>
                <w:szCs w:val="18"/>
                <w:lang w:val="ro-RO"/>
              </w:rPr>
              <w:t>lipsa personalului pregătit în acest domeniu; flu</w:t>
            </w:r>
            <w:r>
              <w:rPr>
                <w:rFonts w:asciiTheme="majorHAnsi" w:eastAsia="Times New Roman" w:hAnsiTheme="majorHAnsi" w:cstheme="majorHAnsi"/>
                <w:i/>
                <w:color w:val="000000" w:themeColor="text1"/>
                <w:sz w:val="18"/>
                <w:szCs w:val="18"/>
                <w:lang w:val="ro-RO"/>
              </w:rPr>
              <w:t>ctuația mare</w:t>
            </w:r>
            <w:r w:rsidRPr="003D2727">
              <w:rPr>
                <w:rFonts w:asciiTheme="majorHAnsi" w:eastAsia="Times New Roman" w:hAnsiTheme="majorHAnsi" w:cstheme="majorHAnsi"/>
                <w:i/>
                <w:color w:val="000000" w:themeColor="text1"/>
                <w:sz w:val="18"/>
                <w:szCs w:val="18"/>
                <w:lang w:val="ro-RO"/>
              </w:rPr>
              <w:t xml:space="preserve"> de cadre </w:t>
            </w:r>
            <w:r>
              <w:rPr>
                <w:rFonts w:asciiTheme="majorHAnsi" w:eastAsia="Times New Roman" w:hAnsiTheme="majorHAnsi" w:cstheme="majorHAnsi"/>
                <w:i/>
                <w:color w:val="000000" w:themeColor="text1"/>
                <w:sz w:val="18"/>
                <w:szCs w:val="18"/>
                <w:lang w:val="ro-RO"/>
              </w:rPr>
              <w:t>î</w:t>
            </w:r>
            <w:r w:rsidRPr="003D2727">
              <w:rPr>
                <w:rFonts w:asciiTheme="majorHAnsi" w:eastAsia="Times New Roman" w:hAnsiTheme="majorHAnsi" w:cstheme="majorHAnsi"/>
                <w:i/>
                <w:color w:val="000000" w:themeColor="text1"/>
                <w:sz w:val="18"/>
                <w:szCs w:val="18"/>
                <w:lang w:val="ro-RO"/>
              </w:rPr>
              <w:t>n administrație</w:t>
            </w:r>
            <w:r w:rsidRPr="003D2727">
              <w:rPr>
                <w:rFonts w:asciiTheme="majorHAnsi" w:eastAsia="Times New Roman" w:hAnsiTheme="majorHAnsi" w:cstheme="majorHAnsi"/>
                <w:color w:val="000000" w:themeColor="text1"/>
                <w:sz w:val="18"/>
                <w:szCs w:val="18"/>
                <w:lang w:val="ro-RO"/>
              </w:rPr>
              <w:t xml:space="preserve"> etc.</w:t>
            </w:r>
          </w:p>
        </w:tc>
      </w:tr>
    </w:tbl>
    <w:p w14:paraId="01395FC3" w14:textId="77777777" w:rsidR="003C7D4A" w:rsidRPr="003D2727" w:rsidRDefault="003C7D4A" w:rsidP="003C7D4A">
      <w:pPr>
        <w:spacing w:after="0" w:line="240" w:lineRule="auto"/>
        <w:ind w:firstLine="720"/>
        <w:jc w:val="both"/>
        <w:rPr>
          <w:rFonts w:asciiTheme="majorHAnsi" w:hAnsiTheme="majorHAnsi" w:cstheme="majorHAnsi"/>
          <w:b/>
          <w:i/>
          <w:sz w:val="18"/>
          <w:szCs w:val="18"/>
          <w:lang w:val="ro-RO" w:eastAsia="ro-RO"/>
        </w:rPr>
      </w:pPr>
      <w:r w:rsidRPr="003D2727">
        <w:rPr>
          <w:rFonts w:asciiTheme="majorHAnsi" w:hAnsiTheme="majorHAnsi" w:cstheme="majorHAnsi"/>
          <w:b/>
          <w:i/>
          <w:sz w:val="18"/>
          <w:szCs w:val="18"/>
          <w:lang w:val="ro-RO" w:eastAsia="ro-RO"/>
        </w:rPr>
        <w:t xml:space="preserve">Sursă: </w:t>
      </w:r>
      <w:r w:rsidRPr="003D2727">
        <w:rPr>
          <w:rFonts w:asciiTheme="majorHAnsi" w:hAnsiTheme="majorHAnsi" w:cstheme="majorHAnsi"/>
          <w:i/>
          <w:sz w:val="18"/>
          <w:szCs w:val="18"/>
          <w:lang w:val="ro-RO" w:eastAsia="ro-RO"/>
        </w:rPr>
        <w:t xml:space="preserve">Elaborat de auditor în </w:t>
      </w:r>
      <w:r>
        <w:rPr>
          <w:rFonts w:asciiTheme="majorHAnsi" w:hAnsiTheme="majorHAnsi" w:cstheme="majorHAnsi"/>
          <w:i/>
          <w:sz w:val="18"/>
          <w:szCs w:val="18"/>
          <w:lang w:val="ro-RO" w:eastAsia="ro-RO"/>
        </w:rPr>
        <w:t xml:space="preserve">baza </w:t>
      </w:r>
      <w:r w:rsidRPr="003D2727">
        <w:rPr>
          <w:rFonts w:asciiTheme="majorHAnsi" w:hAnsiTheme="majorHAnsi" w:cstheme="majorHAnsi"/>
          <w:i/>
          <w:sz w:val="18"/>
          <w:szCs w:val="18"/>
          <w:lang w:val="ro-RO" w:eastAsia="ro-RO"/>
        </w:rPr>
        <w:t>informațiilor prezentate de către autoritățile responsabile și analizate în modul stabilit.</w:t>
      </w:r>
    </w:p>
    <w:p w14:paraId="111B71CB" w14:textId="77777777" w:rsidR="003C7D4A" w:rsidRPr="003D2727" w:rsidRDefault="003C7D4A" w:rsidP="003C7D4A">
      <w:pPr>
        <w:widowControl w:val="0"/>
        <w:tabs>
          <w:tab w:val="left" w:pos="1308"/>
          <w:tab w:val="center" w:pos="5097"/>
        </w:tabs>
        <w:autoSpaceDE w:val="0"/>
        <w:autoSpaceDN w:val="0"/>
        <w:spacing w:after="0" w:line="240" w:lineRule="auto"/>
        <w:ind w:right="446"/>
        <w:rPr>
          <w:rFonts w:asciiTheme="majorHAnsi" w:eastAsia="Times New Roman" w:hAnsiTheme="majorHAnsi" w:cstheme="majorHAnsi"/>
          <w:b/>
          <w:sz w:val="20"/>
          <w:szCs w:val="20"/>
          <w:lang w:val="ro-RO"/>
        </w:rPr>
      </w:pPr>
      <w:r w:rsidRPr="003D2727">
        <w:rPr>
          <w:rFonts w:asciiTheme="majorHAnsi" w:eastAsia="Times New Roman" w:hAnsiTheme="majorHAnsi" w:cstheme="majorHAnsi"/>
          <w:b/>
          <w:sz w:val="20"/>
          <w:szCs w:val="20"/>
          <w:lang w:val="ro-RO"/>
        </w:rPr>
        <w:tab/>
      </w:r>
    </w:p>
    <w:p w14:paraId="64E923D4" w14:textId="77777777" w:rsidR="003C7D4A" w:rsidRPr="003D2727" w:rsidRDefault="003C7D4A" w:rsidP="003C7D4A">
      <w:pPr>
        <w:spacing w:after="0" w:line="240" w:lineRule="auto"/>
        <w:rPr>
          <w:rFonts w:asciiTheme="majorHAnsi" w:eastAsia="Times New Roman" w:hAnsiTheme="majorHAnsi" w:cstheme="majorHAnsi"/>
          <w:sz w:val="20"/>
          <w:szCs w:val="20"/>
          <w:lang w:val="ro-RO"/>
        </w:rPr>
        <w:sectPr w:rsidR="003C7D4A" w:rsidRPr="003D2727">
          <w:pgSz w:w="12240" w:h="15840"/>
          <w:pgMar w:top="780" w:right="400" w:bottom="280" w:left="1200" w:header="720" w:footer="720" w:gutter="0"/>
          <w:cols w:space="720"/>
        </w:sectPr>
      </w:pPr>
    </w:p>
    <w:p w14:paraId="5F10725D" w14:textId="77777777" w:rsidR="003C7D4A" w:rsidRPr="003D2727" w:rsidRDefault="003C7D4A" w:rsidP="003C7D4A">
      <w:pPr>
        <w:widowControl w:val="0"/>
        <w:autoSpaceDE w:val="0"/>
        <w:autoSpaceDN w:val="0"/>
        <w:spacing w:after="0" w:line="240" w:lineRule="auto"/>
        <w:ind w:right="446"/>
        <w:jc w:val="center"/>
        <w:rPr>
          <w:rFonts w:asciiTheme="majorHAnsi" w:eastAsia="Times New Roman" w:hAnsiTheme="majorHAnsi" w:cstheme="majorHAnsi"/>
          <w:sz w:val="20"/>
          <w:szCs w:val="20"/>
          <w:lang w:val="ro-RO"/>
        </w:rPr>
      </w:pPr>
      <w:r w:rsidRPr="003D2727">
        <w:rPr>
          <w:rFonts w:asciiTheme="majorHAnsi" w:eastAsia="Times New Roman" w:hAnsiTheme="majorHAnsi" w:cstheme="majorHAnsi"/>
          <w:b/>
          <w:sz w:val="20"/>
          <w:szCs w:val="20"/>
          <w:lang w:val="ro-RO"/>
        </w:rPr>
        <w:t>Tabelul nr.5. Informații privind autoritățile emitente și posibilitatea de a depune cererea pentru obținerea</w:t>
      </w:r>
      <w:r>
        <w:rPr>
          <w:rFonts w:asciiTheme="majorHAnsi" w:eastAsia="Times New Roman" w:hAnsiTheme="majorHAnsi" w:cstheme="majorHAnsi"/>
          <w:b/>
          <w:sz w:val="20"/>
          <w:szCs w:val="20"/>
          <w:lang w:val="ro-RO"/>
        </w:rPr>
        <w:t xml:space="preserve"> </w:t>
      </w:r>
      <w:r w:rsidRPr="003D2727">
        <w:rPr>
          <w:rFonts w:asciiTheme="majorHAnsi" w:eastAsia="Times New Roman" w:hAnsiTheme="majorHAnsi" w:cstheme="majorHAnsi"/>
          <w:b/>
          <w:spacing w:val="-52"/>
          <w:sz w:val="20"/>
          <w:szCs w:val="20"/>
          <w:lang w:val="ro-RO"/>
        </w:rPr>
        <w:t xml:space="preserve"> </w:t>
      </w:r>
      <w:r>
        <w:rPr>
          <w:rFonts w:asciiTheme="majorHAnsi" w:eastAsia="Times New Roman" w:hAnsiTheme="majorHAnsi" w:cstheme="majorHAnsi"/>
          <w:b/>
          <w:spacing w:val="-52"/>
          <w:sz w:val="20"/>
          <w:szCs w:val="20"/>
          <w:lang w:val="ro-RO"/>
        </w:rPr>
        <w:t xml:space="preserve">             </w:t>
      </w:r>
      <w:r w:rsidRPr="003D2727">
        <w:rPr>
          <w:rFonts w:asciiTheme="majorHAnsi" w:eastAsia="Times New Roman" w:hAnsiTheme="majorHAnsi" w:cstheme="majorHAnsi"/>
          <w:b/>
          <w:sz w:val="20"/>
          <w:szCs w:val="20"/>
          <w:lang w:val="ro-RO"/>
        </w:rPr>
        <w:t>actelor</w:t>
      </w:r>
      <w:r w:rsidRPr="003D2727">
        <w:rPr>
          <w:rFonts w:asciiTheme="majorHAnsi" w:eastAsia="Times New Roman" w:hAnsiTheme="majorHAnsi" w:cstheme="majorHAnsi"/>
          <w:b/>
          <w:spacing w:val="-1"/>
          <w:sz w:val="20"/>
          <w:szCs w:val="20"/>
          <w:lang w:val="ro-RO"/>
        </w:rPr>
        <w:t xml:space="preserve"> </w:t>
      </w:r>
      <w:r w:rsidRPr="003D2727">
        <w:rPr>
          <w:rFonts w:asciiTheme="majorHAnsi" w:eastAsia="Times New Roman" w:hAnsiTheme="majorHAnsi" w:cstheme="majorHAnsi"/>
          <w:b/>
          <w:sz w:val="20"/>
          <w:szCs w:val="20"/>
          <w:lang w:val="ro-RO"/>
        </w:rPr>
        <w:t>permisive</w:t>
      </w:r>
      <w:r w:rsidRPr="003D2727">
        <w:rPr>
          <w:rFonts w:asciiTheme="majorHAnsi" w:eastAsia="Times New Roman" w:hAnsiTheme="majorHAnsi" w:cstheme="majorHAnsi"/>
          <w:b/>
          <w:spacing w:val="-2"/>
          <w:sz w:val="20"/>
          <w:szCs w:val="20"/>
          <w:lang w:val="ro-RO"/>
        </w:rPr>
        <w:t xml:space="preserve"> </w:t>
      </w:r>
      <w:r w:rsidRPr="003D2727">
        <w:rPr>
          <w:rFonts w:asciiTheme="majorHAnsi" w:eastAsia="Times New Roman" w:hAnsiTheme="majorHAnsi" w:cstheme="majorHAnsi"/>
          <w:b/>
          <w:sz w:val="20"/>
          <w:szCs w:val="20"/>
          <w:lang w:val="ro-RO"/>
        </w:rPr>
        <w:t>care nu</w:t>
      </w:r>
      <w:r w:rsidRPr="003D2727">
        <w:rPr>
          <w:rFonts w:asciiTheme="majorHAnsi" w:eastAsia="Times New Roman" w:hAnsiTheme="majorHAnsi" w:cstheme="majorHAnsi"/>
          <w:b/>
          <w:spacing w:val="-4"/>
          <w:sz w:val="20"/>
          <w:szCs w:val="20"/>
          <w:lang w:val="ro-RO"/>
        </w:rPr>
        <w:t xml:space="preserve"> </w:t>
      </w:r>
      <w:r w:rsidRPr="003D2727">
        <w:rPr>
          <w:rFonts w:asciiTheme="majorHAnsi" w:eastAsia="Times New Roman" w:hAnsiTheme="majorHAnsi" w:cstheme="majorHAnsi"/>
          <w:b/>
          <w:sz w:val="20"/>
          <w:szCs w:val="20"/>
          <w:lang w:val="ro-RO"/>
        </w:rPr>
        <w:t>sunt publice pe</w:t>
      </w:r>
      <w:r w:rsidRPr="003D2727">
        <w:rPr>
          <w:rFonts w:asciiTheme="majorHAnsi" w:eastAsia="Times New Roman" w:hAnsiTheme="majorHAnsi" w:cstheme="majorHAnsi"/>
          <w:b/>
          <w:spacing w:val="-1"/>
          <w:sz w:val="20"/>
          <w:szCs w:val="20"/>
          <w:lang w:val="ro-RO"/>
        </w:rPr>
        <w:t xml:space="preserve"> </w:t>
      </w:r>
      <w:r w:rsidRPr="003D2727">
        <w:rPr>
          <w:rFonts w:asciiTheme="majorHAnsi" w:eastAsia="Times New Roman" w:hAnsiTheme="majorHAnsi" w:cstheme="majorHAnsi"/>
          <w:b/>
          <w:sz w:val="20"/>
          <w:szCs w:val="20"/>
          <w:lang w:val="ro-RO"/>
        </w:rPr>
        <w:t xml:space="preserve">pagina </w:t>
      </w:r>
      <w:hyperlink r:id="rId53">
        <w:r w:rsidRPr="003D2727">
          <w:rPr>
            <w:rFonts w:asciiTheme="majorHAnsi" w:eastAsia="Times New Roman" w:hAnsiTheme="majorHAnsi" w:cstheme="majorHAnsi"/>
            <w:color w:val="0462C1"/>
            <w:sz w:val="20"/>
            <w:szCs w:val="20"/>
            <w:u w:val="single" w:color="0462C1"/>
            <w:lang w:val="ro-RO"/>
          </w:rPr>
          <w:t>https://actpermisiv.gov.md</w:t>
        </w:r>
      </w:hyperlink>
    </w:p>
    <w:tbl>
      <w:tblPr>
        <w:tblW w:w="99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4909"/>
        <w:gridCol w:w="4536"/>
      </w:tblGrid>
      <w:tr w:rsidR="003C7D4A" w:rsidRPr="003D2727" w14:paraId="1BCBC77F" w14:textId="77777777" w:rsidTr="003C7D4A">
        <w:trPr>
          <w:trHeight w:val="230"/>
        </w:trPr>
        <w:tc>
          <w:tcPr>
            <w:tcW w:w="500" w:type="dxa"/>
          </w:tcPr>
          <w:p w14:paraId="15004310" w14:textId="77777777" w:rsidR="003C7D4A" w:rsidRPr="00230456" w:rsidRDefault="003C7D4A" w:rsidP="003C7D4A">
            <w:pPr>
              <w:widowControl w:val="0"/>
              <w:autoSpaceDE w:val="0"/>
              <w:autoSpaceDN w:val="0"/>
              <w:spacing w:after="0" w:line="240" w:lineRule="auto"/>
              <w:jc w:val="center"/>
              <w:rPr>
                <w:rFonts w:asciiTheme="majorHAnsi" w:eastAsia="Times New Roman" w:hAnsiTheme="majorHAnsi" w:cstheme="majorHAnsi"/>
                <w:b/>
                <w:sz w:val="16"/>
                <w:szCs w:val="16"/>
                <w:lang w:val="ro-RO"/>
              </w:rPr>
            </w:pPr>
            <w:r w:rsidRPr="00230456">
              <w:rPr>
                <w:rFonts w:asciiTheme="majorHAnsi" w:eastAsia="Times New Roman" w:hAnsiTheme="majorHAnsi" w:cstheme="majorHAnsi"/>
                <w:b/>
                <w:sz w:val="16"/>
                <w:szCs w:val="16"/>
                <w:lang w:val="ro-RO"/>
              </w:rPr>
              <w:t>Nr. d/o</w:t>
            </w:r>
          </w:p>
        </w:tc>
        <w:tc>
          <w:tcPr>
            <w:tcW w:w="4909" w:type="dxa"/>
          </w:tcPr>
          <w:p w14:paraId="46197828"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Denumirea</w:t>
            </w:r>
            <w:r w:rsidRPr="003D2727">
              <w:rPr>
                <w:rFonts w:asciiTheme="majorHAnsi" w:eastAsia="Times New Roman" w:hAnsiTheme="majorHAnsi" w:cstheme="majorHAnsi"/>
                <w:b/>
                <w:spacing w:val="-1"/>
                <w:sz w:val="18"/>
                <w:szCs w:val="18"/>
                <w:lang w:val="ro-RO"/>
              </w:rPr>
              <w:t xml:space="preserve"> </w:t>
            </w:r>
            <w:r w:rsidRPr="003D2727">
              <w:rPr>
                <w:rFonts w:asciiTheme="majorHAnsi" w:eastAsia="Times New Roman" w:hAnsiTheme="majorHAnsi" w:cstheme="majorHAnsi"/>
                <w:b/>
                <w:sz w:val="18"/>
                <w:szCs w:val="18"/>
                <w:lang w:val="ro-RO"/>
              </w:rPr>
              <w:t>autorității/actului</w:t>
            </w:r>
            <w:r w:rsidRPr="003D2727">
              <w:rPr>
                <w:rFonts w:asciiTheme="majorHAnsi" w:eastAsia="Times New Roman" w:hAnsiTheme="majorHAnsi" w:cstheme="majorHAnsi"/>
                <w:b/>
                <w:spacing w:val="-5"/>
                <w:sz w:val="18"/>
                <w:szCs w:val="18"/>
                <w:lang w:val="ro-RO"/>
              </w:rPr>
              <w:t xml:space="preserve"> </w:t>
            </w:r>
            <w:r w:rsidRPr="003D2727">
              <w:rPr>
                <w:rFonts w:asciiTheme="majorHAnsi" w:eastAsia="Times New Roman" w:hAnsiTheme="majorHAnsi" w:cstheme="majorHAnsi"/>
                <w:b/>
                <w:sz w:val="18"/>
                <w:szCs w:val="18"/>
                <w:lang w:val="ro-RO"/>
              </w:rPr>
              <w:t>permisiv</w:t>
            </w:r>
          </w:p>
        </w:tc>
        <w:tc>
          <w:tcPr>
            <w:tcW w:w="4536" w:type="dxa"/>
          </w:tcPr>
          <w:p w14:paraId="5A236AF9"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Argumentele/explicațiile</w:t>
            </w:r>
            <w:r w:rsidRPr="003D2727">
              <w:rPr>
                <w:rFonts w:asciiTheme="majorHAnsi" w:eastAsia="Times New Roman" w:hAnsiTheme="majorHAnsi" w:cstheme="majorHAnsi"/>
                <w:b/>
                <w:spacing w:val="-4"/>
                <w:sz w:val="18"/>
                <w:szCs w:val="18"/>
                <w:lang w:val="ro-RO"/>
              </w:rPr>
              <w:t xml:space="preserve"> </w:t>
            </w:r>
            <w:r w:rsidRPr="00230456">
              <w:rPr>
                <w:rFonts w:asciiTheme="majorHAnsi" w:eastAsia="Times New Roman" w:hAnsiTheme="majorHAnsi" w:cstheme="majorHAnsi"/>
                <w:b/>
                <w:sz w:val="18"/>
                <w:szCs w:val="18"/>
                <w:u w:val="single"/>
                <w:lang w:val="ro-RO"/>
              </w:rPr>
              <w:t>UIPAC</w:t>
            </w:r>
          </w:p>
        </w:tc>
      </w:tr>
      <w:tr w:rsidR="003C7D4A" w:rsidRPr="003D2727" w14:paraId="797FEFC3" w14:textId="77777777" w:rsidTr="003C7D4A">
        <w:trPr>
          <w:trHeight w:val="230"/>
        </w:trPr>
        <w:tc>
          <w:tcPr>
            <w:tcW w:w="500" w:type="dxa"/>
            <w:shd w:val="clear" w:color="auto" w:fill="A8D08D"/>
          </w:tcPr>
          <w:p w14:paraId="73B12255"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I.</w:t>
            </w:r>
          </w:p>
        </w:tc>
        <w:tc>
          <w:tcPr>
            <w:tcW w:w="4909" w:type="dxa"/>
            <w:shd w:val="clear" w:color="auto" w:fill="A8D08D"/>
          </w:tcPr>
          <w:p w14:paraId="6D7F16DB" w14:textId="77777777" w:rsidR="003C7D4A" w:rsidRPr="003D2727" w:rsidRDefault="003C7D4A" w:rsidP="003C7D4A">
            <w:pPr>
              <w:widowControl w:val="0"/>
              <w:autoSpaceDE w:val="0"/>
              <w:autoSpaceDN w:val="0"/>
              <w:spacing w:after="0" w:line="240" w:lineRule="auto"/>
              <w:ind w:right="2376"/>
              <w:jc w:val="center"/>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Autoritățile</w:t>
            </w:r>
            <w:r w:rsidRPr="003D2727">
              <w:rPr>
                <w:rFonts w:asciiTheme="majorHAnsi" w:eastAsia="Times New Roman" w:hAnsiTheme="majorHAnsi" w:cstheme="majorHAnsi"/>
                <w:b/>
                <w:spacing w:val="-5"/>
                <w:sz w:val="18"/>
                <w:szCs w:val="18"/>
                <w:lang w:val="ro-RO"/>
              </w:rPr>
              <w:t xml:space="preserve"> </w:t>
            </w:r>
            <w:r w:rsidRPr="003D2727">
              <w:rPr>
                <w:rFonts w:asciiTheme="majorHAnsi" w:eastAsia="Times New Roman" w:hAnsiTheme="majorHAnsi" w:cstheme="majorHAnsi"/>
                <w:b/>
                <w:sz w:val="18"/>
                <w:szCs w:val="18"/>
                <w:lang w:val="ro-RO"/>
              </w:rPr>
              <w:t>emitente</w:t>
            </w:r>
          </w:p>
        </w:tc>
        <w:tc>
          <w:tcPr>
            <w:tcW w:w="4536" w:type="dxa"/>
            <w:shd w:val="clear" w:color="auto" w:fill="A8D08D"/>
          </w:tcPr>
          <w:p w14:paraId="3F9CB2B0"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6F48F033" w14:textId="77777777" w:rsidTr="003C7D4A">
        <w:trPr>
          <w:trHeight w:val="230"/>
        </w:trPr>
        <w:tc>
          <w:tcPr>
            <w:tcW w:w="500" w:type="dxa"/>
            <w:shd w:val="clear" w:color="auto" w:fill="F2DBDB" w:themeFill="accent2" w:themeFillTint="33"/>
          </w:tcPr>
          <w:p w14:paraId="3C1E0646"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1</w:t>
            </w:r>
          </w:p>
        </w:tc>
        <w:tc>
          <w:tcPr>
            <w:tcW w:w="4909" w:type="dxa"/>
            <w:shd w:val="clear" w:color="auto" w:fill="F2DBDB" w:themeFill="accent2" w:themeFillTint="33"/>
          </w:tcPr>
          <w:p w14:paraId="66E37DA0"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Agenția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Relații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Funciare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și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Cadastru</w:t>
            </w:r>
          </w:p>
        </w:tc>
        <w:tc>
          <w:tcPr>
            <w:tcW w:w="4536" w:type="dxa"/>
            <w:vMerge w:val="restart"/>
            <w:shd w:val="clear" w:color="auto" w:fill="F2DBDB" w:themeFill="accent2" w:themeFillTint="33"/>
          </w:tcPr>
          <w:p w14:paraId="405746EE" w14:textId="77777777" w:rsidR="003C7D4A" w:rsidRPr="003D2727" w:rsidRDefault="003C7D4A" w:rsidP="003C7D4A">
            <w:pPr>
              <w:widowControl w:val="0"/>
              <w:autoSpaceDE w:val="0"/>
              <w:autoSpaceDN w:val="0"/>
              <w:spacing w:after="0" w:line="240" w:lineRule="auto"/>
              <w:ind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Aceste instituții au fost introduse în</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Nomenclatorul actelor permisive după</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finalizarea procesului de dezvoltare 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SIA</w:t>
            </w:r>
            <w:r w:rsidRPr="003D2727">
              <w:rPr>
                <w:rFonts w:asciiTheme="majorHAnsi" w:eastAsia="Times New Roman" w:hAnsiTheme="majorHAnsi" w:cstheme="majorHAnsi"/>
                <w:spacing w:val="30"/>
                <w:sz w:val="18"/>
                <w:szCs w:val="18"/>
                <w:lang w:val="ro-RO"/>
              </w:rPr>
              <w:t xml:space="preserve"> </w:t>
            </w:r>
            <w:r w:rsidRPr="003D2727">
              <w:rPr>
                <w:rFonts w:asciiTheme="majorHAnsi" w:eastAsia="Times New Roman" w:hAnsiTheme="majorHAnsi" w:cstheme="majorHAnsi"/>
                <w:sz w:val="18"/>
                <w:szCs w:val="18"/>
                <w:lang w:val="ro-RO"/>
              </w:rPr>
              <w:t>GEAP.</w:t>
            </w:r>
            <w:r w:rsidRPr="003D2727">
              <w:rPr>
                <w:rFonts w:asciiTheme="majorHAnsi" w:eastAsia="Times New Roman" w:hAnsiTheme="majorHAnsi" w:cstheme="majorHAnsi"/>
                <w:spacing w:val="32"/>
                <w:sz w:val="18"/>
                <w:szCs w:val="18"/>
                <w:lang w:val="ro-RO"/>
              </w:rPr>
              <w:t xml:space="preserve"> </w:t>
            </w:r>
            <w:r w:rsidRPr="003D2727">
              <w:rPr>
                <w:rFonts w:asciiTheme="majorHAnsi" w:eastAsia="Times New Roman" w:hAnsiTheme="majorHAnsi" w:cstheme="majorHAnsi"/>
                <w:sz w:val="18"/>
                <w:szCs w:val="18"/>
                <w:lang w:val="ro-RO"/>
              </w:rPr>
              <w:t>Posesorul</w:t>
            </w:r>
            <w:r w:rsidRPr="003D2727">
              <w:rPr>
                <w:rFonts w:asciiTheme="majorHAnsi" w:eastAsia="Times New Roman" w:hAnsiTheme="majorHAnsi" w:cstheme="majorHAnsi"/>
                <w:spacing w:val="31"/>
                <w:sz w:val="18"/>
                <w:szCs w:val="18"/>
                <w:lang w:val="ro-RO"/>
              </w:rPr>
              <w:t xml:space="preserve"> </w:t>
            </w:r>
            <w:r w:rsidRPr="00230456">
              <w:rPr>
                <w:rFonts w:asciiTheme="majorHAnsi" w:eastAsia="Times New Roman" w:hAnsiTheme="majorHAnsi" w:cstheme="majorHAnsi"/>
                <w:sz w:val="18"/>
                <w:szCs w:val="18"/>
                <w:lang w:val="ro-RO"/>
              </w:rPr>
              <w:t>actual al SIA GEAP (</w:t>
            </w:r>
            <w:r>
              <w:rPr>
                <w:rFonts w:asciiTheme="majorHAnsi" w:eastAsia="Times New Roman" w:hAnsiTheme="majorHAnsi" w:cstheme="majorHAnsi"/>
                <w:sz w:val="18"/>
                <w:szCs w:val="18"/>
                <w:lang w:val="ro-RO"/>
              </w:rPr>
              <w:t>AGE)</w:t>
            </w:r>
            <w:r w:rsidRPr="003D2727">
              <w:rPr>
                <w:rFonts w:asciiTheme="majorHAnsi" w:eastAsia="Times New Roman" w:hAnsiTheme="majorHAnsi" w:cstheme="majorHAnsi"/>
                <w:sz w:val="18"/>
                <w:szCs w:val="18"/>
                <w:lang w:val="ro-RO"/>
              </w:rPr>
              <w:t xml:space="preserve"> urmează să faciliteze introducerea lor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în</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sistem.</w:t>
            </w:r>
          </w:p>
        </w:tc>
      </w:tr>
      <w:tr w:rsidR="003C7D4A" w:rsidRPr="003D2727" w14:paraId="42E78C3B" w14:textId="77777777" w:rsidTr="003C7D4A">
        <w:trPr>
          <w:trHeight w:val="230"/>
        </w:trPr>
        <w:tc>
          <w:tcPr>
            <w:tcW w:w="500" w:type="dxa"/>
            <w:shd w:val="clear" w:color="auto" w:fill="F2DBDB" w:themeFill="accent2" w:themeFillTint="33"/>
          </w:tcPr>
          <w:p w14:paraId="5C33C944"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2</w:t>
            </w:r>
          </w:p>
        </w:tc>
        <w:tc>
          <w:tcPr>
            <w:tcW w:w="4909" w:type="dxa"/>
            <w:shd w:val="clear" w:color="auto" w:fill="F2DBDB" w:themeFill="accent2" w:themeFillTint="33"/>
          </w:tcPr>
          <w:p w14:paraId="49BD0F64"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Agenția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Stat</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Proprietatea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Intelectuală</w:t>
            </w:r>
          </w:p>
        </w:tc>
        <w:tc>
          <w:tcPr>
            <w:tcW w:w="4536" w:type="dxa"/>
            <w:vMerge/>
            <w:tcBorders>
              <w:top w:val="nil"/>
            </w:tcBorders>
            <w:shd w:val="clear" w:color="auto" w:fill="F2DBDB" w:themeFill="accent2" w:themeFillTint="33"/>
          </w:tcPr>
          <w:p w14:paraId="7504596C"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60444CB6" w14:textId="77777777" w:rsidTr="003C7D4A">
        <w:trPr>
          <w:trHeight w:val="255"/>
        </w:trPr>
        <w:tc>
          <w:tcPr>
            <w:tcW w:w="500" w:type="dxa"/>
            <w:shd w:val="clear" w:color="auto" w:fill="F2DBDB" w:themeFill="accent2" w:themeFillTint="33"/>
          </w:tcPr>
          <w:p w14:paraId="47FB80FC"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3</w:t>
            </w:r>
          </w:p>
        </w:tc>
        <w:tc>
          <w:tcPr>
            <w:tcW w:w="4909" w:type="dxa"/>
            <w:shd w:val="clear" w:color="auto" w:fill="F2DBDB" w:themeFill="accent2" w:themeFillTint="33"/>
          </w:tcPr>
          <w:p w14:paraId="16901D50"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ANSP-Consiliul</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Național</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 Evaluare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și Acreditare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în</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Sănătate</w:t>
            </w:r>
          </w:p>
        </w:tc>
        <w:tc>
          <w:tcPr>
            <w:tcW w:w="4536" w:type="dxa"/>
            <w:vMerge/>
            <w:tcBorders>
              <w:top w:val="nil"/>
            </w:tcBorders>
            <w:shd w:val="clear" w:color="auto" w:fill="F2DBDB" w:themeFill="accent2" w:themeFillTint="33"/>
          </w:tcPr>
          <w:p w14:paraId="31C150C4"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6E44769A" w14:textId="77777777" w:rsidTr="003C7D4A">
        <w:trPr>
          <w:trHeight w:val="230"/>
        </w:trPr>
        <w:tc>
          <w:tcPr>
            <w:tcW w:w="500" w:type="dxa"/>
            <w:shd w:val="clear" w:color="auto" w:fill="B6DDE8" w:themeFill="accent5" w:themeFillTint="66"/>
          </w:tcPr>
          <w:p w14:paraId="373FD655"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4</w:t>
            </w:r>
          </w:p>
        </w:tc>
        <w:tc>
          <w:tcPr>
            <w:tcW w:w="4909" w:type="dxa"/>
            <w:shd w:val="clear" w:color="auto" w:fill="B6DDE8" w:themeFill="accent5" w:themeFillTint="66"/>
          </w:tcPr>
          <w:p w14:paraId="270E4A28"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Centrul</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Naţional</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Acreditare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MOLDAC</w:t>
            </w:r>
          </w:p>
        </w:tc>
        <w:tc>
          <w:tcPr>
            <w:tcW w:w="4536" w:type="dxa"/>
            <w:vMerge w:val="restart"/>
            <w:shd w:val="clear" w:color="auto" w:fill="B6DDE8" w:themeFill="accent5" w:themeFillTint="66"/>
          </w:tcPr>
          <w:p w14:paraId="6A3F9AC0" w14:textId="77777777" w:rsidR="003C7D4A" w:rsidRDefault="003C7D4A" w:rsidP="003C7D4A">
            <w:pPr>
              <w:widowControl w:val="0"/>
              <w:autoSpaceDE w:val="0"/>
              <w:autoSpaceDN w:val="0"/>
              <w:spacing w:after="0" w:line="240" w:lineRule="auto"/>
              <w:ind w:right="96"/>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Aceste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instituții</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au</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colaborat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 xml:space="preserve">cu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 xml:space="preserve">dezvoltatorul și </w:t>
            </w:r>
            <w:r>
              <w:rPr>
                <w:rFonts w:asciiTheme="majorHAnsi" w:eastAsia="Times New Roman" w:hAnsiTheme="majorHAnsi" w:cstheme="majorHAnsi"/>
                <w:sz w:val="18"/>
                <w:szCs w:val="18"/>
                <w:lang w:val="ro-RO"/>
              </w:rPr>
              <w:t>p</w:t>
            </w:r>
            <w:r w:rsidRPr="003D2727">
              <w:rPr>
                <w:rFonts w:asciiTheme="majorHAnsi" w:eastAsia="Times New Roman" w:hAnsiTheme="majorHAnsi" w:cstheme="majorHAnsi"/>
                <w:sz w:val="18"/>
                <w:szCs w:val="18"/>
                <w:lang w:val="ro-RO"/>
              </w:rPr>
              <w:t>osesorul SIA GEAP</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elabora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şi</w:t>
            </w:r>
            <w:r w:rsidRPr="003D2727">
              <w:rPr>
                <w:rFonts w:asciiTheme="majorHAnsi" w:eastAsia="Times New Roman" w:hAnsiTheme="majorHAnsi" w:cstheme="majorHAnsi"/>
                <w:spacing w:val="1"/>
                <w:sz w:val="18"/>
                <w:szCs w:val="18"/>
                <w:lang w:val="ro-RO"/>
              </w:rPr>
              <w:t xml:space="preserve"> </w:t>
            </w:r>
            <w:r>
              <w:rPr>
                <w:rFonts w:asciiTheme="majorHAnsi" w:eastAsia="Times New Roman" w:hAnsiTheme="majorHAnsi" w:cstheme="majorHAnsi"/>
                <w:spacing w:val="1"/>
                <w:sz w:val="18"/>
                <w:szCs w:val="18"/>
                <w:lang w:val="ro-RO"/>
              </w:rPr>
              <w:t xml:space="preserve">a </w:t>
            </w:r>
            <w:r w:rsidRPr="003D2727">
              <w:rPr>
                <w:rFonts w:asciiTheme="majorHAnsi" w:eastAsia="Times New Roman" w:hAnsiTheme="majorHAnsi" w:cstheme="majorHAnsi"/>
                <w:sz w:val="18"/>
                <w:szCs w:val="18"/>
                <w:lang w:val="ro-RO"/>
              </w:rPr>
              <w:t>definitiva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pașapoartele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tehnice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w:t>
            </w:r>
            <w:r>
              <w:rPr>
                <w:rFonts w:asciiTheme="majorHAnsi" w:eastAsia="Times New Roman" w:hAnsiTheme="majorHAnsi" w:cstheme="majorHAnsi"/>
                <w:sz w:val="18"/>
                <w:szCs w:val="18"/>
                <w:lang w:val="ro-RO"/>
              </w:rPr>
              <w:t>le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actelor</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permisive</w:t>
            </w:r>
            <w:r>
              <w:rPr>
                <w:rFonts w:asciiTheme="majorHAnsi" w:eastAsia="Times New Roman" w:hAnsiTheme="majorHAnsi" w:cstheme="majorHAnsi"/>
                <w:sz w:val="18"/>
                <w:szCs w:val="18"/>
                <w:lang w:val="ro-RO"/>
              </w:rPr>
              <w:t>. P</w:t>
            </w:r>
            <w:r w:rsidRPr="003D2727">
              <w:rPr>
                <w:rFonts w:asciiTheme="majorHAnsi" w:eastAsia="Times New Roman" w:hAnsiTheme="majorHAnsi" w:cstheme="majorHAnsi"/>
                <w:sz w:val="18"/>
                <w:szCs w:val="18"/>
                <w:lang w:val="ro-RO"/>
              </w:rPr>
              <w:t>rin urmare</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 xml:space="preserve"> acestea nu au</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fost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din</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care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motiv</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autoritățile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sunt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„active”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pe pagina respectivă.</w:t>
            </w:r>
          </w:p>
          <w:p w14:paraId="252096C3" w14:textId="77777777" w:rsidR="003C7D4A" w:rsidRPr="003D2727" w:rsidRDefault="003C7D4A" w:rsidP="003C7D4A">
            <w:pPr>
              <w:widowControl w:val="0"/>
              <w:autoSpaceDE w:val="0"/>
              <w:autoSpaceDN w:val="0"/>
              <w:spacing w:after="0" w:line="240" w:lineRule="auto"/>
              <w:ind w:right="96"/>
              <w:jc w:val="both"/>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o-RO"/>
              </w:rPr>
              <w:t>Potrivit informațiilor prezentate de MOLDAC,</w:t>
            </w:r>
            <w:r>
              <w:rPr>
                <w:rStyle w:val="a7"/>
                <w:rFonts w:asciiTheme="majorHAnsi" w:eastAsia="Times New Roman" w:hAnsiTheme="majorHAnsi" w:cstheme="majorHAnsi"/>
                <w:sz w:val="18"/>
                <w:szCs w:val="18"/>
                <w:lang w:val="ro-RO"/>
              </w:rPr>
              <w:footnoteReference w:id="265"/>
            </w:r>
            <w:r>
              <w:rPr>
                <w:rFonts w:asciiTheme="majorHAnsi" w:eastAsia="Times New Roman" w:hAnsiTheme="majorHAnsi" w:cstheme="majorHAnsi"/>
                <w:sz w:val="18"/>
                <w:szCs w:val="18"/>
                <w:lang w:val="ro-RO"/>
              </w:rPr>
              <w:t xml:space="preserve"> instituția a colaborat cu dezvoltatorul aplicației, care, urmare a examinării procesului de acreditare, a evidențiat complexitatea acestuia și a concluzionat imposibilitatea implementării procesului respectiv prin SIA GEAP. Compania dezvoltatoare urma să informeze ME despre acest fapt. </w:t>
            </w:r>
          </w:p>
        </w:tc>
      </w:tr>
      <w:tr w:rsidR="003C7D4A" w:rsidRPr="003D2727" w14:paraId="769FAA57" w14:textId="77777777" w:rsidTr="003C7D4A">
        <w:trPr>
          <w:trHeight w:val="238"/>
        </w:trPr>
        <w:tc>
          <w:tcPr>
            <w:tcW w:w="500" w:type="dxa"/>
            <w:shd w:val="clear" w:color="auto" w:fill="B6DDE8" w:themeFill="accent5" w:themeFillTint="66"/>
          </w:tcPr>
          <w:p w14:paraId="5386E1E3"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5</w:t>
            </w:r>
          </w:p>
        </w:tc>
        <w:tc>
          <w:tcPr>
            <w:tcW w:w="4909" w:type="dxa"/>
            <w:shd w:val="clear" w:color="auto" w:fill="B6DDE8" w:themeFill="accent5" w:themeFillTint="66"/>
          </w:tcPr>
          <w:p w14:paraId="7894A98A"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Centrul</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Național</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Protecția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Datelor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Caracter</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Personal</w:t>
            </w:r>
          </w:p>
        </w:tc>
        <w:tc>
          <w:tcPr>
            <w:tcW w:w="4536" w:type="dxa"/>
            <w:vMerge/>
            <w:tcBorders>
              <w:top w:val="nil"/>
            </w:tcBorders>
            <w:shd w:val="clear" w:color="auto" w:fill="B6DDE8" w:themeFill="accent5" w:themeFillTint="66"/>
          </w:tcPr>
          <w:p w14:paraId="7A38F86F"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5304EA4D" w14:textId="77777777" w:rsidTr="003C7D4A">
        <w:trPr>
          <w:trHeight w:val="230"/>
        </w:trPr>
        <w:tc>
          <w:tcPr>
            <w:tcW w:w="500" w:type="dxa"/>
            <w:shd w:val="clear" w:color="auto" w:fill="B6DDE8" w:themeFill="accent5" w:themeFillTint="66"/>
          </w:tcPr>
          <w:p w14:paraId="6656BAB9"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6</w:t>
            </w:r>
          </w:p>
        </w:tc>
        <w:tc>
          <w:tcPr>
            <w:tcW w:w="4909" w:type="dxa"/>
            <w:shd w:val="clear" w:color="auto" w:fill="B6DDE8" w:themeFill="accent5" w:themeFillTint="66"/>
          </w:tcPr>
          <w:p w14:paraId="2846336F"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Comisia</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Naţională</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Pieţei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Financiare</w:t>
            </w:r>
          </w:p>
        </w:tc>
        <w:tc>
          <w:tcPr>
            <w:tcW w:w="4536" w:type="dxa"/>
            <w:vMerge/>
            <w:tcBorders>
              <w:top w:val="nil"/>
            </w:tcBorders>
            <w:shd w:val="clear" w:color="auto" w:fill="B6DDE8" w:themeFill="accent5" w:themeFillTint="66"/>
          </w:tcPr>
          <w:p w14:paraId="282FF634"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37956405" w14:textId="77777777" w:rsidTr="003C7D4A">
        <w:trPr>
          <w:trHeight w:val="230"/>
        </w:trPr>
        <w:tc>
          <w:tcPr>
            <w:tcW w:w="500" w:type="dxa"/>
            <w:shd w:val="clear" w:color="auto" w:fill="B6DDE8" w:themeFill="accent5" w:themeFillTint="66"/>
          </w:tcPr>
          <w:p w14:paraId="7E9D7BC3"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7</w:t>
            </w:r>
          </w:p>
        </w:tc>
        <w:tc>
          <w:tcPr>
            <w:tcW w:w="4909" w:type="dxa"/>
            <w:shd w:val="clear" w:color="auto" w:fill="B6DDE8" w:themeFill="accent5" w:themeFillTint="66"/>
          </w:tcPr>
          <w:p w14:paraId="7AA1E857"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Consiliul</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Coordonator</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al</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Audiovizualului</w:t>
            </w:r>
          </w:p>
        </w:tc>
        <w:tc>
          <w:tcPr>
            <w:tcW w:w="4536" w:type="dxa"/>
            <w:vMerge/>
            <w:tcBorders>
              <w:top w:val="nil"/>
            </w:tcBorders>
            <w:shd w:val="clear" w:color="auto" w:fill="B6DDE8" w:themeFill="accent5" w:themeFillTint="66"/>
          </w:tcPr>
          <w:p w14:paraId="305B3F3A"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3F3F9C29" w14:textId="77777777" w:rsidTr="003C7D4A">
        <w:trPr>
          <w:trHeight w:val="230"/>
        </w:trPr>
        <w:tc>
          <w:tcPr>
            <w:tcW w:w="500" w:type="dxa"/>
            <w:shd w:val="clear" w:color="auto" w:fill="B6DDE8" w:themeFill="accent5" w:themeFillTint="66"/>
          </w:tcPr>
          <w:p w14:paraId="792AE662"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8</w:t>
            </w:r>
          </w:p>
        </w:tc>
        <w:tc>
          <w:tcPr>
            <w:tcW w:w="4909" w:type="dxa"/>
            <w:shd w:val="clear" w:color="auto" w:fill="B6DDE8" w:themeFill="accent5" w:themeFillTint="66"/>
          </w:tcPr>
          <w:p w14:paraId="7DD5443F"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Banca</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Națională</w:t>
            </w:r>
            <w:r>
              <w:rPr>
                <w:rFonts w:asciiTheme="majorHAnsi" w:eastAsia="Times New Roman" w:hAnsiTheme="majorHAnsi" w:cstheme="majorHAnsi"/>
                <w:sz w:val="18"/>
                <w:szCs w:val="18"/>
                <w:lang w:val="ro-RO"/>
              </w:rPr>
              <w:t xml:space="preserve"> a Moldovei</w:t>
            </w:r>
          </w:p>
        </w:tc>
        <w:tc>
          <w:tcPr>
            <w:tcW w:w="4536" w:type="dxa"/>
            <w:vMerge/>
            <w:tcBorders>
              <w:top w:val="nil"/>
            </w:tcBorders>
            <w:shd w:val="clear" w:color="auto" w:fill="B6DDE8" w:themeFill="accent5" w:themeFillTint="66"/>
          </w:tcPr>
          <w:p w14:paraId="79A80E75"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272F6920" w14:textId="77777777" w:rsidTr="003C7D4A">
        <w:trPr>
          <w:trHeight w:val="230"/>
        </w:trPr>
        <w:tc>
          <w:tcPr>
            <w:tcW w:w="500" w:type="dxa"/>
            <w:shd w:val="clear" w:color="auto" w:fill="B6DDE8" w:themeFill="accent5" w:themeFillTint="66"/>
          </w:tcPr>
          <w:p w14:paraId="06569BE7"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9</w:t>
            </w:r>
          </w:p>
        </w:tc>
        <w:tc>
          <w:tcPr>
            <w:tcW w:w="4909" w:type="dxa"/>
            <w:shd w:val="clear" w:color="auto" w:fill="B6DDE8" w:themeFill="accent5" w:themeFillTint="66"/>
          </w:tcPr>
          <w:p w14:paraId="43A79993"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Ministerul</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Agriculturii,</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Dezvoltării</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Regionale</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și</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Mediului</w:t>
            </w:r>
          </w:p>
        </w:tc>
        <w:tc>
          <w:tcPr>
            <w:tcW w:w="4536" w:type="dxa"/>
            <w:vMerge/>
            <w:tcBorders>
              <w:top w:val="nil"/>
            </w:tcBorders>
            <w:shd w:val="clear" w:color="auto" w:fill="B6DDE8" w:themeFill="accent5" w:themeFillTint="66"/>
          </w:tcPr>
          <w:p w14:paraId="0FBB8023"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099C740F" w14:textId="77777777" w:rsidTr="003C7D4A">
        <w:trPr>
          <w:trHeight w:val="160"/>
        </w:trPr>
        <w:tc>
          <w:tcPr>
            <w:tcW w:w="500" w:type="dxa"/>
            <w:shd w:val="clear" w:color="auto" w:fill="B6DDE8" w:themeFill="accent5" w:themeFillTint="66"/>
          </w:tcPr>
          <w:p w14:paraId="60E0C31F"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10</w:t>
            </w:r>
          </w:p>
        </w:tc>
        <w:tc>
          <w:tcPr>
            <w:tcW w:w="4909" w:type="dxa"/>
            <w:shd w:val="clear" w:color="auto" w:fill="B6DDE8" w:themeFill="accent5" w:themeFillTint="66"/>
          </w:tcPr>
          <w:p w14:paraId="29AA5594"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Ministerul</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Educaţiei,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Culturii</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și</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Cercetării</w:t>
            </w:r>
          </w:p>
        </w:tc>
        <w:tc>
          <w:tcPr>
            <w:tcW w:w="4536" w:type="dxa"/>
            <w:vMerge/>
            <w:tcBorders>
              <w:top w:val="nil"/>
            </w:tcBorders>
            <w:shd w:val="clear" w:color="auto" w:fill="B6DDE8" w:themeFill="accent5" w:themeFillTint="66"/>
          </w:tcPr>
          <w:p w14:paraId="06A1D607"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2C28EEBB" w14:textId="77777777" w:rsidTr="003C7D4A">
        <w:trPr>
          <w:trHeight w:val="230"/>
        </w:trPr>
        <w:tc>
          <w:tcPr>
            <w:tcW w:w="500" w:type="dxa"/>
            <w:shd w:val="clear" w:color="auto" w:fill="A8D08D"/>
          </w:tcPr>
          <w:p w14:paraId="521D08B0"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b/>
                <w:sz w:val="20"/>
                <w:szCs w:val="20"/>
                <w:lang w:val="ro-RO"/>
              </w:rPr>
            </w:pPr>
            <w:r w:rsidRPr="003D2727">
              <w:rPr>
                <w:rFonts w:asciiTheme="majorHAnsi" w:eastAsia="Times New Roman" w:hAnsiTheme="majorHAnsi" w:cstheme="majorHAnsi"/>
                <w:b/>
                <w:sz w:val="20"/>
                <w:szCs w:val="20"/>
                <w:lang w:val="ro-RO"/>
              </w:rPr>
              <w:t>II.</w:t>
            </w:r>
          </w:p>
        </w:tc>
        <w:tc>
          <w:tcPr>
            <w:tcW w:w="9445" w:type="dxa"/>
            <w:gridSpan w:val="2"/>
            <w:shd w:val="clear" w:color="auto" w:fill="A8D08D"/>
          </w:tcPr>
          <w:p w14:paraId="3EE32C58"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20"/>
                <w:szCs w:val="20"/>
                <w:lang w:val="ro-RO"/>
              </w:rPr>
            </w:pPr>
            <w:r w:rsidRPr="003D2727">
              <w:rPr>
                <w:rFonts w:asciiTheme="majorHAnsi" w:eastAsia="Times New Roman" w:hAnsiTheme="majorHAnsi" w:cstheme="majorHAnsi"/>
                <w:b/>
                <w:sz w:val="20"/>
                <w:szCs w:val="20"/>
                <w:lang w:val="ro-RO"/>
              </w:rPr>
              <w:t>Posibilitatea</w:t>
            </w:r>
            <w:r w:rsidRPr="003D2727">
              <w:rPr>
                <w:rFonts w:asciiTheme="majorHAnsi" w:eastAsia="Times New Roman" w:hAnsiTheme="majorHAnsi" w:cstheme="majorHAnsi"/>
                <w:b/>
                <w:spacing w:val="-3"/>
                <w:sz w:val="20"/>
                <w:szCs w:val="20"/>
                <w:lang w:val="ro-RO"/>
              </w:rPr>
              <w:t xml:space="preserve"> </w:t>
            </w:r>
            <w:r w:rsidRPr="003D2727">
              <w:rPr>
                <w:rFonts w:asciiTheme="majorHAnsi" w:eastAsia="Times New Roman" w:hAnsiTheme="majorHAnsi" w:cstheme="majorHAnsi"/>
                <w:b/>
                <w:sz w:val="20"/>
                <w:szCs w:val="20"/>
                <w:lang w:val="ro-RO"/>
              </w:rPr>
              <w:t>de</w:t>
            </w:r>
            <w:r w:rsidRPr="003D2727">
              <w:rPr>
                <w:rFonts w:asciiTheme="majorHAnsi" w:eastAsia="Times New Roman" w:hAnsiTheme="majorHAnsi" w:cstheme="majorHAnsi"/>
                <w:b/>
                <w:spacing w:val="-3"/>
                <w:sz w:val="20"/>
                <w:szCs w:val="20"/>
                <w:lang w:val="ro-RO"/>
              </w:rPr>
              <w:t xml:space="preserve"> </w:t>
            </w:r>
            <w:r w:rsidRPr="003D2727">
              <w:rPr>
                <w:rFonts w:asciiTheme="majorHAnsi" w:eastAsia="Times New Roman" w:hAnsiTheme="majorHAnsi" w:cstheme="majorHAnsi"/>
                <w:b/>
                <w:sz w:val="20"/>
                <w:szCs w:val="20"/>
                <w:lang w:val="ro-RO"/>
              </w:rPr>
              <w:t>a</w:t>
            </w:r>
            <w:r w:rsidRPr="003D2727">
              <w:rPr>
                <w:rFonts w:asciiTheme="majorHAnsi" w:eastAsia="Times New Roman" w:hAnsiTheme="majorHAnsi" w:cstheme="majorHAnsi"/>
                <w:b/>
                <w:spacing w:val="-2"/>
                <w:sz w:val="20"/>
                <w:szCs w:val="20"/>
                <w:lang w:val="ro-RO"/>
              </w:rPr>
              <w:t xml:space="preserve"> </w:t>
            </w:r>
            <w:r w:rsidRPr="003D2727">
              <w:rPr>
                <w:rFonts w:asciiTheme="majorHAnsi" w:eastAsia="Times New Roman" w:hAnsiTheme="majorHAnsi" w:cstheme="majorHAnsi"/>
                <w:b/>
                <w:sz w:val="20"/>
                <w:szCs w:val="20"/>
                <w:lang w:val="ro-RO"/>
              </w:rPr>
              <w:t>depune</w:t>
            </w:r>
            <w:r w:rsidRPr="003D2727">
              <w:rPr>
                <w:rFonts w:asciiTheme="majorHAnsi" w:eastAsia="Times New Roman" w:hAnsiTheme="majorHAnsi" w:cstheme="majorHAnsi"/>
                <w:b/>
                <w:spacing w:val="-4"/>
                <w:sz w:val="20"/>
                <w:szCs w:val="20"/>
                <w:lang w:val="ro-RO"/>
              </w:rPr>
              <w:t xml:space="preserve"> </w:t>
            </w:r>
            <w:r w:rsidRPr="003D2727">
              <w:rPr>
                <w:rFonts w:asciiTheme="majorHAnsi" w:eastAsia="Times New Roman" w:hAnsiTheme="majorHAnsi" w:cstheme="majorHAnsi"/>
                <w:b/>
                <w:sz w:val="20"/>
                <w:szCs w:val="20"/>
                <w:lang w:val="ro-RO"/>
              </w:rPr>
              <w:t>cererea</w:t>
            </w:r>
            <w:r w:rsidRPr="003D2727">
              <w:rPr>
                <w:rFonts w:asciiTheme="majorHAnsi" w:eastAsia="Times New Roman" w:hAnsiTheme="majorHAnsi" w:cstheme="majorHAnsi"/>
                <w:b/>
                <w:spacing w:val="-2"/>
                <w:sz w:val="20"/>
                <w:szCs w:val="20"/>
                <w:lang w:val="ro-RO"/>
              </w:rPr>
              <w:t xml:space="preserve"> </w:t>
            </w:r>
            <w:r w:rsidRPr="003D2727">
              <w:rPr>
                <w:rFonts w:asciiTheme="majorHAnsi" w:eastAsia="Times New Roman" w:hAnsiTheme="majorHAnsi" w:cstheme="majorHAnsi"/>
                <w:b/>
                <w:sz w:val="20"/>
                <w:szCs w:val="20"/>
                <w:lang w:val="ro-RO"/>
              </w:rPr>
              <w:t>pentru următoarele acte</w:t>
            </w:r>
            <w:r w:rsidRPr="003D2727">
              <w:rPr>
                <w:rFonts w:asciiTheme="majorHAnsi" w:eastAsia="Times New Roman" w:hAnsiTheme="majorHAnsi" w:cstheme="majorHAnsi"/>
                <w:b/>
                <w:spacing w:val="-4"/>
                <w:sz w:val="20"/>
                <w:szCs w:val="20"/>
                <w:lang w:val="ro-RO"/>
              </w:rPr>
              <w:t xml:space="preserve"> </w:t>
            </w:r>
            <w:r w:rsidRPr="003D2727">
              <w:rPr>
                <w:rFonts w:asciiTheme="majorHAnsi" w:eastAsia="Times New Roman" w:hAnsiTheme="majorHAnsi" w:cstheme="majorHAnsi"/>
                <w:b/>
                <w:sz w:val="20"/>
                <w:szCs w:val="20"/>
                <w:lang w:val="ro-RO"/>
              </w:rPr>
              <w:t>permisive</w:t>
            </w:r>
          </w:p>
        </w:tc>
      </w:tr>
      <w:tr w:rsidR="003C7D4A" w:rsidRPr="003D2727" w14:paraId="3F05380B" w14:textId="77777777" w:rsidTr="003C7D4A">
        <w:trPr>
          <w:trHeight w:val="651"/>
        </w:trPr>
        <w:tc>
          <w:tcPr>
            <w:tcW w:w="500" w:type="dxa"/>
          </w:tcPr>
          <w:p w14:paraId="395B4FB4"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1</w:t>
            </w:r>
          </w:p>
        </w:tc>
        <w:tc>
          <w:tcPr>
            <w:tcW w:w="4909" w:type="dxa"/>
          </w:tcPr>
          <w:p w14:paraId="7F0D8913"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Autorizație</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import</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în</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RM</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al</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produselor</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originare</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din</w:t>
            </w:r>
            <w:r w:rsidRPr="003D2727">
              <w:rPr>
                <w:rFonts w:asciiTheme="majorHAnsi" w:eastAsia="Times New Roman" w:hAnsiTheme="majorHAnsi" w:cstheme="majorHAnsi"/>
                <w:spacing w:val="13"/>
                <w:sz w:val="18"/>
                <w:szCs w:val="18"/>
                <w:lang w:val="ro-RO"/>
              </w:rPr>
              <w:t xml:space="preserve"> </w:t>
            </w:r>
            <w:r w:rsidRPr="003D2727">
              <w:rPr>
                <w:rFonts w:asciiTheme="majorHAnsi" w:eastAsia="Times New Roman" w:hAnsiTheme="majorHAnsi" w:cstheme="majorHAnsi"/>
                <w:sz w:val="18"/>
                <w:szCs w:val="18"/>
                <w:lang w:val="ro-RO"/>
              </w:rPr>
              <w:t>țările</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membre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ale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Acordului</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central</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european</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 comerț</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liber (CEFTA)</w:t>
            </w:r>
          </w:p>
        </w:tc>
        <w:tc>
          <w:tcPr>
            <w:tcW w:w="4536" w:type="dxa"/>
          </w:tcPr>
          <w:p w14:paraId="45509231" w14:textId="77777777" w:rsidR="003C7D4A" w:rsidRPr="003D2727" w:rsidRDefault="003C7D4A" w:rsidP="003C7D4A">
            <w:pPr>
              <w:widowControl w:val="0"/>
              <w:autoSpaceDE w:val="0"/>
              <w:autoSpaceDN w:val="0"/>
              <w:spacing w:after="0" w:line="240" w:lineRule="auto"/>
              <w:ind w:right="98"/>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Autorizația a fost gestionată prin SIA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 xml:space="preserve">GEAP tot timpul de la lansarea ei. La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moment</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pacing w:val="6"/>
                <w:sz w:val="18"/>
                <w:szCs w:val="18"/>
                <w:lang w:val="ro-RO"/>
              </w:rPr>
              <w:t xml:space="preserve"> </w:t>
            </w:r>
            <w:r w:rsidRPr="003D2727">
              <w:rPr>
                <w:rFonts w:asciiTheme="majorHAnsi" w:eastAsia="Times New Roman" w:hAnsiTheme="majorHAnsi" w:cstheme="majorHAnsi"/>
                <w:sz w:val="18"/>
                <w:szCs w:val="18"/>
                <w:lang w:val="ro-RO"/>
              </w:rPr>
              <w:t>H</w:t>
            </w:r>
            <w:r>
              <w:rPr>
                <w:rFonts w:asciiTheme="majorHAnsi" w:eastAsia="Times New Roman" w:hAnsiTheme="majorHAnsi" w:cstheme="majorHAnsi"/>
                <w:sz w:val="18"/>
                <w:szCs w:val="18"/>
                <w:lang w:val="ro-RO"/>
              </w:rPr>
              <w:t xml:space="preserve">otărârea </w:t>
            </w:r>
            <w:r w:rsidRPr="003D2727">
              <w:rPr>
                <w:rFonts w:asciiTheme="majorHAnsi" w:eastAsia="Times New Roman" w:hAnsiTheme="majorHAnsi" w:cstheme="majorHAnsi"/>
                <w:sz w:val="18"/>
                <w:szCs w:val="18"/>
                <w:lang w:val="ro-RO"/>
              </w:rPr>
              <w:t>G</w:t>
            </w:r>
            <w:r>
              <w:rPr>
                <w:rFonts w:asciiTheme="majorHAnsi" w:eastAsia="Times New Roman" w:hAnsiTheme="majorHAnsi" w:cstheme="majorHAnsi"/>
                <w:sz w:val="18"/>
                <w:szCs w:val="18"/>
                <w:lang w:val="ro-RO"/>
              </w:rPr>
              <w:t>uvernului</w:t>
            </w:r>
            <w:r w:rsidRPr="003D2727">
              <w:rPr>
                <w:rFonts w:asciiTheme="majorHAnsi" w:eastAsia="Times New Roman" w:hAnsiTheme="majorHAnsi" w:cstheme="majorHAnsi"/>
                <w:spacing w:val="3"/>
                <w:sz w:val="18"/>
                <w:szCs w:val="18"/>
                <w:lang w:val="ro-RO"/>
              </w:rPr>
              <w:t xml:space="preserve"> </w:t>
            </w:r>
            <w:r>
              <w:rPr>
                <w:rFonts w:asciiTheme="majorHAnsi" w:eastAsia="Times New Roman" w:hAnsiTheme="majorHAnsi" w:cstheme="majorHAnsi"/>
                <w:spacing w:val="3"/>
                <w:sz w:val="18"/>
                <w:szCs w:val="18"/>
                <w:lang w:val="ro-RO"/>
              </w:rPr>
              <w:t>nr.</w:t>
            </w:r>
            <w:r w:rsidRPr="003D2727">
              <w:rPr>
                <w:rFonts w:asciiTheme="majorHAnsi" w:eastAsia="Times New Roman" w:hAnsiTheme="majorHAnsi" w:cstheme="majorHAnsi"/>
                <w:sz w:val="18"/>
                <w:szCs w:val="18"/>
                <w:lang w:val="ro-RO"/>
              </w:rPr>
              <w:t>955/2007</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prin</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care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ASP era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responsabilă</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fost</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abrogată.</w:t>
            </w:r>
          </w:p>
        </w:tc>
      </w:tr>
      <w:tr w:rsidR="003C7D4A" w:rsidRPr="003D2727" w14:paraId="16F099E1" w14:textId="77777777" w:rsidTr="003C7D4A">
        <w:trPr>
          <w:trHeight w:val="382"/>
        </w:trPr>
        <w:tc>
          <w:tcPr>
            <w:tcW w:w="500" w:type="dxa"/>
          </w:tcPr>
          <w:p w14:paraId="4643DA75"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2</w:t>
            </w:r>
          </w:p>
        </w:tc>
        <w:tc>
          <w:tcPr>
            <w:tcW w:w="4909" w:type="dxa"/>
          </w:tcPr>
          <w:p w14:paraId="342099E3"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sanitar-veterinar</w:t>
            </w:r>
          </w:p>
        </w:tc>
        <w:tc>
          <w:tcPr>
            <w:tcW w:w="4536" w:type="dxa"/>
          </w:tcPr>
          <w:p w14:paraId="61BC7C12" w14:textId="77777777" w:rsidR="003C7D4A" w:rsidRPr="003D2727" w:rsidRDefault="003C7D4A" w:rsidP="003C7D4A">
            <w:pPr>
              <w:widowControl w:val="0"/>
              <w:autoSpaceDE w:val="0"/>
              <w:autoSpaceDN w:val="0"/>
              <w:spacing w:after="0" w:line="240" w:lineRule="auto"/>
              <w:ind w:right="95"/>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ANSA</w:t>
            </w:r>
            <w:r w:rsidRPr="003D2727">
              <w:rPr>
                <w:rFonts w:asciiTheme="majorHAnsi" w:eastAsia="Times New Roman" w:hAnsiTheme="majorHAnsi" w:cstheme="majorHAnsi"/>
                <w:spacing w:val="43"/>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4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43"/>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43"/>
                <w:sz w:val="18"/>
                <w:szCs w:val="18"/>
                <w:lang w:val="ro-RO"/>
              </w:rPr>
              <w:t xml:space="preserve"> </w:t>
            </w:r>
            <w:r w:rsidRPr="003D2727">
              <w:rPr>
                <w:rFonts w:asciiTheme="majorHAnsi" w:eastAsia="Times New Roman" w:hAnsiTheme="majorHAnsi" w:cstheme="majorHAnsi"/>
                <w:sz w:val="18"/>
                <w:szCs w:val="18"/>
                <w:lang w:val="ro-RO"/>
              </w:rPr>
              <w:t>pașaportul</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pacing w:val="-47"/>
                <w:sz w:val="18"/>
                <w:szCs w:val="18"/>
                <w:lang w:val="ro-RO"/>
              </w:rPr>
              <w:t xml:space="preserve">   </w:t>
            </w:r>
            <w:r>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actului permisiv,</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respectiv</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acesta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 fost</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configurat.</w:t>
            </w:r>
          </w:p>
        </w:tc>
      </w:tr>
      <w:tr w:rsidR="003C7D4A" w:rsidRPr="003D2727" w14:paraId="01409046" w14:textId="77777777" w:rsidTr="003C7D4A">
        <w:trPr>
          <w:trHeight w:val="262"/>
        </w:trPr>
        <w:tc>
          <w:tcPr>
            <w:tcW w:w="500" w:type="dxa"/>
          </w:tcPr>
          <w:p w14:paraId="274C1053"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3</w:t>
            </w:r>
          </w:p>
        </w:tc>
        <w:tc>
          <w:tcPr>
            <w:tcW w:w="4909" w:type="dxa"/>
          </w:tcPr>
          <w:p w14:paraId="2C1B13D9"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Patentă</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întreprinzător</w:t>
            </w:r>
          </w:p>
        </w:tc>
        <w:tc>
          <w:tcPr>
            <w:tcW w:w="4536" w:type="dxa"/>
          </w:tcPr>
          <w:p w14:paraId="25D5418D"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SFS</w:t>
            </w:r>
            <w:r w:rsidRPr="003D2727">
              <w:rPr>
                <w:rFonts w:asciiTheme="majorHAnsi" w:eastAsia="Times New Roman" w:hAnsiTheme="majorHAnsi" w:cstheme="majorHAnsi"/>
                <w:spacing w:val="87"/>
                <w:sz w:val="18"/>
                <w:szCs w:val="18"/>
                <w:lang w:val="ro-RO"/>
              </w:rPr>
              <w:t xml:space="preserve"> </w:t>
            </w:r>
            <w:r w:rsidRPr="003D2727">
              <w:rPr>
                <w:rFonts w:asciiTheme="majorHAnsi" w:eastAsia="Times New Roman" w:hAnsiTheme="majorHAnsi" w:cstheme="majorHAnsi"/>
                <w:sz w:val="18"/>
                <w:szCs w:val="18"/>
                <w:lang w:val="ro-RO"/>
              </w:rPr>
              <w:t xml:space="preserve">a  </w:t>
            </w:r>
            <w:r w:rsidRPr="003D2727">
              <w:rPr>
                <w:rFonts w:asciiTheme="majorHAnsi" w:eastAsia="Times New Roman" w:hAnsiTheme="majorHAnsi" w:cstheme="majorHAnsi"/>
                <w:spacing w:val="36"/>
                <w:sz w:val="18"/>
                <w:szCs w:val="18"/>
                <w:lang w:val="ro-RO"/>
              </w:rPr>
              <w:t xml:space="preserve"> </w:t>
            </w:r>
            <w:r w:rsidRPr="003D2727">
              <w:rPr>
                <w:rFonts w:asciiTheme="majorHAnsi" w:eastAsia="Times New Roman" w:hAnsiTheme="majorHAnsi" w:cstheme="majorHAnsi"/>
                <w:sz w:val="18"/>
                <w:szCs w:val="18"/>
                <w:lang w:val="ro-RO"/>
              </w:rPr>
              <w:t xml:space="preserve">refuzat  </w:t>
            </w:r>
            <w:r w:rsidRPr="003D2727">
              <w:rPr>
                <w:rFonts w:asciiTheme="majorHAnsi" w:eastAsia="Times New Roman" w:hAnsiTheme="majorHAnsi" w:cstheme="majorHAnsi"/>
                <w:spacing w:val="36"/>
                <w:sz w:val="18"/>
                <w:szCs w:val="18"/>
                <w:lang w:val="ro-RO"/>
              </w:rPr>
              <w:t xml:space="preserve"> </w:t>
            </w:r>
            <w:r w:rsidRPr="003D2727">
              <w:rPr>
                <w:rFonts w:asciiTheme="majorHAnsi" w:eastAsia="Times New Roman" w:hAnsiTheme="majorHAnsi" w:cstheme="majorHAnsi"/>
                <w:sz w:val="18"/>
                <w:szCs w:val="18"/>
                <w:lang w:val="ro-RO"/>
              </w:rPr>
              <w:t xml:space="preserve">la  </w:t>
            </w:r>
            <w:r w:rsidRPr="003D2727">
              <w:rPr>
                <w:rFonts w:asciiTheme="majorHAnsi" w:eastAsia="Times New Roman" w:hAnsiTheme="majorHAnsi" w:cstheme="majorHAnsi"/>
                <w:spacing w:val="36"/>
                <w:sz w:val="18"/>
                <w:szCs w:val="18"/>
                <w:lang w:val="ro-RO"/>
              </w:rPr>
              <w:t xml:space="preserve"> </w:t>
            </w:r>
            <w:r w:rsidRPr="003D2727">
              <w:rPr>
                <w:rFonts w:asciiTheme="majorHAnsi" w:eastAsia="Times New Roman" w:hAnsiTheme="majorHAnsi" w:cstheme="majorHAnsi"/>
                <w:sz w:val="18"/>
                <w:szCs w:val="18"/>
                <w:lang w:val="ro-RO"/>
              </w:rPr>
              <w:t xml:space="preserve">acel  </w:t>
            </w:r>
            <w:r w:rsidRPr="003D2727">
              <w:rPr>
                <w:rFonts w:asciiTheme="majorHAnsi" w:eastAsia="Times New Roman" w:hAnsiTheme="majorHAnsi" w:cstheme="majorHAnsi"/>
                <w:spacing w:val="37"/>
                <w:sz w:val="18"/>
                <w:szCs w:val="18"/>
                <w:lang w:val="ro-RO"/>
              </w:rPr>
              <w:t xml:space="preserve"> </w:t>
            </w:r>
            <w:r w:rsidRPr="003D2727">
              <w:rPr>
                <w:rFonts w:asciiTheme="majorHAnsi" w:eastAsia="Times New Roman" w:hAnsiTheme="majorHAnsi" w:cstheme="majorHAnsi"/>
                <w:sz w:val="18"/>
                <w:szCs w:val="18"/>
                <w:lang w:val="ro-RO"/>
              </w:rPr>
              <w:t>moment procesarea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patentei</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prin</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SIA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GEAP. Totodată, potrivit SFS</w:t>
            </w:r>
            <w:r w:rsidRPr="003D2727">
              <w:rPr>
                <w:rStyle w:val="a7"/>
                <w:rFonts w:asciiTheme="majorHAnsi" w:eastAsia="Times New Roman" w:hAnsiTheme="majorHAnsi" w:cstheme="majorHAnsi"/>
                <w:sz w:val="18"/>
                <w:szCs w:val="18"/>
                <w:lang w:val="ro-RO"/>
              </w:rPr>
              <w:footnoteReference w:id="266"/>
            </w:r>
            <w:r w:rsidRPr="003D2727">
              <w:rPr>
                <w:rFonts w:asciiTheme="majorHAnsi" w:eastAsia="Times New Roman" w:hAnsiTheme="majorHAnsi" w:cstheme="majorHAnsi"/>
                <w:sz w:val="18"/>
                <w:szCs w:val="18"/>
                <w:lang w:val="ro-RO"/>
              </w:rPr>
              <w:t>, utilizarea SIA GEAP pentru gestionarea și emiterea patentei va fi posibilă doar prin modificarea Legii nr.93/1998 de către ME.</w:t>
            </w:r>
          </w:p>
        </w:tc>
      </w:tr>
      <w:tr w:rsidR="003C7D4A" w:rsidRPr="003D2727" w14:paraId="7DA0A191" w14:textId="77777777" w:rsidTr="003C7D4A">
        <w:trPr>
          <w:trHeight w:val="226"/>
        </w:trPr>
        <w:tc>
          <w:tcPr>
            <w:tcW w:w="500" w:type="dxa"/>
          </w:tcPr>
          <w:p w14:paraId="24EB7CF0"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4</w:t>
            </w:r>
          </w:p>
        </w:tc>
        <w:tc>
          <w:tcPr>
            <w:tcW w:w="4909" w:type="dxa"/>
          </w:tcPr>
          <w:p w14:paraId="7924BCCE"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Autorizație</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mediu</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privind gestionarea</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deșeurilor</w:t>
            </w:r>
          </w:p>
        </w:tc>
        <w:tc>
          <w:tcPr>
            <w:tcW w:w="4536" w:type="dxa"/>
            <w:vMerge w:val="restart"/>
          </w:tcPr>
          <w:p w14:paraId="116C2A54" w14:textId="77777777" w:rsidR="003C7D4A" w:rsidRPr="003D2727" w:rsidRDefault="003C7D4A" w:rsidP="003C7D4A">
            <w:pPr>
              <w:widowControl w:val="0"/>
              <w:autoSpaceDE w:val="0"/>
              <w:autoSpaceDN w:val="0"/>
              <w:spacing w:after="0" w:line="240" w:lineRule="auto"/>
              <w:ind w:right="98"/>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AM utilizează</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sistemul</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propriu</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fără</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fi</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pregătiți</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pentru interconectarea cu SIA GEA.</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pacing w:val="-47"/>
                <w:sz w:val="18"/>
                <w:szCs w:val="18"/>
                <w:lang w:val="ro-RO"/>
              </w:rPr>
              <w:t xml:space="preserve">   </w:t>
            </w:r>
            <w:r>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Agentia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urma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să</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dezvolte</w:t>
            </w:r>
            <w:r w:rsidRPr="003D2727">
              <w:rPr>
                <w:rFonts w:asciiTheme="majorHAnsi" w:eastAsia="Times New Roman" w:hAnsiTheme="majorHAnsi" w:cstheme="majorHAnsi"/>
                <w:spacing w:val="1"/>
                <w:sz w:val="18"/>
                <w:szCs w:val="18"/>
                <w:lang w:val="ro-RO"/>
              </w:rPr>
              <w:t xml:space="preserve"> </w:t>
            </w:r>
            <w:r w:rsidRPr="00230456">
              <w:rPr>
                <w:rFonts w:asciiTheme="majorHAnsi" w:eastAsia="Times New Roman" w:hAnsiTheme="majorHAnsi" w:cstheme="majorHAnsi"/>
                <w:sz w:val="18"/>
                <w:szCs w:val="18"/>
                <w:lang w:val="ro-RO"/>
              </w:rPr>
              <w:t>API</w:t>
            </w:r>
            <w:r w:rsidRPr="003D2727">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proprii pentru organizarea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schimbului de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date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SIA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 xml:space="preserve">GEAP. </w:t>
            </w:r>
            <w:r w:rsidRPr="003926B9">
              <w:rPr>
                <w:rFonts w:asciiTheme="majorHAnsi" w:eastAsia="Times New Roman" w:hAnsiTheme="majorHAnsi" w:cstheme="majorHAnsi"/>
                <w:sz w:val="18"/>
                <w:szCs w:val="18"/>
                <w:lang w:val="ro-RO"/>
              </w:rPr>
              <w:t>Totodată, potrivit argumentărilor AM</w:t>
            </w:r>
            <w:r w:rsidRPr="003926B9">
              <w:rPr>
                <w:rStyle w:val="a7"/>
                <w:rFonts w:asciiTheme="majorHAnsi" w:eastAsia="Times New Roman" w:hAnsiTheme="majorHAnsi" w:cstheme="majorHAnsi"/>
                <w:sz w:val="18"/>
                <w:szCs w:val="18"/>
                <w:lang w:val="ro-RO"/>
              </w:rPr>
              <w:footnoteReference w:id="267"/>
            </w:r>
            <w:r w:rsidRPr="003926B9">
              <w:rPr>
                <w:rFonts w:asciiTheme="majorHAnsi" w:eastAsia="Times New Roman" w:hAnsiTheme="majorHAnsi" w:cstheme="majorHAnsi"/>
                <w:sz w:val="18"/>
                <w:szCs w:val="18"/>
                <w:lang w:val="ro-RO"/>
              </w:rPr>
              <w:t>, precum și urmare a examinării Hotărârii Guvernului nr.682/2018, Hotărârii Guvernului nr.822/2020, se denotă că Ministerul Mediului, în calitate</w:t>
            </w:r>
            <w:r>
              <w:rPr>
                <w:rFonts w:asciiTheme="majorHAnsi" w:eastAsia="Times New Roman" w:hAnsiTheme="majorHAnsi" w:cstheme="majorHAnsi"/>
                <w:sz w:val="18"/>
                <w:szCs w:val="18"/>
                <w:lang w:val="ro-RO"/>
              </w:rPr>
              <w:t>a</w:t>
            </w:r>
            <w:r w:rsidRPr="003926B9">
              <w:rPr>
                <w:rFonts w:asciiTheme="majorHAnsi" w:eastAsia="Times New Roman" w:hAnsiTheme="majorHAnsi" w:cstheme="majorHAnsi"/>
                <w:sz w:val="18"/>
                <w:szCs w:val="18"/>
                <w:lang w:val="ro-RO"/>
              </w:rPr>
              <w:t xml:space="preserve"> sa de posesor și autoritate competentă care asigură condițiile juridice, organizatorice şi financiare pentru funcționarea SIA MD, urma să realizeze procedura de interoperabilitate a acestuia cu SIA GEAP.</w:t>
            </w:r>
          </w:p>
        </w:tc>
      </w:tr>
      <w:tr w:rsidR="003C7D4A" w:rsidRPr="003D2727" w14:paraId="0C6C1557" w14:textId="77777777" w:rsidTr="003C7D4A">
        <w:trPr>
          <w:trHeight w:val="230"/>
        </w:trPr>
        <w:tc>
          <w:tcPr>
            <w:tcW w:w="500" w:type="dxa"/>
          </w:tcPr>
          <w:p w14:paraId="16633BB4"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5</w:t>
            </w:r>
          </w:p>
        </w:tc>
        <w:tc>
          <w:tcPr>
            <w:tcW w:w="4909" w:type="dxa"/>
          </w:tcPr>
          <w:p w14:paraId="77F61DD0"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Autorizație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exportul/</w:t>
            </w:r>
            <w:r w:rsidRPr="003D2727">
              <w:rPr>
                <w:rFonts w:asciiTheme="majorHAnsi" w:eastAsia="Times New Roman" w:hAnsiTheme="majorHAnsi" w:cstheme="majorHAnsi"/>
                <w:spacing w:val="45"/>
                <w:sz w:val="18"/>
                <w:szCs w:val="18"/>
                <w:lang w:val="ro-RO"/>
              </w:rPr>
              <w:t xml:space="preserve"> </w:t>
            </w:r>
            <w:r w:rsidRPr="003D2727">
              <w:rPr>
                <w:rFonts w:asciiTheme="majorHAnsi" w:eastAsia="Times New Roman" w:hAnsiTheme="majorHAnsi" w:cstheme="majorHAnsi"/>
                <w:sz w:val="18"/>
                <w:szCs w:val="18"/>
                <w:lang w:val="ro-RO"/>
              </w:rPr>
              <w:t>tranzitul</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deșeurilor</w:t>
            </w:r>
          </w:p>
        </w:tc>
        <w:tc>
          <w:tcPr>
            <w:tcW w:w="4536" w:type="dxa"/>
            <w:vMerge/>
          </w:tcPr>
          <w:p w14:paraId="37E2A1F5"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3BF1A4F1" w14:textId="77777777" w:rsidTr="003C7D4A">
        <w:trPr>
          <w:trHeight w:val="400"/>
        </w:trPr>
        <w:tc>
          <w:tcPr>
            <w:tcW w:w="500" w:type="dxa"/>
          </w:tcPr>
          <w:p w14:paraId="297B5C36"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6</w:t>
            </w:r>
          </w:p>
        </w:tc>
        <w:tc>
          <w:tcPr>
            <w:tcW w:w="4909" w:type="dxa"/>
          </w:tcPr>
          <w:p w14:paraId="7C8D4088"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51"/>
                <w:sz w:val="18"/>
                <w:szCs w:val="18"/>
                <w:lang w:val="ro-RO"/>
              </w:rPr>
              <w:t xml:space="preserve"> </w:t>
            </w:r>
            <w:r w:rsidRPr="003D2727">
              <w:rPr>
                <w:rFonts w:asciiTheme="majorHAnsi" w:eastAsia="Times New Roman" w:hAnsiTheme="majorHAnsi" w:cstheme="majorHAnsi"/>
                <w:sz w:val="18"/>
                <w:szCs w:val="18"/>
                <w:lang w:val="ro-RO"/>
              </w:rPr>
              <w:t>acreditare</w:t>
            </w:r>
            <w:r w:rsidRPr="003D2727">
              <w:rPr>
                <w:rFonts w:asciiTheme="majorHAnsi" w:eastAsia="Times New Roman" w:hAnsiTheme="majorHAnsi" w:cstheme="majorHAnsi"/>
                <w:spacing w:val="5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51"/>
                <w:sz w:val="18"/>
                <w:szCs w:val="18"/>
                <w:lang w:val="ro-RO"/>
              </w:rPr>
              <w:t xml:space="preserve"> </w:t>
            </w:r>
            <w:r w:rsidRPr="003D2727">
              <w:rPr>
                <w:rFonts w:asciiTheme="majorHAnsi" w:eastAsia="Times New Roman" w:hAnsiTheme="majorHAnsi" w:cstheme="majorHAnsi"/>
                <w:sz w:val="18"/>
                <w:szCs w:val="18"/>
                <w:lang w:val="ro-RO"/>
              </w:rPr>
              <w:t>unității</w:t>
            </w:r>
            <w:r w:rsidRPr="003D2727">
              <w:rPr>
                <w:rFonts w:asciiTheme="majorHAnsi" w:eastAsia="Times New Roman" w:hAnsiTheme="majorHAnsi" w:cstheme="majorHAnsi"/>
                <w:spacing w:val="51"/>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52"/>
                <w:sz w:val="18"/>
                <w:szCs w:val="18"/>
                <w:lang w:val="ro-RO"/>
              </w:rPr>
              <w:t xml:space="preserve"> </w:t>
            </w:r>
            <w:r w:rsidRPr="003D2727">
              <w:rPr>
                <w:rFonts w:asciiTheme="majorHAnsi" w:eastAsia="Times New Roman" w:hAnsiTheme="majorHAnsi" w:cstheme="majorHAnsi"/>
                <w:sz w:val="18"/>
                <w:szCs w:val="18"/>
                <w:lang w:val="ro-RO"/>
              </w:rPr>
              <w:t>instruire</w:t>
            </w:r>
            <w:r w:rsidRPr="003D2727">
              <w:rPr>
                <w:rFonts w:asciiTheme="majorHAnsi" w:eastAsia="Times New Roman" w:hAnsiTheme="majorHAnsi" w:cstheme="majorHAnsi"/>
                <w:spacing w:val="51"/>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52"/>
                <w:sz w:val="18"/>
                <w:szCs w:val="18"/>
                <w:lang w:val="ro-RO"/>
              </w:rPr>
              <w:t xml:space="preserve"> </w:t>
            </w:r>
            <w:r w:rsidRPr="003D2727">
              <w:rPr>
                <w:rFonts w:asciiTheme="majorHAnsi" w:eastAsia="Times New Roman" w:hAnsiTheme="majorHAnsi" w:cstheme="majorHAnsi"/>
                <w:sz w:val="18"/>
                <w:szCs w:val="18"/>
                <w:lang w:val="ro-RO"/>
              </w:rPr>
              <w:t>personalului</w:t>
            </w:r>
            <w:r w:rsidRPr="003D2727">
              <w:rPr>
                <w:rFonts w:asciiTheme="majorHAnsi" w:eastAsia="Times New Roman" w:hAnsiTheme="majorHAnsi" w:cstheme="majorHAnsi"/>
                <w:spacing w:val="51"/>
                <w:sz w:val="18"/>
                <w:szCs w:val="18"/>
                <w:lang w:val="ro-RO"/>
              </w:rPr>
              <w:t xml:space="preserve"> </w:t>
            </w:r>
            <w:r w:rsidRPr="003D2727">
              <w:rPr>
                <w:rFonts w:asciiTheme="majorHAnsi" w:eastAsia="Times New Roman" w:hAnsiTheme="majorHAnsi" w:cstheme="majorHAnsi"/>
                <w:sz w:val="18"/>
                <w:szCs w:val="18"/>
                <w:lang w:val="ro-RO"/>
              </w:rPr>
              <w:t>din</w:t>
            </w:r>
            <w:r w:rsidRPr="003D2727">
              <w:rPr>
                <w:rFonts w:asciiTheme="majorHAnsi" w:eastAsia="Times New Roman" w:hAnsiTheme="majorHAnsi" w:cstheme="majorHAnsi"/>
                <w:spacing w:val="49"/>
                <w:sz w:val="18"/>
                <w:szCs w:val="18"/>
                <w:lang w:val="ro-RO"/>
              </w:rPr>
              <w:t xml:space="preserve"> </w:t>
            </w:r>
            <w:r w:rsidRPr="003D2727">
              <w:rPr>
                <w:rFonts w:asciiTheme="majorHAnsi" w:eastAsia="Times New Roman" w:hAnsiTheme="majorHAnsi" w:cstheme="majorHAnsi"/>
                <w:sz w:val="18"/>
                <w:szCs w:val="18"/>
                <w:lang w:val="ro-RO"/>
              </w:rPr>
              <w:t>domeniul transportului</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rutier</w:t>
            </w:r>
          </w:p>
        </w:tc>
        <w:tc>
          <w:tcPr>
            <w:tcW w:w="4536" w:type="dxa"/>
          </w:tcPr>
          <w:p w14:paraId="51F19518"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Ministerul  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colaborat cu</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echipa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implementare</w:t>
            </w:r>
            <w:r>
              <w:rPr>
                <w:rFonts w:asciiTheme="majorHAnsi" w:eastAsia="Times New Roman" w:hAnsiTheme="majorHAnsi" w:cstheme="majorHAnsi"/>
                <w:sz w:val="18"/>
                <w:szCs w:val="18"/>
                <w:lang w:val="ro-RO"/>
              </w:rPr>
              <w:t>.</w:t>
            </w:r>
          </w:p>
        </w:tc>
      </w:tr>
      <w:tr w:rsidR="003C7D4A" w:rsidRPr="003D2727" w14:paraId="660F7D0D" w14:textId="77777777" w:rsidTr="003C7D4A">
        <w:trPr>
          <w:trHeight w:val="437"/>
        </w:trPr>
        <w:tc>
          <w:tcPr>
            <w:tcW w:w="500" w:type="dxa"/>
          </w:tcPr>
          <w:p w14:paraId="4051889E"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7</w:t>
            </w:r>
          </w:p>
        </w:tc>
        <w:tc>
          <w:tcPr>
            <w:tcW w:w="4909" w:type="dxa"/>
          </w:tcPr>
          <w:p w14:paraId="12F2F1CA"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Autorizație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operațiunile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prelucrare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datelor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caracter</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personal</w:t>
            </w:r>
          </w:p>
        </w:tc>
        <w:tc>
          <w:tcPr>
            <w:tcW w:w="4536" w:type="dxa"/>
          </w:tcPr>
          <w:p w14:paraId="0D328470" w14:textId="77777777" w:rsidR="003C7D4A" w:rsidRPr="003D2727" w:rsidRDefault="003C7D4A" w:rsidP="003C7D4A">
            <w:pPr>
              <w:widowControl w:val="0"/>
              <w:autoSpaceDE w:val="0"/>
              <w:autoSpaceDN w:val="0"/>
              <w:spacing w:after="0" w:line="240" w:lineRule="auto"/>
              <w:ind w:right="93"/>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Nu s-a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colaborat cu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echipa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implementare.</w:t>
            </w:r>
          </w:p>
        </w:tc>
      </w:tr>
      <w:tr w:rsidR="003C7D4A" w:rsidRPr="003D2727" w14:paraId="27635A67" w14:textId="77777777" w:rsidTr="003C7D4A">
        <w:trPr>
          <w:trHeight w:val="402"/>
        </w:trPr>
        <w:tc>
          <w:tcPr>
            <w:tcW w:w="500" w:type="dxa"/>
          </w:tcPr>
          <w:p w14:paraId="7B3D36AF"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8</w:t>
            </w:r>
          </w:p>
        </w:tc>
        <w:tc>
          <w:tcPr>
            <w:tcW w:w="4909" w:type="dxa"/>
          </w:tcPr>
          <w:p w14:paraId="7667C50B" w14:textId="77777777" w:rsidR="003C7D4A" w:rsidRPr="003D2727" w:rsidRDefault="003C7D4A" w:rsidP="003C7D4A">
            <w:pPr>
              <w:widowControl w:val="0"/>
              <w:autoSpaceDE w:val="0"/>
              <w:autoSpaceDN w:val="0"/>
              <w:spacing w:after="0" w:line="240" w:lineRule="auto"/>
              <w:ind w:right="103"/>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Înregistrare</w:t>
            </w:r>
            <w:r w:rsidRPr="003D2727">
              <w:rPr>
                <w:rFonts w:asciiTheme="majorHAnsi" w:eastAsia="Times New Roman" w:hAnsiTheme="majorHAnsi" w:cstheme="majorHAnsi"/>
                <w:spacing w:val="48"/>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48"/>
                <w:sz w:val="18"/>
                <w:szCs w:val="18"/>
                <w:lang w:val="ro-RO"/>
              </w:rPr>
              <w:t xml:space="preserve"> </w:t>
            </w:r>
            <w:r w:rsidRPr="003D2727">
              <w:rPr>
                <w:rFonts w:asciiTheme="majorHAnsi" w:eastAsia="Times New Roman" w:hAnsiTheme="majorHAnsi" w:cstheme="majorHAnsi"/>
                <w:sz w:val="18"/>
                <w:szCs w:val="18"/>
                <w:lang w:val="ro-RO"/>
              </w:rPr>
              <w:t>stat</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45"/>
                <w:sz w:val="18"/>
                <w:szCs w:val="18"/>
                <w:lang w:val="ro-RO"/>
              </w:rPr>
              <w:t xml:space="preserve"> </w:t>
            </w:r>
            <w:r w:rsidRPr="003D2727">
              <w:rPr>
                <w:rFonts w:asciiTheme="majorHAnsi" w:eastAsia="Times New Roman" w:hAnsiTheme="majorHAnsi" w:cstheme="majorHAnsi"/>
                <w:sz w:val="18"/>
                <w:szCs w:val="18"/>
                <w:lang w:val="ro-RO"/>
              </w:rPr>
              <w:t>persoanelor</w:t>
            </w:r>
            <w:r w:rsidRPr="003D2727">
              <w:rPr>
                <w:rFonts w:asciiTheme="majorHAnsi" w:eastAsia="Times New Roman" w:hAnsiTheme="majorHAnsi" w:cstheme="majorHAnsi"/>
                <w:spacing w:val="49"/>
                <w:sz w:val="18"/>
                <w:szCs w:val="18"/>
                <w:lang w:val="ro-RO"/>
              </w:rPr>
              <w:t xml:space="preserve"> </w:t>
            </w:r>
            <w:r w:rsidRPr="003D2727">
              <w:rPr>
                <w:rFonts w:asciiTheme="majorHAnsi" w:eastAsia="Times New Roman" w:hAnsiTheme="majorHAnsi" w:cstheme="majorHAnsi"/>
                <w:sz w:val="18"/>
                <w:szCs w:val="18"/>
                <w:lang w:val="ro-RO"/>
              </w:rPr>
              <w:t>juridice,</w:t>
            </w:r>
            <w:r w:rsidRPr="003D2727">
              <w:rPr>
                <w:rFonts w:asciiTheme="majorHAnsi" w:eastAsia="Times New Roman" w:hAnsiTheme="majorHAnsi" w:cstheme="majorHAnsi"/>
                <w:spacing w:val="48"/>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45"/>
                <w:sz w:val="18"/>
                <w:szCs w:val="18"/>
                <w:lang w:val="ro-RO"/>
              </w:rPr>
              <w:t xml:space="preserve"> </w:t>
            </w:r>
            <w:r w:rsidRPr="003D2727">
              <w:rPr>
                <w:rFonts w:asciiTheme="majorHAnsi" w:eastAsia="Times New Roman" w:hAnsiTheme="majorHAnsi" w:cstheme="majorHAnsi"/>
                <w:sz w:val="18"/>
                <w:szCs w:val="18"/>
                <w:lang w:val="ro-RO"/>
              </w:rPr>
              <w:t>filialelor</w:t>
            </w:r>
            <w:r w:rsidRPr="003D2727">
              <w:rPr>
                <w:rFonts w:asciiTheme="majorHAnsi" w:eastAsia="Times New Roman" w:hAnsiTheme="majorHAnsi" w:cstheme="majorHAnsi"/>
                <w:spacing w:val="48"/>
                <w:sz w:val="18"/>
                <w:szCs w:val="18"/>
                <w:lang w:val="ro-RO"/>
              </w:rPr>
              <w:t xml:space="preserve"> </w:t>
            </w:r>
            <w:r w:rsidRPr="003D2727">
              <w:rPr>
                <w:rFonts w:asciiTheme="majorHAnsi" w:eastAsia="Times New Roman" w:hAnsiTheme="majorHAnsi" w:cstheme="majorHAnsi"/>
                <w:sz w:val="18"/>
                <w:szCs w:val="18"/>
                <w:lang w:val="ro-RO"/>
              </w:rPr>
              <w:t>şi</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49"/>
                <w:sz w:val="18"/>
                <w:szCs w:val="18"/>
                <w:lang w:val="ro-RO"/>
              </w:rPr>
              <w:t xml:space="preserve"> </w:t>
            </w:r>
            <w:r w:rsidRPr="003D2727">
              <w:rPr>
                <w:rFonts w:asciiTheme="majorHAnsi" w:eastAsia="Times New Roman" w:hAnsiTheme="majorHAnsi" w:cstheme="majorHAnsi"/>
                <w:sz w:val="18"/>
                <w:szCs w:val="18"/>
                <w:lang w:val="ro-RO"/>
              </w:rPr>
              <w:t xml:space="preserve">reprezentanțelor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acestora</w:t>
            </w:r>
          </w:p>
        </w:tc>
        <w:tc>
          <w:tcPr>
            <w:tcW w:w="4536" w:type="dxa"/>
            <w:vMerge w:val="restart"/>
          </w:tcPr>
          <w:p w14:paraId="05FF1F60" w14:textId="77777777" w:rsidR="003C7D4A" w:rsidRPr="003D2727" w:rsidRDefault="003C7D4A" w:rsidP="003C7D4A">
            <w:pPr>
              <w:widowControl w:val="0"/>
              <w:autoSpaceDE w:val="0"/>
              <w:autoSpaceDN w:val="0"/>
              <w:spacing w:after="0" w:line="240" w:lineRule="auto"/>
              <w:ind w:right="98"/>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ASP este </w:t>
            </w:r>
            <w:r>
              <w:rPr>
                <w:rFonts w:asciiTheme="majorHAnsi" w:eastAsia="Times New Roman" w:hAnsiTheme="majorHAnsi" w:cstheme="majorHAnsi"/>
                <w:sz w:val="18"/>
                <w:szCs w:val="18"/>
                <w:lang w:val="ro-RO"/>
              </w:rPr>
              <w:t>î</w:t>
            </w:r>
            <w:r w:rsidRPr="003D2727">
              <w:rPr>
                <w:rFonts w:asciiTheme="majorHAnsi" w:eastAsia="Times New Roman" w:hAnsiTheme="majorHAnsi" w:cstheme="majorHAnsi"/>
                <w:sz w:val="18"/>
                <w:szCs w:val="18"/>
                <w:lang w:val="ro-RO"/>
              </w:rPr>
              <w:t xml:space="preserve">n proces </w:t>
            </w:r>
            <w:r>
              <w:rPr>
                <w:rFonts w:asciiTheme="majorHAnsi" w:eastAsia="Times New Roman" w:hAnsiTheme="majorHAnsi" w:cstheme="majorHAnsi"/>
                <w:sz w:val="18"/>
                <w:szCs w:val="18"/>
                <w:lang w:val="ro-RO"/>
              </w:rPr>
              <w:t xml:space="preserve">de </w:t>
            </w:r>
            <w:r w:rsidRPr="003D2727">
              <w:rPr>
                <w:rFonts w:asciiTheme="majorHAnsi" w:eastAsia="Times New Roman" w:hAnsiTheme="majorHAnsi" w:cstheme="majorHAnsi"/>
                <w:sz w:val="18"/>
                <w:szCs w:val="18"/>
                <w:lang w:val="ro-RO"/>
              </w:rPr>
              <w:t>elaborare</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z w:val="18"/>
                <w:szCs w:val="18"/>
                <w:lang w:val="ro-RO"/>
              </w:rPr>
              <w:t>a noului</w:t>
            </w:r>
            <w:r w:rsidRPr="003D2727">
              <w:rPr>
                <w:rFonts w:asciiTheme="majorHAnsi" w:eastAsia="Times New Roman" w:hAnsiTheme="majorHAnsi" w:cstheme="majorHAnsi"/>
                <w:spacing w:val="-47"/>
                <w:sz w:val="18"/>
                <w:szCs w:val="18"/>
                <w:lang w:val="ro-RO"/>
              </w:rPr>
              <w:t xml:space="preserve"> </w:t>
            </w:r>
            <w:r>
              <w:rPr>
                <w:rFonts w:asciiTheme="majorHAnsi" w:eastAsia="Times New Roman" w:hAnsiTheme="majorHAnsi" w:cstheme="majorHAnsi"/>
                <w:spacing w:val="-47"/>
                <w:sz w:val="18"/>
                <w:szCs w:val="18"/>
                <w:lang w:val="ro-RO"/>
              </w:rPr>
              <w:t xml:space="preserve">        </w:t>
            </w:r>
            <w:r>
              <w:rPr>
                <w:rFonts w:asciiTheme="majorHAnsi" w:eastAsia="Times New Roman" w:hAnsiTheme="majorHAnsi" w:cstheme="majorHAnsi"/>
                <w:sz w:val="18"/>
                <w:szCs w:val="18"/>
                <w:lang w:val="ro-RO"/>
              </w:rPr>
              <w:t xml:space="preserve"> R</w:t>
            </w:r>
            <w:r w:rsidRPr="003D2727">
              <w:rPr>
                <w:rFonts w:asciiTheme="majorHAnsi" w:eastAsia="Times New Roman" w:hAnsiTheme="majorHAnsi" w:cstheme="majorHAnsi"/>
                <w:sz w:val="18"/>
                <w:szCs w:val="18"/>
                <w:lang w:val="ro-RO"/>
              </w:rPr>
              <w:t>SUD,</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care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va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permite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interconectarea.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La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momentul</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implementării SIA GEAP, ASP utiliza</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3 sisteme arhaice interne în procesul</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de înregistrare a unităților de drept</w:t>
            </w:r>
            <w:r>
              <w:rPr>
                <w:rFonts w:asciiTheme="majorHAnsi" w:eastAsia="Times New Roman" w:hAnsiTheme="majorHAnsi" w:cstheme="majorHAnsi"/>
                <w:sz w:val="18"/>
                <w:szCs w:val="18"/>
                <w:lang w:val="ro-RO"/>
              </w:rPr>
              <w:t xml:space="preserve">, care tehnic, nu putea fi </w:t>
            </w:r>
            <w:r w:rsidRPr="00230456">
              <w:rPr>
                <w:rFonts w:asciiTheme="majorHAnsi" w:eastAsia="Times New Roman" w:hAnsiTheme="majorHAnsi" w:cstheme="majorHAnsi"/>
                <w:sz w:val="18"/>
                <w:szCs w:val="18"/>
                <w:lang w:val="ro-RO"/>
              </w:rPr>
              <w:t>interconectat cu</w:t>
            </w:r>
            <w:r w:rsidRPr="00230456">
              <w:rPr>
                <w:rFonts w:asciiTheme="majorHAnsi" w:eastAsia="Times New Roman" w:hAnsiTheme="majorHAnsi" w:cstheme="majorHAnsi"/>
                <w:spacing w:val="1"/>
                <w:sz w:val="18"/>
                <w:szCs w:val="18"/>
                <w:lang w:val="ro-RO"/>
              </w:rPr>
              <w:t xml:space="preserve"> </w:t>
            </w:r>
            <w:r w:rsidRPr="00455773">
              <w:rPr>
                <w:rFonts w:asciiTheme="majorHAnsi" w:eastAsia="Times New Roman" w:hAnsiTheme="majorHAnsi" w:cstheme="majorHAnsi"/>
                <w:spacing w:val="1"/>
                <w:sz w:val="18"/>
                <w:szCs w:val="18"/>
                <w:lang w:val="ro-RO"/>
              </w:rPr>
              <w:t xml:space="preserve">SIA </w:t>
            </w:r>
            <w:r w:rsidRPr="00455773">
              <w:rPr>
                <w:rFonts w:asciiTheme="majorHAnsi" w:eastAsia="Times New Roman" w:hAnsiTheme="majorHAnsi" w:cstheme="majorHAnsi"/>
                <w:sz w:val="18"/>
                <w:szCs w:val="18"/>
                <w:lang w:val="ro-RO"/>
              </w:rPr>
              <w:t>GEAP</w:t>
            </w:r>
            <w:r w:rsidRPr="00230456">
              <w:rPr>
                <w:rFonts w:asciiTheme="majorHAnsi" w:eastAsia="Times New Roman" w:hAnsiTheme="majorHAnsi" w:cstheme="majorHAnsi"/>
                <w:sz w:val="18"/>
                <w:szCs w:val="18"/>
                <w:lang w:val="ro-RO"/>
              </w:rPr>
              <w:t>.</w:t>
            </w:r>
          </w:p>
        </w:tc>
      </w:tr>
      <w:tr w:rsidR="003C7D4A" w:rsidRPr="003D2727" w14:paraId="666F3E57" w14:textId="77777777" w:rsidTr="003C7D4A">
        <w:trPr>
          <w:trHeight w:val="230"/>
        </w:trPr>
        <w:tc>
          <w:tcPr>
            <w:tcW w:w="500" w:type="dxa"/>
          </w:tcPr>
          <w:p w14:paraId="298FE18F"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w w:val="99"/>
                <w:sz w:val="18"/>
                <w:szCs w:val="18"/>
                <w:lang w:val="ro-RO"/>
              </w:rPr>
              <w:t>9</w:t>
            </w:r>
          </w:p>
        </w:tc>
        <w:tc>
          <w:tcPr>
            <w:tcW w:w="4909" w:type="dxa"/>
          </w:tcPr>
          <w:p w14:paraId="0FCCF103"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Înregistrare</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stat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întreprinzătorilor</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individuali</w:t>
            </w:r>
          </w:p>
        </w:tc>
        <w:tc>
          <w:tcPr>
            <w:tcW w:w="4536" w:type="dxa"/>
            <w:vMerge/>
          </w:tcPr>
          <w:p w14:paraId="4446AD32"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52487732" w14:textId="77777777" w:rsidTr="003C7D4A">
        <w:trPr>
          <w:trHeight w:val="460"/>
        </w:trPr>
        <w:tc>
          <w:tcPr>
            <w:tcW w:w="500" w:type="dxa"/>
          </w:tcPr>
          <w:p w14:paraId="54B76E04"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10</w:t>
            </w:r>
          </w:p>
        </w:tc>
        <w:tc>
          <w:tcPr>
            <w:tcW w:w="4909" w:type="dxa"/>
          </w:tcPr>
          <w:p w14:paraId="1C046433"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Licenţă</w:t>
            </w:r>
            <w:r w:rsidRPr="003D2727">
              <w:rPr>
                <w:rFonts w:asciiTheme="majorHAnsi" w:eastAsia="Times New Roman" w:hAnsiTheme="majorHAnsi" w:cstheme="majorHAnsi"/>
                <w:spacing w:val="55"/>
                <w:sz w:val="18"/>
                <w:szCs w:val="18"/>
                <w:lang w:val="ro-RO"/>
              </w:rPr>
              <w:t xml:space="preserve"> </w:t>
            </w:r>
            <w:r w:rsidRPr="003D2727">
              <w:rPr>
                <w:rFonts w:asciiTheme="majorHAnsi" w:eastAsia="Times New Roman" w:hAnsiTheme="majorHAnsi" w:cstheme="majorHAnsi"/>
                <w:sz w:val="18"/>
                <w:szCs w:val="18"/>
                <w:lang w:val="ro-RO"/>
              </w:rPr>
              <w:t xml:space="preserve">pentru  </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 xml:space="preserve">activitatea  </w:t>
            </w:r>
            <w:r w:rsidRPr="003D2727">
              <w:rPr>
                <w:rFonts w:asciiTheme="majorHAnsi" w:eastAsia="Times New Roman" w:hAnsiTheme="majorHAnsi" w:cstheme="majorHAnsi"/>
                <w:spacing w:val="7"/>
                <w:sz w:val="18"/>
                <w:szCs w:val="18"/>
                <w:lang w:val="ro-RO"/>
              </w:rPr>
              <w:t xml:space="preserve"> </w:t>
            </w:r>
            <w:r w:rsidRPr="003D2727">
              <w:rPr>
                <w:rFonts w:asciiTheme="majorHAnsi" w:eastAsia="Times New Roman" w:hAnsiTheme="majorHAnsi" w:cstheme="majorHAnsi"/>
                <w:sz w:val="18"/>
                <w:szCs w:val="18"/>
                <w:lang w:val="ro-RO"/>
              </w:rPr>
              <w:t xml:space="preserve">asigurătorilor  </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 xml:space="preserve">(reasigurătorilor),  </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 xml:space="preserve">brokerilor  </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 asigurare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şi/sau</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reasigurare</w:t>
            </w:r>
          </w:p>
        </w:tc>
        <w:tc>
          <w:tcPr>
            <w:tcW w:w="4536" w:type="dxa"/>
            <w:vMerge w:val="restart"/>
          </w:tcPr>
          <w:p w14:paraId="6F84BCB6" w14:textId="77777777" w:rsidR="003C7D4A" w:rsidRPr="003D2727" w:rsidRDefault="003C7D4A" w:rsidP="003C7D4A">
            <w:pPr>
              <w:widowControl w:val="0"/>
              <w:autoSpaceDE w:val="0"/>
              <w:autoSpaceDN w:val="0"/>
              <w:spacing w:after="0" w:line="240" w:lineRule="auto"/>
              <w:ind w:right="91"/>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  CNPF</w:t>
            </w:r>
            <w:r w:rsidRPr="003D2727">
              <w:rPr>
                <w:rFonts w:asciiTheme="majorHAnsi" w:eastAsia="Times New Roman" w:hAnsiTheme="majorHAnsi" w:cstheme="majorHAnsi"/>
                <w:spacing w:val="6"/>
                <w:sz w:val="18"/>
                <w:szCs w:val="18"/>
                <w:lang w:val="ro-RO"/>
              </w:rPr>
              <w:t xml:space="preserve"> </w:t>
            </w:r>
            <w:r w:rsidRPr="003D2727">
              <w:rPr>
                <w:rFonts w:asciiTheme="majorHAnsi" w:eastAsia="Times New Roman" w:hAnsiTheme="majorHAnsi" w:cstheme="majorHAnsi"/>
                <w:sz w:val="18"/>
                <w:szCs w:val="18"/>
                <w:lang w:val="ro-RO"/>
              </w:rPr>
              <w:t>-</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6"/>
                <w:sz w:val="18"/>
                <w:szCs w:val="18"/>
                <w:lang w:val="ro-RO"/>
              </w:rPr>
              <w:t xml:space="preserve"> </w:t>
            </w:r>
            <w:r w:rsidRPr="003D2727">
              <w:rPr>
                <w:rFonts w:asciiTheme="majorHAnsi" w:eastAsia="Times New Roman" w:hAnsiTheme="majorHAnsi" w:cstheme="majorHAnsi"/>
                <w:sz w:val="18"/>
                <w:szCs w:val="18"/>
                <w:lang w:val="ro-RO"/>
              </w:rPr>
              <w:t>au</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colaborat</w:t>
            </w:r>
            <w:r w:rsidRPr="003D2727">
              <w:rPr>
                <w:rFonts w:asciiTheme="majorHAnsi" w:eastAsia="Times New Roman" w:hAnsiTheme="majorHAnsi" w:cstheme="majorHAnsi"/>
                <w:spacing w:val="6"/>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6"/>
                <w:sz w:val="18"/>
                <w:szCs w:val="18"/>
                <w:lang w:val="ro-RO"/>
              </w:rPr>
              <w:t xml:space="preserve"> </w:t>
            </w:r>
            <w:r w:rsidRPr="003D2727">
              <w:rPr>
                <w:rFonts w:asciiTheme="majorHAnsi" w:eastAsia="Times New Roman" w:hAnsiTheme="majorHAnsi" w:cstheme="majorHAnsi"/>
                <w:sz w:val="18"/>
                <w:szCs w:val="18"/>
                <w:lang w:val="ro-RO"/>
              </w:rPr>
              <w:t>echipa</w:t>
            </w:r>
            <w:r w:rsidRPr="003D2727">
              <w:rPr>
                <w:rFonts w:asciiTheme="majorHAnsi" w:eastAsia="Times New Roman" w:hAnsiTheme="majorHAnsi" w:cstheme="majorHAnsi"/>
                <w:spacing w:val="6"/>
                <w:sz w:val="18"/>
                <w:szCs w:val="18"/>
                <w:lang w:val="ro-RO"/>
              </w:rPr>
              <w:t xml:space="preserve"> </w:t>
            </w:r>
            <w:r w:rsidRPr="003D2727">
              <w:rPr>
                <w:rFonts w:asciiTheme="majorHAnsi" w:eastAsia="Times New Roman" w:hAnsiTheme="majorHAnsi" w:cstheme="majorHAnsi"/>
                <w:sz w:val="18"/>
                <w:szCs w:val="18"/>
                <w:lang w:val="ro-RO"/>
              </w:rPr>
              <w:t>de</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implementare</w:t>
            </w:r>
            <w:r>
              <w:rPr>
                <w:rFonts w:asciiTheme="majorHAnsi" w:eastAsia="Times New Roman" w:hAnsiTheme="majorHAnsi" w:cstheme="majorHAnsi"/>
                <w:sz w:val="18"/>
                <w:szCs w:val="18"/>
                <w:lang w:val="ro-RO"/>
              </w:rPr>
              <w:t>.</w:t>
            </w:r>
          </w:p>
        </w:tc>
      </w:tr>
      <w:tr w:rsidR="003C7D4A" w:rsidRPr="003D2727" w14:paraId="478E8645" w14:textId="77777777" w:rsidTr="003C7D4A">
        <w:trPr>
          <w:trHeight w:val="460"/>
        </w:trPr>
        <w:tc>
          <w:tcPr>
            <w:tcW w:w="500" w:type="dxa"/>
          </w:tcPr>
          <w:p w14:paraId="4111945A"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11</w:t>
            </w:r>
          </w:p>
        </w:tc>
        <w:tc>
          <w:tcPr>
            <w:tcW w:w="4909" w:type="dxa"/>
          </w:tcPr>
          <w:p w14:paraId="5A751CB5"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Licenţă</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gestiune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activelor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fondurilor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nestatale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pensii</w:t>
            </w:r>
          </w:p>
        </w:tc>
        <w:tc>
          <w:tcPr>
            <w:tcW w:w="4536" w:type="dxa"/>
            <w:vMerge/>
          </w:tcPr>
          <w:p w14:paraId="59DB27B1" w14:textId="77777777" w:rsidR="003C7D4A" w:rsidRPr="003D2727" w:rsidRDefault="003C7D4A" w:rsidP="003C7D4A">
            <w:pPr>
              <w:widowControl w:val="0"/>
              <w:autoSpaceDE w:val="0"/>
              <w:autoSpaceDN w:val="0"/>
              <w:spacing w:after="0" w:line="240" w:lineRule="auto"/>
              <w:ind w:right="91"/>
              <w:rPr>
                <w:rFonts w:asciiTheme="majorHAnsi" w:eastAsia="Times New Roman" w:hAnsiTheme="majorHAnsi" w:cstheme="majorHAnsi"/>
                <w:sz w:val="18"/>
                <w:szCs w:val="18"/>
                <w:lang w:val="ro-RO"/>
              </w:rPr>
            </w:pPr>
          </w:p>
        </w:tc>
      </w:tr>
      <w:tr w:rsidR="003C7D4A" w:rsidRPr="003D2727" w14:paraId="0D58B41B" w14:textId="77777777" w:rsidTr="003C7D4A">
        <w:trPr>
          <w:trHeight w:val="460"/>
        </w:trPr>
        <w:tc>
          <w:tcPr>
            <w:tcW w:w="500" w:type="dxa"/>
          </w:tcPr>
          <w:p w14:paraId="41C1DE28"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12</w:t>
            </w:r>
          </w:p>
        </w:tc>
        <w:tc>
          <w:tcPr>
            <w:tcW w:w="4909" w:type="dxa"/>
          </w:tcPr>
          <w:p w14:paraId="45747D3F"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Licenţă</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asociaţiilor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economii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şi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împrumut</w:t>
            </w:r>
          </w:p>
        </w:tc>
        <w:tc>
          <w:tcPr>
            <w:tcW w:w="4536" w:type="dxa"/>
            <w:vMerge/>
          </w:tcPr>
          <w:p w14:paraId="20F5B620" w14:textId="77777777" w:rsidR="003C7D4A" w:rsidRPr="003D2727" w:rsidRDefault="003C7D4A" w:rsidP="003C7D4A">
            <w:pPr>
              <w:widowControl w:val="0"/>
              <w:autoSpaceDE w:val="0"/>
              <w:autoSpaceDN w:val="0"/>
              <w:spacing w:after="0" w:line="240" w:lineRule="auto"/>
              <w:ind w:right="91"/>
              <w:rPr>
                <w:rFonts w:asciiTheme="majorHAnsi" w:eastAsia="Times New Roman" w:hAnsiTheme="majorHAnsi" w:cstheme="majorHAnsi"/>
                <w:sz w:val="18"/>
                <w:szCs w:val="18"/>
                <w:lang w:val="ro-RO"/>
              </w:rPr>
            </w:pPr>
          </w:p>
        </w:tc>
      </w:tr>
      <w:tr w:rsidR="003C7D4A" w:rsidRPr="003D2727" w14:paraId="40044D35" w14:textId="77777777" w:rsidTr="003C7D4A">
        <w:trPr>
          <w:trHeight w:val="457"/>
        </w:trPr>
        <w:tc>
          <w:tcPr>
            <w:tcW w:w="500" w:type="dxa"/>
          </w:tcPr>
          <w:p w14:paraId="1F02386B"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13</w:t>
            </w:r>
          </w:p>
        </w:tc>
        <w:tc>
          <w:tcPr>
            <w:tcW w:w="4909" w:type="dxa"/>
          </w:tcPr>
          <w:p w14:paraId="333B14B9"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Licenţă pentru activitatea</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pe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piața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capital:</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societate</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investiţii,</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operator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pe piața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capital,</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societate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administrare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fiduciară</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investiţiilor</w:t>
            </w:r>
          </w:p>
        </w:tc>
        <w:tc>
          <w:tcPr>
            <w:tcW w:w="4536" w:type="dxa"/>
            <w:vMerge/>
          </w:tcPr>
          <w:p w14:paraId="7C96CB5B" w14:textId="77777777" w:rsidR="003C7D4A" w:rsidRPr="003D2727" w:rsidRDefault="003C7D4A" w:rsidP="003C7D4A">
            <w:pPr>
              <w:widowControl w:val="0"/>
              <w:autoSpaceDE w:val="0"/>
              <w:autoSpaceDN w:val="0"/>
              <w:spacing w:after="0" w:line="240" w:lineRule="auto"/>
              <w:ind w:right="91"/>
              <w:rPr>
                <w:rFonts w:asciiTheme="majorHAnsi" w:eastAsia="Times New Roman" w:hAnsiTheme="majorHAnsi" w:cstheme="majorHAnsi"/>
                <w:sz w:val="18"/>
                <w:szCs w:val="18"/>
                <w:lang w:val="ro-RO"/>
              </w:rPr>
            </w:pPr>
          </w:p>
        </w:tc>
      </w:tr>
      <w:tr w:rsidR="003C7D4A" w:rsidRPr="003D2727" w14:paraId="12C52359" w14:textId="77777777" w:rsidTr="003C7D4A">
        <w:trPr>
          <w:trHeight w:val="156"/>
        </w:trPr>
        <w:tc>
          <w:tcPr>
            <w:tcW w:w="500" w:type="dxa"/>
          </w:tcPr>
          <w:p w14:paraId="0012BA5B"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14</w:t>
            </w:r>
          </w:p>
        </w:tc>
        <w:tc>
          <w:tcPr>
            <w:tcW w:w="4909" w:type="dxa"/>
          </w:tcPr>
          <w:p w14:paraId="6983EF33"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Licenţă</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biroului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istoriilor</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credit</w:t>
            </w:r>
          </w:p>
        </w:tc>
        <w:tc>
          <w:tcPr>
            <w:tcW w:w="4536" w:type="dxa"/>
            <w:vMerge/>
          </w:tcPr>
          <w:p w14:paraId="057C75F0" w14:textId="77777777" w:rsidR="003C7D4A" w:rsidRPr="003D2727" w:rsidRDefault="003C7D4A" w:rsidP="003C7D4A">
            <w:pPr>
              <w:widowControl w:val="0"/>
              <w:autoSpaceDE w:val="0"/>
              <w:autoSpaceDN w:val="0"/>
              <w:spacing w:after="0" w:line="240" w:lineRule="auto"/>
              <w:ind w:right="91"/>
              <w:rPr>
                <w:rFonts w:asciiTheme="majorHAnsi" w:eastAsia="Times New Roman" w:hAnsiTheme="majorHAnsi" w:cstheme="majorHAnsi"/>
                <w:sz w:val="18"/>
                <w:szCs w:val="18"/>
                <w:lang w:val="ro-RO"/>
              </w:rPr>
            </w:pPr>
          </w:p>
        </w:tc>
      </w:tr>
      <w:tr w:rsidR="003C7D4A" w:rsidRPr="003D2727" w14:paraId="7D2B36C5" w14:textId="77777777" w:rsidTr="003C7D4A">
        <w:trPr>
          <w:trHeight w:val="156"/>
        </w:trPr>
        <w:tc>
          <w:tcPr>
            <w:tcW w:w="500" w:type="dxa"/>
          </w:tcPr>
          <w:p w14:paraId="2FE9D8C9"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15</w:t>
            </w:r>
          </w:p>
        </w:tc>
        <w:tc>
          <w:tcPr>
            <w:tcW w:w="4909" w:type="dxa"/>
          </w:tcPr>
          <w:p w14:paraId="392E6D7D"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Licenţă</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băncilor</w:t>
            </w:r>
          </w:p>
        </w:tc>
        <w:tc>
          <w:tcPr>
            <w:tcW w:w="4536" w:type="dxa"/>
            <w:vMerge w:val="restart"/>
          </w:tcPr>
          <w:p w14:paraId="452B1F6A"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BNM</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w:t>
            </w:r>
            <w:r w:rsidRPr="003D2727">
              <w:rPr>
                <w:rFonts w:asciiTheme="majorHAnsi" w:eastAsia="Times New Roman" w:hAnsiTheme="majorHAnsi" w:cstheme="majorHAnsi"/>
                <w:spacing w:val="13"/>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13"/>
                <w:sz w:val="18"/>
                <w:szCs w:val="18"/>
                <w:lang w:val="ro-RO"/>
              </w:rPr>
              <w:t xml:space="preserve"> </w:t>
            </w:r>
            <w:r w:rsidRPr="003D2727">
              <w:rPr>
                <w:rFonts w:asciiTheme="majorHAnsi" w:eastAsia="Times New Roman" w:hAnsiTheme="majorHAnsi" w:cstheme="majorHAnsi"/>
                <w:sz w:val="18"/>
                <w:szCs w:val="18"/>
                <w:lang w:val="ro-RO"/>
              </w:rPr>
              <w:t>au</w:t>
            </w:r>
            <w:r w:rsidRPr="003D2727">
              <w:rPr>
                <w:rFonts w:asciiTheme="majorHAnsi" w:eastAsia="Times New Roman" w:hAnsiTheme="majorHAnsi" w:cstheme="majorHAnsi"/>
                <w:spacing w:val="9"/>
                <w:sz w:val="18"/>
                <w:szCs w:val="18"/>
                <w:lang w:val="ro-RO"/>
              </w:rPr>
              <w:t xml:space="preserve"> </w:t>
            </w:r>
            <w:r w:rsidRPr="003D2727">
              <w:rPr>
                <w:rFonts w:asciiTheme="majorHAnsi" w:eastAsia="Times New Roman" w:hAnsiTheme="majorHAnsi" w:cstheme="majorHAnsi"/>
                <w:sz w:val="18"/>
                <w:szCs w:val="18"/>
                <w:lang w:val="ro-RO"/>
              </w:rPr>
              <w:t>colaborat</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13"/>
                <w:sz w:val="18"/>
                <w:szCs w:val="18"/>
                <w:lang w:val="ro-RO"/>
              </w:rPr>
              <w:t xml:space="preserve"> </w:t>
            </w:r>
            <w:r w:rsidRPr="003D2727">
              <w:rPr>
                <w:rFonts w:asciiTheme="majorHAnsi" w:eastAsia="Times New Roman" w:hAnsiTheme="majorHAnsi" w:cstheme="majorHAnsi"/>
                <w:sz w:val="18"/>
                <w:szCs w:val="18"/>
                <w:lang w:val="ro-RO"/>
              </w:rPr>
              <w:t>echipa</w:t>
            </w:r>
            <w:r w:rsidRPr="003D2727">
              <w:rPr>
                <w:rFonts w:asciiTheme="majorHAnsi" w:eastAsia="Times New Roman" w:hAnsiTheme="majorHAnsi" w:cstheme="majorHAnsi"/>
                <w:spacing w:val="11"/>
                <w:sz w:val="18"/>
                <w:szCs w:val="18"/>
                <w:lang w:val="ro-RO"/>
              </w:rPr>
              <w:t xml:space="preserve"> </w:t>
            </w:r>
            <w:r w:rsidRPr="003D2727">
              <w:rPr>
                <w:rFonts w:asciiTheme="majorHAnsi" w:eastAsia="Times New Roman" w:hAnsiTheme="majorHAnsi" w:cstheme="majorHAnsi"/>
                <w:sz w:val="18"/>
                <w:szCs w:val="18"/>
                <w:lang w:val="ro-RO"/>
              </w:rPr>
              <w:t>de</w:t>
            </w:r>
          </w:p>
          <w:p w14:paraId="2260F888"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o-RO"/>
              </w:rPr>
              <w:t>i</w:t>
            </w:r>
            <w:r w:rsidRPr="003D2727">
              <w:rPr>
                <w:rFonts w:asciiTheme="majorHAnsi" w:eastAsia="Times New Roman" w:hAnsiTheme="majorHAnsi" w:cstheme="majorHAnsi"/>
                <w:sz w:val="18"/>
                <w:szCs w:val="18"/>
                <w:lang w:val="ro-RO"/>
              </w:rPr>
              <w:t>mplementar</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e</w:t>
            </w:r>
          </w:p>
        </w:tc>
      </w:tr>
      <w:tr w:rsidR="003C7D4A" w:rsidRPr="003D2727" w14:paraId="57D4CDC8" w14:textId="77777777" w:rsidTr="003C7D4A">
        <w:trPr>
          <w:trHeight w:val="156"/>
        </w:trPr>
        <w:tc>
          <w:tcPr>
            <w:tcW w:w="500" w:type="dxa"/>
          </w:tcPr>
          <w:p w14:paraId="7DE11AB3"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16</w:t>
            </w:r>
          </w:p>
        </w:tc>
        <w:tc>
          <w:tcPr>
            <w:tcW w:w="4909" w:type="dxa"/>
          </w:tcPr>
          <w:p w14:paraId="3FCA3DE3"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Licenţă</w:t>
            </w:r>
            <w:r w:rsidRPr="003D2727">
              <w:rPr>
                <w:rFonts w:asciiTheme="majorHAnsi" w:eastAsia="Times New Roman" w:hAnsiTheme="majorHAnsi" w:cstheme="majorHAnsi"/>
                <w:spacing w:val="18"/>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18"/>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20"/>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schimb</w:t>
            </w:r>
            <w:r w:rsidRPr="003D2727">
              <w:rPr>
                <w:rFonts w:asciiTheme="majorHAnsi" w:eastAsia="Times New Roman" w:hAnsiTheme="majorHAnsi" w:cstheme="majorHAnsi"/>
                <w:spacing w:val="20"/>
                <w:sz w:val="18"/>
                <w:szCs w:val="18"/>
                <w:lang w:val="ro-RO"/>
              </w:rPr>
              <w:t xml:space="preserve"> </w:t>
            </w:r>
            <w:r w:rsidRPr="003D2727">
              <w:rPr>
                <w:rFonts w:asciiTheme="majorHAnsi" w:eastAsia="Times New Roman" w:hAnsiTheme="majorHAnsi" w:cstheme="majorHAnsi"/>
                <w:sz w:val="18"/>
                <w:szCs w:val="18"/>
                <w:lang w:val="ro-RO"/>
              </w:rPr>
              <w:t>valutar</w:t>
            </w:r>
            <w:r w:rsidRPr="003D2727">
              <w:rPr>
                <w:rFonts w:asciiTheme="majorHAnsi" w:eastAsia="Times New Roman" w:hAnsiTheme="majorHAnsi" w:cstheme="majorHAnsi"/>
                <w:spacing w:val="19"/>
                <w:sz w:val="18"/>
                <w:szCs w:val="18"/>
                <w:lang w:val="ro-RO"/>
              </w:rPr>
              <w:t xml:space="preserve"> </w:t>
            </w:r>
            <w:r w:rsidRPr="003D2727">
              <w:rPr>
                <w:rFonts w:asciiTheme="majorHAnsi" w:eastAsia="Times New Roman" w:hAnsiTheme="majorHAnsi" w:cstheme="majorHAnsi"/>
                <w:sz w:val="18"/>
                <w:szCs w:val="18"/>
                <w:lang w:val="ro-RO"/>
              </w:rPr>
              <w:t>în</w:t>
            </w:r>
            <w:r w:rsidRPr="003D2727">
              <w:rPr>
                <w:rFonts w:asciiTheme="majorHAnsi" w:eastAsia="Times New Roman" w:hAnsiTheme="majorHAnsi" w:cstheme="majorHAnsi"/>
                <w:spacing w:val="20"/>
                <w:sz w:val="18"/>
                <w:szCs w:val="18"/>
                <w:lang w:val="ro-RO"/>
              </w:rPr>
              <w:t xml:space="preserve"> </w:t>
            </w:r>
            <w:r w:rsidRPr="003D2727">
              <w:rPr>
                <w:rFonts w:asciiTheme="majorHAnsi" w:eastAsia="Times New Roman" w:hAnsiTheme="majorHAnsi" w:cstheme="majorHAnsi"/>
                <w:sz w:val="18"/>
                <w:szCs w:val="18"/>
                <w:lang w:val="ro-RO"/>
              </w:rPr>
              <w:t>numerar</w:t>
            </w:r>
            <w:r w:rsidRPr="003D2727">
              <w:rPr>
                <w:rFonts w:asciiTheme="majorHAnsi" w:eastAsia="Times New Roman" w:hAnsiTheme="majorHAnsi" w:cstheme="majorHAnsi"/>
                <w:spacing w:val="20"/>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21"/>
                <w:sz w:val="18"/>
                <w:szCs w:val="18"/>
                <w:lang w:val="ro-RO"/>
              </w:rPr>
              <w:t xml:space="preserve"> </w:t>
            </w:r>
            <w:r w:rsidRPr="003D2727">
              <w:rPr>
                <w:rFonts w:asciiTheme="majorHAnsi" w:eastAsia="Times New Roman" w:hAnsiTheme="majorHAnsi" w:cstheme="majorHAnsi"/>
                <w:sz w:val="18"/>
                <w:szCs w:val="18"/>
                <w:lang w:val="ro-RO"/>
              </w:rPr>
              <w:t>persoane</w:t>
            </w:r>
            <w:r w:rsidRPr="003D2727">
              <w:rPr>
                <w:rFonts w:asciiTheme="majorHAnsi" w:eastAsia="Times New Roman" w:hAnsiTheme="majorHAnsi" w:cstheme="majorHAnsi"/>
                <w:spacing w:val="19"/>
                <w:sz w:val="18"/>
                <w:szCs w:val="18"/>
                <w:lang w:val="ro-RO"/>
              </w:rPr>
              <w:t xml:space="preserve"> </w:t>
            </w:r>
            <w:r w:rsidRPr="003D2727">
              <w:rPr>
                <w:rFonts w:asciiTheme="majorHAnsi" w:eastAsia="Times New Roman" w:hAnsiTheme="majorHAnsi" w:cstheme="majorHAnsi"/>
                <w:sz w:val="18"/>
                <w:szCs w:val="18"/>
                <w:lang w:val="ro-RO"/>
              </w:rPr>
              <w:t>fizice</w:t>
            </w:r>
            <w:r w:rsidRPr="003D2727">
              <w:rPr>
                <w:rFonts w:asciiTheme="majorHAnsi" w:eastAsia="Times New Roman" w:hAnsiTheme="majorHAnsi" w:cstheme="majorHAnsi"/>
                <w:spacing w:val="20"/>
                <w:sz w:val="18"/>
                <w:szCs w:val="18"/>
                <w:lang w:val="ro-RO"/>
              </w:rPr>
              <w:t xml:space="preserve"> </w:t>
            </w:r>
            <w:r w:rsidRPr="003D2727">
              <w:rPr>
                <w:rFonts w:asciiTheme="majorHAnsi" w:eastAsia="Times New Roman" w:hAnsiTheme="majorHAnsi" w:cstheme="majorHAnsi"/>
                <w:sz w:val="18"/>
                <w:szCs w:val="18"/>
                <w:lang w:val="ro-RO"/>
              </w:rPr>
              <w:t>(a unităţilor</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schimb</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valutar,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altele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dec</w:t>
            </w:r>
            <w:r>
              <w:rPr>
                <w:rFonts w:asciiTheme="majorHAnsi" w:eastAsia="Times New Roman" w:hAnsiTheme="majorHAnsi" w:cstheme="majorHAnsi"/>
                <w:sz w:val="18"/>
                <w:szCs w:val="18"/>
                <w:lang w:val="ro-RO"/>
              </w:rPr>
              <w:t>â</w:t>
            </w:r>
            <w:r w:rsidRPr="003D2727">
              <w:rPr>
                <w:rFonts w:asciiTheme="majorHAnsi" w:eastAsia="Times New Roman" w:hAnsiTheme="majorHAnsi" w:cstheme="majorHAnsi"/>
                <w:sz w:val="18"/>
                <w:szCs w:val="18"/>
                <w:lang w:val="ro-RO"/>
              </w:rPr>
              <w:t>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băncile)</w:t>
            </w:r>
          </w:p>
        </w:tc>
        <w:tc>
          <w:tcPr>
            <w:tcW w:w="4536" w:type="dxa"/>
            <w:vMerge/>
          </w:tcPr>
          <w:p w14:paraId="4CB506DB"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64EF6EC6" w14:textId="77777777" w:rsidTr="003C7D4A">
        <w:trPr>
          <w:trHeight w:val="156"/>
        </w:trPr>
        <w:tc>
          <w:tcPr>
            <w:tcW w:w="500" w:type="dxa"/>
          </w:tcPr>
          <w:p w14:paraId="19E763C6"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17</w:t>
            </w:r>
          </w:p>
        </w:tc>
        <w:tc>
          <w:tcPr>
            <w:tcW w:w="4909" w:type="dxa"/>
          </w:tcPr>
          <w:p w14:paraId="5CEB6EE8"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Licenţă</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16"/>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7"/>
                <w:sz w:val="18"/>
                <w:szCs w:val="18"/>
                <w:lang w:val="ro-RO"/>
              </w:rPr>
              <w:t xml:space="preserve"> </w:t>
            </w:r>
            <w:r w:rsidRPr="003D2727">
              <w:rPr>
                <w:rFonts w:asciiTheme="majorHAnsi" w:eastAsia="Times New Roman" w:hAnsiTheme="majorHAnsi" w:cstheme="majorHAnsi"/>
                <w:sz w:val="18"/>
                <w:szCs w:val="18"/>
                <w:lang w:val="ro-RO"/>
              </w:rPr>
              <w:t>prestare</w:t>
            </w:r>
            <w:r w:rsidRPr="003D2727">
              <w:rPr>
                <w:rFonts w:asciiTheme="majorHAnsi" w:eastAsia="Times New Roman" w:hAnsiTheme="majorHAnsi" w:cstheme="majorHAnsi"/>
                <w:spacing w:val="16"/>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16"/>
                <w:sz w:val="18"/>
                <w:szCs w:val="18"/>
                <w:lang w:val="ro-RO"/>
              </w:rPr>
              <w:t xml:space="preserve"> </w:t>
            </w:r>
            <w:r w:rsidRPr="003D2727">
              <w:rPr>
                <w:rFonts w:asciiTheme="majorHAnsi" w:eastAsia="Times New Roman" w:hAnsiTheme="majorHAnsi" w:cstheme="majorHAnsi"/>
                <w:sz w:val="18"/>
                <w:szCs w:val="18"/>
                <w:lang w:val="ro-RO"/>
              </w:rPr>
              <w:t>serviciilor</w:t>
            </w:r>
            <w:r w:rsidRPr="003D2727">
              <w:rPr>
                <w:rFonts w:asciiTheme="majorHAnsi" w:eastAsia="Times New Roman" w:hAnsiTheme="majorHAnsi" w:cstheme="majorHAnsi"/>
                <w:spacing w:val="16"/>
                <w:sz w:val="18"/>
                <w:szCs w:val="18"/>
                <w:lang w:val="ro-RO"/>
              </w:rPr>
              <w:t xml:space="preserve"> </w:t>
            </w:r>
            <w:r>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plată</w:t>
            </w:r>
            <w:r w:rsidRPr="003D2727">
              <w:rPr>
                <w:rFonts w:asciiTheme="majorHAnsi" w:eastAsia="Times New Roman" w:hAnsiTheme="majorHAnsi" w:cstheme="majorHAnsi"/>
                <w:spacing w:val="18"/>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6"/>
                <w:sz w:val="18"/>
                <w:szCs w:val="18"/>
                <w:lang w:val="ro-RO"/>
              </w:rPr>
              <w:t xml:space="preserve"> </w:t>
            </w:r>
            <w:r w:rsidRPr="003D2727">
              <w:rPr>
                <w:rFonts w:asciiTheme="majorHAnsi" w:eastAsia="Times New Roman" w:hAnsiTheme="majorHAnsi" w:cstheme="majorHAnsi"/>
                <w:sz w:val="18"/>
                <w:szCs w:val="18"/>
                <w:lang w:val="ro-RO"/>
              </w:rPr>
              <w:t>către</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societăţile 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plată,</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societăţile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emitente</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6"/>
                <w:sz w:val="18"/>
                <w:szCs w:val="18"/>
                <w:lang w:val="ro-RO"/>
              </w:rPr>
              <w:t xml:space="preserve"> </w:t>
            </w:r>
            <w:r w:rsidRPr="003D2727">
              <w:rPr>
                <w:rFonts w:asciiTheme="majorHAnsi" w:eastAsia="Times New Roman" w:hAnsiTheme="majorHAnsi" w:cstheme="majorHAnsi"/>
                <w:sz w:val="18"/>
                <w:szCs w:val="18"/>
                <w:lang w:val="ro-RO"/>
              </w:rPr>
              <w:t>monedă</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electronică,</w:t>
            </w:r>
            <w:r w:rsidRPr="003D2727">
              <w:rPr>
                <w:rFonts w:asciiTheme="majorHAnsi" w:eastAsia="Times New Roman" w:hAnsiTheme="majorHAnsi" w:cstheme="majorHAnsi"/>
                <w:spacing w:val="6"/>
                <w:sz w:val="18"/>
                <w:szCs w:val="18"/>
                <w:lang w:val="ro-RO"/>
              </w:rPr>
              <w:t xml:space="preserve"> </w:t>
            </w:r>
            <w:r w:rsidRPr="003D2727">
              <w:rPr>
                <w:rFonts w:asciiTheme="majorHAnsi" w:eastAsia="Times New Roman" w:hAnsiTheme="majorHAnsi" w:cstheme="majorHAnsi"/>
                <w:sz w:val="18"/>
                <w:szCs w:val="18"/>
                <w:lang w:val="ro-RO"/>
              </w:rPr>
              <w:t>furnizorii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servicii</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poştale</w:t>
            </w:r>
          </w:p>
        </w:tc>
        <w:tc>
          <w:tcPr>
            <w:tcW w:w="4536" w:type="dxa"/>
            <w:vMerge/>
          </w:tcPr>
          <w:p w14:paraId="4F0A9B2A"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708C6AE8" w14:textId="77777777" w:rsidTr="003C7D4A">
        <w:trPr>
          <w:trHeight w:val="156"/>
        </w:trPr>
        <w:tc>
          <w:tcPr>
            <w:tcW w:w="500" w:type="dxa"/>
          </w:tcPr>
          <w:p w14:paraId="50799DEF"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18</w:t>
            </w:r>
          </w:p>
        </w:tc>
        <w:tc>
          <w:tcPr>
            <w:tcW w:w="4909" w:type="dxa"/>
          </w:tcPr>
          <w:p w14:paraId="64ACCB44"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Licenţă</w:t>
            </w:r>
            <w:r w:rsidRPr="003D2727">
              <w:rPr>
                <w:rFonts w:asciiTheme="majorHAnsi" w:eastAsia="Times New Roman" w:hAnsiTheme="majorHAnsi" w:cstheme="majorHAnsi"/>
                <w:spacing w:val="8"/>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6"/>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8"/>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8"/>
                <w:sz w:val="18"/>
                <w:szCs w:val="18"/>
                <w:lang w:val="ro-RO"/>
              </w:rPr>
              <w:t xml:space="preserve"> </w:t>
            </w:r>
            <w:r w:rsidRPr="003D2727">
              <w:rPr>
                <w:rFonts w:asciiTheme="majorHAnsi" w:eastAsia="Times New Roman" w:hAnsiTheme="majorHAnsi" w:cstheme="majorHAnsi"/>
                <w:sz w:val="18"/>
                <w:szCs w:val="18"/>
                <w:lang w:val="ro-RO"/>
              </w:rPr>
              <w:t>emitere</w:t>
            </w:r>
            <w:r w:rsidRPr="003D2727">
              <w:rPr>
                <w:rFonts w:asciiTheme="majorHAnsi" w:eastAsia="Times New Roman" w:hAnsiTheme="majorHAnsi" w:cstheme="majorHAnsi"/>
                <w:spacing w:val="8"/>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10"/>
                <w:sz w:val="18"/>
                <w:szCs w:val="18"/>
                <w:lang w:val="ro-RO"/>
              </w:rPr>
              <w:t xml:space="preserve"> </w:t>
            </w:r>
            <w:r w:rsidRPr="003D2727">
              <w:rPr>
                <w:rFonts w:asciiTheme="majorHAnsi" w:eastAsia="Times New Roman" w:hAnsiTheme="majorHAnsi" w:cstheme="majorHAnsi"/>
                <w:sz w:val="18"/>
                <w:szCs w:val="18"/>
                <w:lang w:val="ro-RO"/>
              </w:rPr>
              <w:t>monedei</w:t>
            </w:r>
            <w:r w:rsidRPr="003D2727">
              <w:rPr>
                <w:rFonts w:asciiTheme="majorHAnsi" w:eastAsia="Times New Roman" w:hAnsiTheme="majorHAnsi" w:cstheme="majorHAnsi"/>
                <w:spacing w:val="8"/>
                <w:sz w:val="18"/>
                <w:szCs w:val="18"/>
                <w:lang w:val="ro-RO"/>
              </w:rPr>
              <w:t xml:space="preserve"> </w:t>
            </w:r>
            <w:r w:rsidRPr="003D2727">
              <w:rPr>
                <w:rFonts w:asciiTheme="majorHAnsi" w:eastAsia="Times New Roman" w:hAnsiTheme="majorHAnsi" w:cstheme="majorHAnsi"/>
                <w:sz w:val="18"/>
                <w:szCs w:val="18"/>
                <w:lang w:val="ro-RO"/>
              </w:rPr>
              <w:t>electronice</w:t>
            </w:r>
            <w:r w:rsidRPr="003D2727">
              <w:rPr>
                <w:rFonts w:asciiTheme="majorHAnsi" w:eastAsia="Times New Roman" w:hAnsiTheme="majorHAnsi" w:cstheme="majorHAnsi"/>
                <w:spacing w:val="10"/>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8"/>
                <w:sz w:val="18"/>
                <w:szCs w:val="18"/>
                <w:lang w:val="ro-RO"/>
              </w:rPr>
              <w:t xml:space="preserve"> </w:t>
            </w:r>
            <w:r w:rsidRPr="003D2727">
              <w:rPr>
                <w:rFonts w:asciiTheme="majorHAnsi" w:eastAsia="Times New Roman" w:hAnsiTheme="majorHAnsi" w:cstheme="majorHAnsi"/>
                <w:sz w:val="18"/>
                <w:szCs w:val="18"/>
                <w:lang w:val="ro-RO"/>
              </w:rPr>
              <w:t>către</w:t>
            </w:r>
            <w:r w:rsidRPr="003D2727">
              <w:rPr>
                <w:rFonts w:asciiTheme="majorHAnsi" w:eastAsia="Times New Roman" w:hAnsiTheme="majorHAnsi" w:cstheme="majorHAnsi"/>
                <w:spacing w:val="9"/>
                <w:sz w:val="18"/>
                <w:szCs w:val="18"/>
                <w:lang w:val="ro-RO"/>
              </w:rPr>
              <w:t xml:space="preserve"> </w:t>
            </w:r>
            <w:r w:rsidRPr="003D2727">
              <w:rPr>
                <w:rFonts w:asciiTheme="majorHAnsi" w:eastAsia="Times New Roman" w:hAnsiTheme="majorHAnsi" w:cstheme="majorHAnsi"/>
                <w:sz w:val="18"/>
                <w:szCs w:val="18"/>
                <w:lang w:val="ro-RO"/>
              </w:rPr>
              <w:t>societăţile emitente</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 monedă</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electronică</w:t>
            </w:r>
          </w:p>
        </w:tc>
        <w:tc>
          <w:tcPr>
            <w:tcW w:w="4536" w:type="dxa"/>
            <w:vMerge/>
          </w:tcPr>
          <w:p w14:paraId="53FEC9B1"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02CB8E65" w14:textId="77777777" w:rsidTr="003C7D4A">
        <w:trPr>
          <w:trHeight w:val="156"/>
        </w:trPr>
        <w:tc>
          <w:tcPr>
            <w:tcW w:w="500" w:type="dxa"/>
          </w:tcPr>
          <w:p w14:paraId="55EE3DCA"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19</w:t>
            </w:r>
          </w:p>
        </w:tc>
        <w:tc>
          <w:tcPr>
            <w:tcW w:w="4909" w:type="dxa"/>
          </w:tcPr>
          <w:p w14:paraId="2FC563CC"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Autorizație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electrician</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amenajarea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instalațiilor</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noi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și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reconstruite</w:t>
            </w:r>
          </w:p>
        </w:tc>
        <w:tc>
          <w:tcPr>
            <w:tcW w:w="4536" w:type="dxa"/>
          </w:tcPr>
          <w:p w14:paraId="429254CA"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regăsește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în</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Legea</w:t>
            </w:r>
            <w:r w:rsidRPr="003D2727">
              <w:rPr>
                <w:rFonts w:asciiTheme="majorHAnsi" w:eastAsia="Times New Roman" w:hAnsiTheme="majorHAnsi" w:cstheme="majorHAnsi"/>
                <w:spacing w:val="-1"/>
                <w:sz w:val="18"/>
                <w:szCs w:val="18"/>
                <w:lang w:val="ro-RO"/>
              </w:rPr>
              <w:t xml:space="preserve"> </w:t>
            </w:r>
            <w:r>
              <w:rPr>
                <w:rFonts w:asciiTheme="majorHAnsi" w:eastAsia="Times New Roman" w:hAnsiTheme="majorHAnsi" w:cstheme="majorHAnsi"/>
                <w:spacing w:val="-1"/>
                <w:sz w:val="18"/>
                <w:szCs w:val="18"/>
                <w:lang w:val="ro-RO"/>
              </w:rPr>
              <w:t>nr.</w:t>
            </w:r>
            <w:r w:rsidRPr="003D2727">
              <w:rPr>
                <w:rFonts w:asciiTheme="majorHAnsi" w:eastAsia="Times New Roman" w:hAnsiTheme="majorHAnsi" w:cstheme="majorHAnsi"/>
                <w:sz w:val="18"/>
                <w:szCs w:val="18"/>
                <w:lang w:val="ro-RO"/>
              </w:rPr>
              <w:t>160/2011</w:t>
            </w:r>
            <w:r>
              <w:rPr>
                <w:rFonts w:asciiTheme="majorHAnsi" w:eastAsia="Times New Roman" w:hAnsiTheme="majorHAnsi" w:cstheme="majorHAnsi"/>
                <w:sz w:val="18"/>
                <w:szCs w:val="18"/>
                <w:lang w:val="ro-RO"/>
              </w:rPr>
              <w:t>.</w:t>
            </w:r>
          </w:p>
        </w:tc>
      </w:tr>
      <w:tr w:rsidR="003C7D4A" w:rsidRPr="003D2727" w14:paraId="03A916F5" w14:textId="77777777" w:rsidTr="003C7D4A">
        <w:trPr>
          <w:trHeight w:val="156"/>
        </w:trPr>
        <w:tc>
          <w:tcPr>
            <w:tcW w:w="500" w:type="dxa"/>
          </w:tcPr>
          <w:p w14:paraId="56227755" w14:textId="77777777" w:rsidR="003C7D4A" w:rsidRPr="00F4326C"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F4326C">
              <w:rPr>
                <w:rFonts w:asciiTheme="majorHAnsi" w:eastAsia="Times New Roman" w:hAnsiTheme="majorHAnsi" w:cstheme="majorHAnsi"/>
                <w:sz w:val="18"/>
                <w:szCs w:val="18"/>
                <w:lang w:val="ro-RO"/>
              </w:rPr>
              <w:t>20</w:t>
            </w:r>
          </w:p>
        </w:tc>
        <w:tc>
          <w:tcPr>
            <w:tcW w:w="4909" w:type="dxa"/>
          </w:tcPr>
          <w:p w14:paraId="0348CC08" w14:textId="77777777" w:rsidR="003C7D4A" w:rsidRPr="00F4326C"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F4326C">
              <w:rPr>
                <w:rFonts w:asciiTheme="majorHAnsi" w:eastAsia="Times New Roman" w:hAnsiTheme="majorHAnsi" w:cstheme="majorHAnsi"/>
                <w:sz w:val="18"/>
                <w:szCs w:val="18"/>
                <w:lang w:val="ro-RO"/>
              </w:rPr>
              <w:t>Autorizaţie</w:t>
            </w:r>
            <w:r w:rsidRPr="00F4326C">
              <w:rPr>
                <w:rFonts w:asciiTheme="majorHAnsi" w:eastAsia="Times New Roman" w:hAnsiTheme="majorHAnsi" w:cstheme="majorHAnsi"/>
                <w:spacing w:val="40"/>
                <w:sz w:val="18"/>
                <w:szCs w:val="18"/>
                <w:lang w:val="ro-RO"/>
              </w:rPr>
              <w:t xml:space="preserve"> </w:t>
            </w:r>
            <w:r w:rsidRPr="00F4326C">
              <w:rPr>
                <w:rFonts w:asciiTheme="majorHAnsi" w:eastAsia="Times New Roman" w:hAnsiTheme="majorHAnsi" w:cstheme="majorHAnsi"/>
                <w:sz w:val="18"/>
                <w:szCs w:val="18"/>
                <w:lang w:val="ro-RO"/>
              </w:rPr>
              <w:t>pentru</w:t>
            </w:r>
            <w:r w:rsidRPr="00F4326C">
              <w:rPr>
                <w:rFonts w:asciiTheme="majorHAnsi" w:eastAsia="Times New Roman" w:hAnsiTheme="majorHAnsi" w:cstheme="majorHAnsi"/>
                <w:spacing w:val="38"/>
                <w:sz w:val="18"/>
                <w:szCs w:val="18"/>
                <w:lang w:val="ro-RO"/>
              </w:rPr>
              <w:t xml:space="preserve"> </w:t>
            </w:r>
            <w:r w:rsidRPr="00F4326C">
              <w:rPr>
                <w:rFonts w:asciiTheme="majorHAnsi" w:eastAsia="Times New Roman" w:hAnsiTheme="majorHAnsi" w:cstheme="majorHAnsi"/>
                <w:sz w:val="18"/>
                <w:szCs w:val="18"/>
                <w:lang w:val="ro-RO"/>
              </w:rPr>
              <w:t>activitatea</w:t>
            </w:r>
            <w:r w:rsidRPr="00F4326C">
              <w:rPr>
                <w:rFonts w:asciiTheme="majorHAnsi" w:eastAsia="Times New Roman" w:hAnsiTheme="majorHAnsi" w:cstheme="majorHAnsi"/>
                <w:spacing w:val="43"/>
                <w:sz w:val="18"/>
                <w:szCs w:val="18"/>
                <w:lang w:val="ro-RO"/>
              </w:rPr>
              <w:t xml:space="preserve"> </w:t>
            </w:r>
            <w:r w:rsidRPr="00F4326C">
              <w:rPr>
                <w:rFonts w:asciiTheme="majorHAnsi" w:eastAsia="Times New Roman" w:hAnsiTheme="majorHAnsi" w:cstheme="majorHAnsi"/>
                <w:sz w:val="18"/>
                <w:szCs w:val="18"/>
                <w:lang w:val="ro-RO"/>
              </w:rPr>
              <w:t>întreprinderii</w:t>
            </w:r>
            <w:r w:rsidRPr="00F4326C">
              <w:rPr>
                <w:rFonts w:asciiTheme="majorHAnsi" w:eastAsia="Times New Roman" w:hAnsiTheme="majorHAnsi" w:cstheme="majorHAnsi"/>
                <w:spacing w:val="39"/>
                <w:sz w:val="18"/>
                <w:szCs w:val="18"/>
                <w:lang w:val="ro-RO"/>
              </w:rPr>
              <w:t xml:space="preserve"> </w:t>
            </w:r>
            <w:r w:rsidRPr="00F4326C">
              <w:rPr>
                <w:rFonts w:asciiTheme="majorHAnsi" w:eastAsia="Times New Roman" w:hAnsiTheme="majorHAnsi" w:cstheme="majorHAnsi"/>
                <w:sz w:val="18"/>
                <w:szCs w:val="18"/>
                <w:lang w:val="ro-RO"/>
              </w:rPr>
              <w:t>în</w:t>
            </w:r>
            <w:r w:rsidRPr="00F4326C">
              <w:rPr>
                <w:rFonts w:asciiTheme="majorHAnsi" w:eastAsia="Times New Roman" w:hAnsiTheme="majorHAnsi" w:cstheme="majorHAnsi"/>
                <w:spacing w:val="38"/>
                <w:sz w:val="18"/>
                <w:szCs w:val="18"/>
                <w:lang w:val="ro-RO"/>
              </w:rPr>
              <w:t xml:space="preserve"> </w:t>
            </w:r>
            <w:r w:rsidRPr="00F4326C">
              <w:rPr>
                <w:rFonts w:asciiTheme="majorHAnsi" w:eastAsia="Times New Roman" w:hAnsiTheme="majorHAnsi" w:cstheme="majorHAnsi"/>
                <w:sz w:val="18"/>
                <w:szCs w:val="18"/>
                <w:lang w:val="ro-RO"/>
              </w:rPr>
              <w:t>vederea</w:t>
            </w:r>
            <w:r w:rsidRPr="00F4326C">
              <w:rPr>
                <w:rFonts w:asciiTheme="majorHAnsi" w:eastAsia="Times New Roman" w:hAnsiTheme="majorHAnsi" w:cstheme="majorHAnsi"/>
                <w:spacing w:val="41"/>
                <w:sz w:val="18"/>
                <w:szCs w:val="18"/>
                <w:lang w:val="ro-RO"/>
              </w:rPr>
              <w:t xml:space="preserve"> </w:t>
            </w:r>
            <w:r w:rsidRPr="00F4326C">
              <w:rPr>
                <w:rFonts w:asciiTheme="majorHAnsi" w:eastAsia="Times New Roman" w:hAnsiTheme="majorHAnsi" w:cstheme="majorHAnsi"/>
                <w:sz w:val="18"/>
                <w:szCs w:val="18"/>
                <w:lang w:val="ro-RO"/>
              </w:rPr>
              <w:t>verificării</w:t>
            </w:r>
            <w:r w:rsidRPr="00F4326C">
              <w:rPr>
                <w:rFonts w:asciiTheme="majorHAnsi" w:eastAsia="Times New Roman" w:hAnsiTheme="majorHAnsi" w:cstheme="majorHAnsi"/>
                <w:spacing w:val="39"/>
                <w:sz w:val="18"/>
                <w:szCs w:val="18"/>
                <w:lang w:val="ro-RO"/>
              </w:rPr>
              <w:t xml:space="preserve"> </w:t>
            </w:r>
            <w:r w:rsidRPr="00F4326C">
              <w:rPr>
                <w:rFonts w:asciiTheme="majorHAnsi" w:eastAsia="Times New Roman" w:hAnsiTheme="majorHAnsi" w:cstheme="majorHAnsi"/>
                <w:sz w:val="18"/>
                <w:szCs w:val="18"/>
                <w:lang w:val="ro-RO"/>
              </w:rPr>
              <w:t>proiectelor pentru</w:t>
            </w:r>
            <w:r w:rsidRPr="00F4326C">
              <w:rPr>
                <w:rFonts w:asciiTheme="majorHAnsi" w:eastAsia="Times New Roman" w:hAnsiTheme="majorHAnsi" w:cstheme="majorHAnsi"/>
                <w:spacing w:val="-3"/>
                <w:sz w:val="18"/>
                <w:szCs w:val="18"/>
                <w:lang w:val="ro-RO"/>
              </w:rPr>
              <w:t xml:space="preserve"> </w:t>
            </w:r>
            <w:r w:rsidRPr="00F4326C">
              <w:rPr>
                <w:rFonts w:asciiTheme="majorHAnsi" w:eastAsia="Times New Roman" w:hAnsiTheme="majorHAnsi" w:cstheme="majorHAnsi"/>
                <w:sz w:val="18"/>
                <w:szCs w:val="18"/>
                <w:lang w:val="ro-RO"/>
              </w:rPr>
              <w:t>construcţii</w:t>
            </w:r>
          </w:p>
        </w:tc>
        <w:tc>
          <w:tcPr>
            <w:tcW w:w="4536" w:type="dxa"/>
            <w:vMerge w:val="restart"/>
          </w:tcPr>
          <w:p w14:paraId="1AC7F25A" w14:textId="77777777" w:rsidR="003C7D4A" w:rsidRPr="00F4326C" w:rsidRDefault="003C7D4A" w:rsidP="003C7D4A">
            <w:pPr>
              <w:widowControl w:val="0"/>
              <w:autoSpaceDE w:val="0"/>
              <w:autoSpaceDN w:val="0"/>
              <w:spacing w:after="0" w:line="240" w:lineRule="auto"/>
              <w:ind w:firstLine="138"/>
              <w:jc w:val="both"/>
              <w:rPr>
                <w:rFonts w:asciiTheme="majorHAnsi" w:eastAsia="Times New Roman" w:hAnsiTheme="majorHAnsi" w:cstheme="majorHAnsi"/>
                <w:sz w:val="18"/>
                <w:szCs w:val="18"/>
                <w:lang w:val="ro-RO"/>
              </w:rPr>
            </w:pPr>
            <w:r w:rsidRPr="00F4326C">
              <w:rPr>
                <w:rFonts w:asciiTheme="majorHAnsi" w:eastAsia="Times New Roman" w:hAnsiTheme="majorHAnsi" w:cstheme="majorHAnsi"/>
                <w:sz w:val="18"/>
                <w:szCs w:val="18"/>
                <w:lang w:val="ro-RO"/>
              </w:rPr>
              <w:t>ME</w:t>
            </w:r>
            <w:r>
              <w:rPr>
                <w:rFonts w:asciiTheme="majorHAnsi" w:eastAsia="Times New Roman" w:hAnsiTheme="majorHAnsi" w:cstheme="majorHAnsi"/>
                <w:sz w:val="18"/>
                <w:szCs w:val="18"/>
                <w:lang w:val="ro-RO"/>
              </w:rPr>
              <w:t>I (actualmente Ministerul Dezvoltării Regionale și Infrastructurii) -</w:t>
            </w:r>
            <w:r w:rsidRPr="00F4326C">
              <w:rPr>
                <w:rFonts w:asciiTheme="majorHAnsi" w:eastAsia="Times New Roman" w:hAnsiTheme="majorHAnsi" w:cstheme="majorHAnsi"/>
                <w:spacing w:val="2"/>
                <w:sz w:val="18"/>
                <w:szCs w:val="18"/>
                <w:lang w:val="ro-RO"/>
              </w:rPr>
              <w:t xml:space="preserve"> </w:t>
            </w:r>
            <w:r w:rsidRPr="00F4326C">
              <w:rPr>
                <w:rFonts w:asciiTheme="majorHAnsi" w:eastAsia="Times New Roman" w:hAnsiTheme="majorHAnsi" w:cstheme="majorHAnsi"/>
                <w:sz w:val="18"/>
                <w:szCs w:val="18"/>
                <w:lang w:val="ro-RO"/>
              </w:rPr>
              <w:t>Actul</w:t>
            </w:r>
            <w:r w:rsidRPr="00F4326C">
              <w:rPr>
                <w:rFonts w:asciiTheme="majorHAnsi" w:eastAsia="Times New Roman" w:hAnsiTheme="majorHAnsi" w:cstheme="majorHAnsi"/>
                <w:spacing w:val="1"/>
                <w:sz w:val="18"/>
                <w:szCs w:val="18"/>
                <w:lang w:val="ro-RO"/>
              </w:rPr>
              <w:t xml:space="preserve"> </w:t>
            </w:r>
            <w:r w:rsidRPr="00F4326C">
              <w:rPr>
                <w:rFonts w:asciiTheme="majorHAnsi" w:eastAsia="Times New Roman" w:hAnsiTheme="majorHAnsi" w:cstheme="majorHAnsi"/>
                <w:sz w:val="18"/>
                <w:szCs w:val="18"/>
                <w:lang w:val="ro-RO"/>
              </w:rPr>
              <w:t>permisiv a</w:t>
            </w:r>
            <w:r w:rsidRPr="00F4326C">
              <w:rPr>
                <w:rFonts w:asciiTheme="majorHAnsi" w:eastAsia="Times New Roman" w:hAnsiTheme="majorHAnsi" w:cstheme="majorHAnsi"/>
                <w:spacing w:val="2"/>
                <w:sz w:val="18"/>
                <w:szCs w:val="18"/>
                <w:lang w:val="ro-RO"/>
              </w:rPr>
              <w:t xml:space="preserve"> </w:t>
            </w:r>
            <w:r w:rsidRPr="00F4326C">
              <w:rPr>
                <w:rFonts w:asciiTheme="majorHAnsi" w:eastAsia="Times New Roman" w:hAnsiTheme="majorHAnsi" w:cstheme="majorHAnsi"/>
                <w:sz w:val="18"/>
                <w:szCs w:val="18"/>
                <w:lang w:val="ro-RO"/>
              </w:rPr>
              <w:t>fost</w:t>
            </w:r>
            <w:r w:rsidRPr="00F4326C">
              <w:rPr>
                <w:rFonts w:asciiTheme="majorHAnsi" w:eastAsia="Times New Roman" w:hAnsiTheme="majorHAnsi" w:cstheme="majorHAnsi"/>
                <w:spacing w:val="1"/>
                <w:sz w:val="18"/>
                <w:szCs w:val="18"/>
                <w:lang w:val="ro-RO"/>
              </w:rPr>
              <w:t xml:space="preserve"> </w:t>
            </w:r>
            <w:r w:rsidRPr="00F4326C">
              <w:rPr>
                <w:rFonts w:asciiTheme="majorHAnsi" w:eastAsia="Times New Roman" w:hAnsiTheme="majorHAnsi" w:cstheme="majorHAnsi"/>
                <w:sz w:val="18"/>
                <w:szCs w:val="18"/>
                <w:lang w:val="ro-RO"/>
              </w:rPr>
              <w:t xml:space="preserve">configurat </w:t>
            </w:r>
            <w:r>
              <w:rPr>
                <w:rFonts w:asciiTheme="majorHAnsi" w:eastAsia="Times New Roman" w:hAnsiTheme="majorHAnsi" w:cstheme="majorHAnsi"/>
                <w:sz w:val="18"/>
                <w:szCs w:val="18"/>
                <w:lang w:val="ro-RO"/>
              </w:rPr>
              <w:t>î</w:t>
            </w:r>
            <w:r w:rsidRPr="00F4326C">
              <w:rPr>
                <w:rFonts w:asciiTheme="majorHAnsi" w:eastAsia="Times New Roman" w:hAnsiTheme="majorHAnsi" w:cstheme="majorHAnsi"/>
                <w:sz w:val="18"/>
                <w:szCs w:val="18"/>
                <w:lang w:val="ro-RO"/>
              </w:rPr>
              <w:t>n</w:t>
            </w:r>
            <w:r w:rsidRPr="00F4326C">
              <w:rPr>
                <w:rFonts w:asciiTheme="majorHAnsi" w:eastAsia="Times New Roman" w:hAnsiTheme="majorHAnsi" w:cstheme="majorHAnsi"/>
                <w:spacing w:val="1"/>
                <w:sz w:val="18"/>
                <w:szCs w:val="18"/>
                <w:lang w:val="ro-RO"/>
              </w:rPr>
              <w:t xml:space="preserve"> </w:t>
            </w:r>
            <w:r w:rsidRPr="00F4326C">
              <w:rPr>
                <w:rFonts w:asciiTheme="majorHAnsi" w:eastAsia="Times New Roman" w:hAnsiTheme="majorHAnsi" w:cstheme="majorHAnsi"/>
                <w:sz w:val="18"/>
                <w:szCs w:val="18"/>
                <w:lang w:val="ro-RO"/>
              </w:rPr>
              <w:t>sistem,</w:t>
            </w:r>
            <w:r w:rsidRPr="00F4326C">
              <w:rPr>
                <w:rFonts w:asciiTheme="majorHAnsi" w:eastAsia="Times New Roman" w:hAnsiTheme="majorHAnsi" w:cstheme="majorHAnsi"/>
                <w:spacing w:val="1"/>
                <w:sz w:val="18"/>
                <w:szCs w:val="18"/>
                <w:lang w:val="ro-RO"/>
              </w:rPr>
              <w:t xml:space="preserve"> </w:t>
            </w:r>
            <w:r>
              <w:rPr>
                <w:rFonts w:asciiTheme="majorHAnsi" w:eastAsia="Times New Roman" w:hAnsiTheme="majorHAnsi" w:cstheme="majorHAnsi"/>
                <w:spacing w:val="1"/>
                <w:sz w:val="18"/>
                <w:szCs w:val="18"/>
                <w:lang w:val="ro-RO"/>
              </w:rPr>
              <w:t xml:space="preserve">               s-au </w:t>
            </w:r>
            <w:r w:rsidRPr="00F4326C">
              <w:rPr>
                <w:rFonts w:asciiTheme="majorHAnsi" w:eastAsia="Times New Roman" w:hAnsiTheme="majorHAnsi" w:cstheme="majorHAnsi"/>
                <w:sz w:val="18"/>
                <w:szCs w:val="18"/>
                <w:lang w:val="ro-RO"/>
              </w:rPr>
              <w:t>efectuat</w:t>
            </w:r>
            <w:r w:rsidRPr="00F4326C">
              <w:rPr>
                <w:rFonts w:asciiTheme="majorHAnsi" w:eastAsia="Times New Roman" w:hAnsiTheme="majorHAnsi" w:cstheme="majorHAnsi"/>
                <w:spacing w:val="1"/>
                <w:sz w:val="18"/>
                <w:szCs w:val="18"/>
                <w:lang w:val="ro-RO"/>
              </w:rPr>
              <w:t xml:space="preserve"> </w:t>
            </w:r>
            <w:r w:rsidRPr="00F4326C">
              <w:rPr>
                <w:rFonts w:asciiTheme="majorHAnsi" w:eastAsia="Times New Roman" w:hAnsiTheme="majorHAnsi" w:cstheme="majorHAnsi"/>
                <w:sz w:val="18"/>
                <w:szCs w:val="18"/>
                <w:lang w:val="ro-RO"/>
              </w:rPr>
              <w:t>instruirile</w:t>
            </w:r>
            <w:r w:rsidRPr="00F4326C">
              <w:rPr>
                <w:rFonts w:asciiTheme="majorHAnsi" w:eastAsia="Times New Roman" w:hAnsiTheme="majorHAnsi" w:cstheme="majorHAnsi"/>
                <w:spacing w:val="1"/>
                <w:sz w:val="18"/>
                <w:szCs w:val="18"/>
                <w:lang w:val="ro-RO"/>
              </w:rPr>
              <w:t xml:space="preserve"> </w:t>
            </w:r>
            <w:r w:rsidRPr="00F4326C">
              <w:rPr>
                <w:rFonts w:asciiTheme="majorHAnsi" w:eastAsia="Times New Roman" w:hAnsiTheme="majorHAnsi" w:cstheme="majorHAnsi"/>
                <w:sz w:val="18"/>
                <w:szCs w:val="18"/>
                <w:lang w:val="ro-RO"/>
              </w:rPr>
              <w:t>si</w:t>
            </w:r>
            <w:r w:rsidRPr="00F4326C">
              <w:rPr>
                <w:rFonts w:asciiTheme="majorHAnsi" w:eastAsia="Times New Roman" w:hAnsiTheme="majorHAnsi" w:cstheme="majorHAnsi"/>
                <w:spacing w:val="1"/>
                <w:sz w:val="18"/>
                <w:szCs w:val="18"/>
                <w:lang w:val="ro-RO"/>
              </w:rPr>
              <w:t xml:space="preserve"> </w:t>
            </w:r>
            <w:r>
              <w:rPr>
                <w:rFonts w:asciiTheme="majorHAnsi" w:eastAsia="Times New Roman" w:hAnsiTheme="majorHAnsi" w:cstheme="majorHAnsi"/>
                <w:spacing w:val="1"/>
                <w:sz w:val="18"/>
                <w:szCs w:val="18"/>
                <w:lang w:val="ro-RO"/>
              </w:rPr>
              <w:t xml:space="preserve">s-a </w:t>
            </w:r>
            <w:r w:rsidRPr="00F4326C">
              <w:rPr>
                <w:rFonts w:asciiTheme="majorHAnsi" w:eastAsia="Times New Roman" w:hAnsiTheme="majorHAnsi" w:cstheme="majorHAnsi"/>
                <w:sz w:val="18"/>
                <w:szCs w:val="18"/>
                <w:lang w:val="ro-RO"/>
              </w:rPr>
              <w:t>aprobat</w:t>
            </w:r>
            <w:r w:rsidRPr="00F4326C">
              <w:rPr>
                <w:rFonts w:asciiTheme="majorHAnsi" w:eastAsia="Times New Roman" w:hAnsiTheme="majorHAnsi" w:cstheme="majorHAnsi"/>
                <w:spacing w:val="1"/>
                <w:sz w:val="18"/>
                <w:szCs w:val="18"/>
                <w:lang w:val="ro-RO"/>
              </w:rPr>
              <w:t xml:space="preserve"> </w:t>
            </w:r>
            <w:r w:rsidRPr="00F4326C">
              <w:rPr>
                <w:rFonts w:asciiTheme="majorHAnsi" w:eastAsia="Times New Roman" w:hAnsiTheme="majorHAnsi" w:cstheme="majorHAnsi"/>
                <w:sz w:val="18"/>
                <w:szCs w:val="18"/>
                <w:lang w:val="ro-RO"/>
              </w:rPr>
              <w:t>raportul</w:t>
            </w:r>
            <w:r w:rsidRPr="00F4326C">
              <w:rPr>
                <w:rFonts w:asciiTheme="majorHAnsi" w:eastAsia="Times New Roman" w:hAnsiTheme="majorHAnsi" w:cstheme="majorHAnsi"/>
                <w:spacing w:val="1"/>
                <w:sz w:val="18"/>
                <w:szCs w:val="18"/>
                <w:lang w:val="ro-RO"/>
              </w:rPr>
              <w:t xml:space="preserve"> </w:t>
            </w:r>
            <w:r w:rsidRPr="00F4326C">
              <w:rPr>
                <w:rFonts w:asciiTheme="majorHAnsi" w:eastAsia="Times New Roman" w:hAnsiTheme="majorHAnsi" w:cstheme="majorHAnsi"/>
                <w:sz w:val="18"/>
                <w:szCs w:val="18"/>
                <w:lang w:val="ro-RO"/>
              </w:rPr>
              <w:t>de</w:t>
            </w:r>
            <w:r w:rsidRPr="00F4326C">
              <w:rPr>
                <w:rFonts w:asciiTheme="majorHAnsi" w:eastAsia="Times New Roman" w:hAnsiTheme="majorHAnsi" w:cstheme="majorHAnsi"/>
                <w:spacing w:val="1"/>
                <w:sz w:val="18"/>
                <w:szCs w:val="18"/>
                <w:lang w:val="ro-RO"/>
              </w:rPr>
              <w:t xml:space="preserve"> </w:t>
            </w:r>
            <w:r w:rsidRPr="00F4326C">
              <w:rPr>
                <w:rFonts w:asciiTheme="majorHAnsi" w:eastAsia="Times New Roman" w:hAnsiTheme="majorHAnsi" w:cstheme="majorHAnsi"/>
                <w:sz w:val="18"/>
                <w:szCs w:val="18"/>
                <w:lang w:val="ro-RO"/>
              </w:rPr>
              <w:t>testare</w:t>
            </w:r>
            <w:r w:rsidRPr="00F4326C">
              <w:rPr>
                <w:rFonts w:asciiTheme="majorHAnsi" w:eastAsia="Times New Roman" w:hAnsiTheme="majorHAnsi" w:cstheme="majorHAnsi"/>
                <w:spacing w:val="1"/>
                <w:sz w:val="18"/>
                <w:szCs w:val="18"/>
                <w:lang w:val="ro-RO"/>
              </w:rPr>
              <w:t xml:space="preserve"> </w:t>
            </w:r>
            <w:r w:rsidRPr="00F4326C">
              <w:rPr>
                <w:rFonts w:asciiTheme="majorHAnsi" w:eastAsia="Times New Roman" w:hAnsiTheme="majorHAnsi" w:cstheme="majorHAnsi"/>
                <w:sz w:val="18"/>
                <w:szCs w:val="18"/>
                <w:lang w:val="ro-RO"/>
              </w:rPr>
              <w:t>de</w:t>
            </w:r>
            <w:r w:rsidRPr="00F4326C">
              <w:rPr>
                <w:rFonts w:asciiTheme="majorHAnsi" w:eastAsia="Times New Roman" w:hAnsiTheme="majorHAnsi" w:cstheme="majorHAnsi"/>
                <w:spacing w:val="1"/>
                <w:sz w:val="18"/>
                <w:szCs w:val="18"/>
                <w:lang w:val="ro-RO"/>
              </w:rPr>
              <w:t xml:space="preserve"> </w:t>
            </w:r>
            <w:r w:rsidRPr="00F4326C">
              <w:rPr>
                <w:rFonts w:asciiTheme="majorHAnsi" w:eastAsia="Times New Roman" w:hAnsiTheme="majorHAnsi" w:cstheme="majorHAnsi"/>
                <w:sz w:val="18"/>
                <w:szCs w:val="18"/>
                <w:lang w:val="ro-RO"/>
              </w:rPr>
              <w:t>utilizator, dar autoritatea nu-l  utilizează</w:t>
            </w:r>
            <w:r>
              <w:rPr>
                <w:rFonts w:asciiTheme="majorHAnsi" w:eastAsia="Times New Roman" w:hAnsiTheme="majorHAnsi" w:cstheme="majorHAnsi"/>
                <w:sz w:val="18"/>
                <w:szCs w:val="18"/>
                <w:lang w:val="ro-RO"/>
              </w:rPr>
              <w:t>.</w:t>
            </w:r>
          </w:p>
        </w:tc>
      </w:tr>
      <w:tr w:rsidR="003C7D4A" w:rsidRPr="003D2727" w14:paraId="79EA6200" w14:textId="77777777" w:rsidTr="003C7D4A">
        <w:trPr>
          <w:trHeight w:val="156"/>
        </w:trPr>
        <w:tc>
          <w:tcPr>
            <w:tcW w:w="500" w:type="dxa"/>
          </w:tcPr>
          <w:p w14:paraId="08E25839" w14:textId="77777777" w:rsidR="003C7D4A" w:rsidRPr="00F4326C"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F4326C">
              <w:rPr>
                <w:rFonts w:asciiTheme="majorHAnsi" w:eastAsia="Times New Roman" w:hAnsiTheme="majorHAnsi" w:cstheme="majorHAnsi"/>
                <w:sz w:val="18"/>
                <w:szCs w:val="18"/>
                <w:lang w:val="ro-RO"/>
              </w:rPr>
              <w:t>21</w:t>
            </w:r>
          </w:p>
        </w:tc>
        <w:tc>
          <w:tcPr>
            <w:tcW w:w="4909" w:type="dxa"/>
          </w:tcPr>
          <w:p w14:paraId="6E5F446B" w14:textId="77777777" w:rsidR="003C7D4A" w:rsidRPr="00F4326C"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F4326C">
              <w:rPr>
                <w:rFonts w:asciiTheme="majorHAnsi" w:eastAsia="Times New Roman" w:hAnsiTheme="majorHAnsi" w:cstheme="majorHAnsi"/>
                <w:sz w:val="18"/>
                <w:szCs w:val="18"/>
                <w:lang w:val="ro-RO"/>
              </w:rPr>
              <w:t>Autorizaţie</w:t>
            </w:r>
            <w:r w:rsidRPr="00F4326C">
              <w:rPr>
                <w:rFonts w:asciiTheme="majorHAnsi" w:eastAsia="Times New Roman" w:hAnsiTheme="majorHAnsi" w:cstheme="majorHAnsi"/>
                <w:spacing w:val="1"/>
                <w:sz w:val="18"/>
                <w:szCs w:val="18"/>
                <w:lang w:val="ro-RO"/>
              </w:rPr>
              <w:t xml:space="preserve"> </w:t>
            </w:r>
            <w:r w:rsidRPr="00F4326C">
              <w:rPr>
                <w:rFonts w:asciiTheme="majorHAnsi" w:eastAsia="Times New Roman" w:hAnsiTheme="majorHAnsi" w:cstheme="majorHAnsi"/>
                <w:sz w:val="18"/>
                <w:szCs w:val="18"/>
                <w:lang w:val="ro-RO"/>
              </w:rPr>
              <w:t>de</w:t>
            </w:r>
            <w:r w:rsidRPr="00F4326C">
              <w:rPr>
                <w:rFonts w:asciiTheme="majorHAnsi" w:eastAsia="Times New Roman" w:hAnsiTheme="majorHAnsi" w:cstheme="majorHAnsi"/>
                <w:spacing w:val="50"/>
                <w:sz w:val="18"/>
                <w:szCs w:val="18"/>
                <w:lang w:val="ro-RO"/>
              </w:rPr>
              <w:t xml:space="preserve"> </w:t>
            </w:r>
            <w:r w:rsidRPr="00F4326C">
              <w:rPr>
                <w:rFonts w:asciiTheme="majorHAnsi" w:eastAsia="Times New Roman" w:hAnsiTheme="majorHAnsi" w:cstheme="majorHAnsi"/>
                <w:sz w:val="18"/>
                <w:szCs w:val="18"/>
                <w:lang w:val="ro-RO"/>
              </w:rPr>
              <w:t>construire/desfiinţare</w:t>
            </w:r>
            <w:r w:rsidRPr="00F4326C">
              <w:rPr>
                <w:rFonts w:asciiTheme="majorHAnsi" w:eastAsia="Times New Roman" w:hAnsiTheme="majorHAnsi" w:cstheme="majorHAnsi"/>
                <w:spacing w:val="50"/>
                <w:sz w:val="18"/>
                <w:szCs w:val="18"/>
                <w:lang w:val="ro-RO"/>
              </w:rPr>
              <w:t xml:space="preserve"> </w:t>
            </w:r>
            <w:r w:rsidRPr="00F4326C">
              <w:rPr>
                <w:rFonts w:asciiTheme="majorHAnsi" w:eastAsia="Times New Roman" w:hAnsiTheme="majorHAnsi" w:cstheme="majorHAnsi"/>
                <w:sz w:val="18"/>
                <w:szCs w:val="18"/>
                <w:lang w:val="ro-RO"/>
              </w:rPr>
              <w:t>pentru</w:t>
            </w:r>
            <w:r w:rsidRPr="00F4326C">
              <w:rPr>
                <w:rFonts w:asciiTheme="majorHAnsi" w:eastAsia="Times New Roman" w:hAnsiTheme="majorHAnsi" w:cstheme="majorHAnsi"/>
                <w:spacing w:val="51"/>
                <w:sz w:val="18"/>
                <w:szCs w:val="18"/>
                <w:lang w:val="ro-RO"/>
              </w:rPr>
              <w:t xml:space="preserve"> </w:t>
            </w:r>
            <w:r w:rsidRPr="00F4326C">
              <w:rPr>
                <w:rFonts w:asciiTheme="majorHAnsi" w:eastAsia="Times New Roman" w:hAnsiTheme="majorHAnsi" w:cstheme="majorHAnsi"/>
                <w:sz w:val="18"/>
                <w:szCs w:val="18"/>
                <w:lang w:val="ro-RO"/>
              </w:rPr>
              <w:t>lucrările</w:t>
            </w:r>
            <w:r w:rsidRPr="00F4326C">
              <w:rPr>
                <w:rFonts w:asciiTheme="majorHAnsi" w:eastAsia="Times New Roman" w:hAnsiTheme="majorHAnsi" w:cstheme="majorHAnsi"/>
                <w:spacing w:val="50"/>
                <w:sz w:val="18"/>
                <w:szCs w:val="18"/>
                <w:lang w:val="ro-RO"/>
              </w:rPr>
              <w:t xml:space="preserve"> </w:t>
            </w:r>
            <w:r w:rsidRPr="00F4326C">
              <w:rPr>
                <w:rFonts w:asciiTheme="majorHAnsi" w:eastAsia="Times New Roman" w:hAnsiTheme="majorHAnsi" w:cstheme="majorHAnsi"/>
                <w:sz w:val="18"/>
                <w:szCs w:val="18"/>
                <w:lang w:val="ro-RO"/>
              </w:rPr>
              <w:t>de</w:t>
            </w:r>
            <w:r w:rsidRPr="00F4326C">
              <w:rPr>
                <w:rFonts w:asciiTheme="majorHAnsi" w:eastAsia="Times New Roman" w:hAnsiTheme="majorHAnsi" w:cstheme="majorHAnsi"/>
                <w:spacing w:val="51"/>
                <w:sz w:val="18"/>
                <w:szCs w:val="18"/>
                <w:lang w:val="ro-RO"/>
              </w:rPr>
              <w:t xml:space="preserve"> </w:t>
            </w:r>
            <w:r w:rsidRPr="00F4326C">
              <w:rPr>
                <w:rFonts w:asciiTheme="majorHAnsi" w:eastAsia="Times New Roman" w:hAnsiTheme="majorHAnsi" w:cstheme="majorHAnsi"/>
                <w:sz w:val="18"/>
                <w:szCs w:val="18"/>
                <w:lang w:val="ro-RO"/>
              </w:rPr>
              <w:t>utilitate</w:t>
            </w:r>
            <w:r w:rsidRPr="00F4326C">
              <w:rPr>
                <w:rFonts w:asciiTheme="majorHAnsi" w:eastAsia="Times New Roman" w:hAnsiTheme="majorHAnsi" w:cstheme="majorHAnsi"/>
                <w:spacing w:val="50"/>
                <w:sz w:val="18"/>
                <w:szCs w:val="18"/>
                <w:lang w:val="ro-RO"/>
              </w:rPr>
              <w:t xml:space="preserve"> </w:t>
            </w:r>
            <w:r w:rsidRPr="00F4326C">
              <w:rPr>
                <w:rFonts w:asciiTheme="majorHAnsi" w:eastAsia="Times New Roman" w:hAnsiTheme="majorHAnsi" w:cstheme="majorHAnsi"/>
                <w:sz w:val="18"/>
                <w:szCs w:val="18"/>
                <w:lang w:val="ro-RO"/>
              </w:rPr>
              <w:t>publică</w:t>
            </w:r>
            <w:r w:rsidRPr="00F4326C">
              <w:rPr>
                <w:rFonts w:asciiTheme="majorHAnsi" w:eastAsia="Times New Roman" w:hAnsiTheme="majorHAnsi" w:cstheme="majorHAnsi"/>
                <w:spacing w:val="50"/>
                <w:sz w:val="18"/>
                <w:szCs w:val="18"/>
                <w:lang w:val="ro-RO"/>
              </w:rPr>
              <w:t xml:space="preserve"> </w:t>
            </w:r>
            <w:r w:rsidRPr="00F4326C">
              <w:rPr>
                <w:rFonts w:asciiTheme="majorHAnsi" w:eastAsia="Times New Roman" w:hAnsiTheme="majorHAnsi" w:cstheme="majorHAnsi"/>
                <w:sz w:val="18"/>
                <w:szCs w:val="18"/>
                <w:lang w:val="ro-RO"/>
              </w:rPr>
              <w:t>de interes</w:t>
            </w:r>
            <w:r w:rsidRPr="00F4326C">
              <w:rPr>
                <w:rFonts w:asciiTheme="majorHAnsi" w:eastAsia="Times New Roman" w:hAnsiTheme="majorHAnsi" w:cstheme="majorHAnsi"/>
                <w:spacing w:val="-3"/>
                <w:sz w:val="18"/>
                <w:szCs w:val="18"/>
                <w:lang w:val="ro-RO"/>
              </w:rPr>
              <w:t xml:space="preserve"> </w:t>
            </w:r>
            <w:r w:rsidRPr="00F4326C">
              <w:rPr>
                <w:rFonts w:asciiTheme="majorHAnsi" w:eastAsia="Times New Roman" w:hAnsiTheme="majorHAnsi" w:cstheme="majorHAnsi"/>
                <w:sz w:val="18"/>
                <w:szCs w:val="18"/>
                <w:lang w:val="ro-RO"/>
              </w:rPr>
              <w:t>naţional</w:t>
            </w:r>
          </w:p>
        </w:tc>
        <w:tc>
          <w:tcPr>
            <w:tcW w:w="4536" w:type="dxa"/>
            <w:vMerge/>
          </w:tcPr>
          <w:p w14:paraId="57D0A22C" w14:textId="77777777" w:rsidR="003C7D4A" w:rsidRPr="00F4326C" w:rsidRDefault="003C7D4A" w:rsidP="003C7D4A">
            <w:pPr>
              <w:widowControl w:val="0"/>
              <w:tabs>
                <w:tab w:val="left" w:pos="1189"/>
                <w:tab w:val="left" w:pos="1604"/>
                <w:tab w:val="left" w:pos="2429"/>
              </w:tabs>
              <w:autoSpaceDE w:val="0"/>
              <w:autoSpaceDN w:val="0"/>
              <w:spacing w:after="0" w:line="240" w:lineRule="auto"/>
              <w:ind w:right="99"/>
              <w:jc w:val="both"/>
              <w:rPr>
                <w:rFonts w:asciiTheme="majorHAnsi" w:eastAsia="Times New Roman" w:hAnsiTheme="majorHAnsi" w:cstheme="majorHAnsi"/>
                <w:sz w:val="18"/>
                <w:szCs w:val="18"/>
                <w:lang w:val="ro-RO"/>
              </w:rPr>
            </w:pPr>
          </w:p>
        </w:tc>
      </w:tr>
      <w:tr w:rsidR="003C7D4A" w:rsidRPr="003D2727" w14:paraId="42F7202F" w14:textId="77777777" w:rsidTr="003C7D4A">
        <w:trPr>
          <w:trHeight w:val="156"/>
        </w:trPr>
        <w:tc>
          <w:tcPr>
            <w:tcW w:w="500" w:type="dxa"/>
          </w:tcPr>
          <w:p w14:paraId="2FBE890C" w14:textId="77777777" w:rsidR="003C7D4A" w:rsidRPr="00F4326C"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F4326C">
              <w:rPr>
                <w:rFonts w:asciiTheme="majorHAnsi" w:eastAsia="Times New Roman" w:hAnsiTheme="majorHAnsi" w:cstheme="majorHAnsi"/>
                <w:sz w:val="18"/>
                <w:szCs w:val="18"/>
                <w:lang w:val="ro-RO"/>
              </w:rPr>
              <w:t>22</w:t>
            </w:r>
          </w:p>
        </w:tc>
        <w:tc>
          <w:tcPr>
            <w:tcW w:w="4909" w:type="dxa"/>
          </w:tcPr>
          <w:p w14:paraId="3B9C4C2E" w14:textId="77777777" w:rsidR="003C7D4A" w:rsidRPr="00F4326C"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F4326C">
              <w:rPr>
                <w:rFonts w:asciiTheme="majorHAnsi" w:eastAsia="Times New Roman" w:hAnsiTheme="majorHAnsi" w:cstheme="majorHAnsi"/>
                <w:sz w:val="18"/>
                <w:szCs w:val="18"/>
                <w:lang w:val="ro-RO"/>
              </w:rPr>
              <w:t>Certificat</w:t>
            </w:r>
            <w:r w:rsidRPr="00F4326C">
              <w:rPr>
                <w:rFonts w:asciiTheme="majorHAnsi" w:eastAsia="Times New Roman" w:hAnsiTheme="majorHAnsi" w:cstheme="majorHAnsi"/>
                <w:spacing w:val="-3"/>
                <w:sz w:val="18"/>
                <w:szCs w:val="18"/>
                <w:lang w:val="ro-RO"/>
              </w:rPr>
              <w:t xml:space="preserve"> </w:t>
            </w:r>
            <w:r w:rsidRPr="00F4326C">
              <w:rPr>
                <w:rFonts w:asciiTheme="majorHAnsi" w:eastAsia="Times New Roman" w:hAnsiTheme="majorHAnsi" w:cstheme="majorHAnsi"/>
                <w:sz w:val="18"/>
                <w:szCs w:val="18"/>
                <w:lang w:val="ro-RO"/>
              </w:rPr>
              <w:t>de</w:t>
            </w:r>
            <w:r w:rsidRPr="00F4326C">
              <w:rPr>
                <w:rFonts w:asciiTheme="majorHAnsi" w:eastAsia="Times New Roman" w:hAnsiTheme="majorHAnsi" w:cstheme="majorHAnsi"/>
                <w:spacing w:val="-2"/>
                <w:sz w:val="18"/>
                <w:szCs w:val="18"/>
                <w:lang w:val="ro-RO"/>
              </w:rPr>
              <w:t xml:space="preserve"> </w:t>
            </w:r>
            <w:r w:rsidRPr="00F4326C">
              <w:rPr>
                <w:rFonts w:asciiTheme="majorHAnsi" w:eastAsia="Times New Roman" w:hAnsiTheme="majorHAnsi" w:cstheme="majorHAnsi"/>
                <w:sz w:val="18"/>
                <w:szCs w:val="18"/>
                <w:lang w:val="ro-RO"/>
              </w:rPr>
              <w:t>atestare</w:t>
            </w:r>
            <w:r w:rsidRPr="00F4326C">
              <w:rPr>
                <w:rFonts w:asciiTheme="majorHAnsi" w:eastAsia="Times New Roman" w:hAnsiTheme="majorHAnsi" w:cstheme="majorHAnsi"/>
                <w:spacing w:val="-3"/>
                <w:sz w:val="18"/>
                <w:szCs w:val="18"/>
                <w:lang w:val="ro-RO"/>
              </w:rPr>
              <w:t xml:space="preserve"> </w:t>
            </w:r>
            <w:r w:rsidRPr="00F4326C">
              <w:rPr>
                <w:rFonts w:asciiTheme="majorHAnsi" w:eastAsia="Times New Roman" w:hAnsiTheme="majorHAnsi" w:cstheme="majorHAnsi"/>
                <w:sz w:val="18"/>
                <w:szCs w:val="18"/>
                <w:lang w:val="ro-RO"/>
              </w:rPr>
              <w:t>tehnico-profesională</w:t>
            </w:r>
            <w:r w:rsidRPr="00F4326C">
              <w:rPr>
                <w:rFonts w:asciiTheme="majorHAnsi" w:eastAsia="Times New Roman" w:hAnsiTheme="majorHAnsi" w:cstheme="majorHAnsi"/>
                <w:spacing w:val="-2"/>
                <w:sz w:val="18"/>
                <w:szCs w:val="18"/>
                <w:lang w:val="ro-RO"/>
              </w:rPr>
              <w:t xml:space="preserve"> </w:t>
            </w:r>
            <w:r w:rsidRPr="00F4326C">
              <w:rPr>
                <w:rFonts w:asciiTheme="majorHAnsi" w:eastAsia="Times New Roman" w:hAnsiTheme="majorHAnsi" w:cstheme="majorHAnsi"/>
                <w:sz w:val="18"/>
                <w:szCs w:val="18"/>
                <w:lang w:val="ro-RO"/>
              </w:rPr>
              <w:t>a</w:t>
            </w:r>
            <w:r w:rsidRPr="00F4326C">
              <w:rPr>
                <w:rFonts w:asciiTheme="majorHAnsi" w:eastAsia="Times New Roman" w:hAnsiTheme="majorHAnsi" w:cstheme="majorHAnsi"/>
                <w:spacing w:val="-2"/>
                <w:sz w:val="18"/>
                <w:szCs w:val="18"/>
                <w:lang w:val="ro-RO"/>
              </w:rPr>
              <w:t xml:space="preserve"> </w:t>
            </w:r>
            <w:r w:rsidRPr="00F4326C">
              <w:rPr>
                <w:rFonts w:asciiTheme="majorHAnsi" w:eastAsia="Times New Roman" w:hAnsiTheme="majorHAnsi" w:cstheme="majorHAnsi"/>
                <w:sz w:val="18"/>
                <w:szCs w:val="18"/>
                <w:lang w:val="ro-RO"/>
              </w:rPr>
              <w:t>specialiştilor</w:t>
            </w:r>
            <w:r w:rsidRPr="00F4326C">
              <w:rPr>
                <w:rFonts w:asciiTheme="majorHAnsi" w:eastAsia="Times New Roman" w:hAnsiTheme="majorHAnsi" w:cstheme="majorHAnsi"/>
                <w:spacing w:val="-3"/>
                <w:sz w:val="18"/>
                <w:szCs w:val="18"/>
                <w:lang w:val="ro-RO"/>
              </w:rPr>
              <w:t xml:space="preserve"> </w:t>
            </w:r>
            <w:r w:rsidRPr="00F4326C">
              <w:rPr>
                <w:rFonts w:asciiTheme="majorHAnsi" w:eastAsia="Times New Roman" w:hAnsiTheme="majorHAnsi" w:cstheme="majorHAnsi"/>
                <w:sz w:val="18"/>
                <w:szCs w:val="18"/>
                <w:lang w:val="ro-RO"/>
              </w:rPr>
              <w:t>din</w:t>
            </w:r>
            <w:r w:rsidRPr="00F4326C">
              <w:rPr>
                <w:rFonts w:asciiTheme="majorHAnsi" w:eastAsia="Times New Roman" w:hAnsiTheme="majorHAnsi" w:cstheme="majorHAnsi"/>
                <w:spacing w:val="-4"/>
                <w:sz w:val="18"/>
                <w:szCs w:val="18"/>
                <w:lang w:val="ro-RO"/>
              </w:rPr>
              <w:t xml:space="preserve"> </w:t>
            </w:r>
            <w:r w:rsidRPr="00F4326C">
              <w:rPr>
                <w:rFonts w:asciiTheme="majorHAnsi" w:eastAsia="Times New Roman" w:hAnsiTheme="majorHAnsi" w:cstheme="majorHAnsi"/>
                <w:sz w:val="18"/>
                <w:szCs w:val="18"/>
                <w:lang w:val="ro-RO"/>
              </w:rPr>
              <w:t>construcţii</w:t>
            </w:r>
          </w:p>
        </w:tc>
        <w:tc>
          <w:tcPr>
            <w:tcW w:w="4536" w:type="dxa"/>
            <w:vMerge/>
          </w:tcPr>
          <w:p w14:paraId="76234ABD"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p>
        </w:tc>
      </w:tr>
      <w:tr w:rsidR="003C7D4A" w:rsidRPr="003D2727" w14:paraId="626F807B" w14:textId="77777777" w:rsidTr="003C7D4A">
        <w:trPr>
          <w:trHeight w:val="156"/>
        </w:trPr>
        <w:tc>
          <w:tcPr>
            <w:tcW w:w="500" w:type="dxa"/>
          </w:tcPr>
          <w:p w14:paraId="1D9A77BA" w14:textId="77777777" w:rsidR="003C7D4A" w:rsidRPr="00F4326C"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F4326C">
              <w:rPr>
                <w:rFonts w:asciiTheme="majorHAnsi" w:eastAsia="Times New Roman" w:hAnsiTheme="majorHAnsi" w:cstheme="majorHAnsi"/>
                <w:sz w:val="18"/>
                <w:szCs w:val="18"/>
                <w:lang w:val="ro-RO"/>
              </w:rPr>
              <w:t>23</w:t>
            </w:r>
          </w:p>
        </w:tc>
        <w:tc>
          <w:tcPr>
            <w:tcW w:w="4909" w:type="dxa"/>
          </w:tcPr>
          <w:p w14:paraId="49EFED71" w14:textId="77777777" w:rsidR="003C7D4A" w:rsidRPr="00F4326C"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F4326C">
              <w:rPr>
                <w:rFonts w:asciiTheme="majorHAnsi" w:eastAsia="Times New Roman" w:hAnsiTheme="majorHAnsi" w:cstheme="majorHAnsi"/>
                <w:sz w:val="18"/>
                <w:szCs w:val="18"/>
                <w:lang w:val="ro-RO"/>
              </w:rPr>
              <w:t>Certificat</w:t>
            </w:r>
            <w:r w:rsidRPr="00F4326C">
              <w:rPr>
                <w:rFonts w:asciiTheme="majorHAnsi" w:eastAsia="Times New Roman" w:hAnsiTheme="majorHAnsi" w:cstheme="majorHAnsi"/>
                <w:spacing w:val="5"/>
                <w:sz w:val="18"/>
                <w:szCs w:val="18"/>
                <w:lang w:val="ro-RO"/>
              </w:rPr>
              <w:t xml:space="preserve"> </w:t>
            </w:r>
            <w:r w:rsidRPr="00F4326C">
              <w:rPr>
                <w:rFonts w:asciiTheme="majorHAnsi" w:eastAsia="Times New Roman" w:hAnsiTheme="majorHAnsi" w:cstheme="majorHAnsi"/>
                <w:sz w:val="18"/>
                <w:szCs w:val="18"/>
                <w:lang w:val="ro-RO"/>
              </w:rPr>
              <w:t>de</w:t>
            </w:r>
            <w:r w:rsidRPr="00F4326C">
              <w:rPr>
                <w:rFonts w:asciiTheme="majorHAnsi" w:eastAsia="Times New Roman" w:hAnsiTheme="majorHAnsi" w:cstheme="majorHAnsi"/>
                <w:spacing w:val="57"/>
                <w:sz w:val="18"/>
                <w:szCs w:val="18"/>
                <w:lang w:val="ro-RO"/>
              </w:rPr>
              <w:t xml:space="preserve"> </w:t>
            </w:r>
            <w:r w:rsidRPr="00F4326C">
              <w:rPr>
                <w:rFonts w:asciiTheme="majorHAnsi" w:eastAsia="Times New Roman" w:hAnsiTheme="majorHAnsi" w:cstheme="majorHAnsi"/>
                <w:sz w:val="18"/>
                <w:szCs w:val="18"/>
                <w:lang w:val="ro-RO"/>
              </w:rPr>
              <w:t>urbanism</w:t>
            </w:r>
            <w:r w:rsidRPr="00F4326C">
              <w:rPr>
                <w:rFonts w:asciiTheme="majorHAnsi" w:eastAsia="Times New Roman" w:hAnsiTheme="majorHAnsi" w:cstheme="majorHAnsi"/>
                <w:spacing w:val="53"/>
                <w:sz w:val="18"/>
                <w:szCs w:val="18"/>
                <w:lang w:val="ro-RO"/>
              </w:rPr>
              <w:t xml:space="preserve"> </w:t>
            </w:r>
            <w:r w:rsidRPr="00F4326C">
              <w:rPr>
                <w:rFonts w:asciiTheme="majorHAnsi" w:eastAsia="Times New Roman" w:hAnsiTheme="majorHAnsi" w:cstheme="majorHAnsi"/>
                <w:sz w:val="18"/>
                <w:szCs w:val="18"/>
                <w:lang w:val="ro-RO"/>
              </w:rPr>
              <w:t>pentru</w:t>
            </w:r>
            <w:r w:rsidRPr="00F4326C">
              <w:rPr>
                <w:rFonts w:asciiTheme="majorHAnsi" w:eastAsia="Times New Roman" w:hAnsiTheme="majorHAnsi" w:cstheme="majorHAnsi"/>
                <w:spacing w:val="53"/>
                <w:sz w:val="18"/>
                <w:szCs w:val="18"/>
                <w:lang w:val="ro-RO"/>
              </w:rPr>
              <w:t xml:space="preserve"> </w:t>
            </w:r>
            <w:r w:rsidRPr="00F4326C">
              <w:rPr>
                <w:rFonts w:asciiTheme="majorHAnsi" w:eastAsia="Times New Roman" w:hAnsiTheme="majorHAnsi" w:cstheme="majorHAnsi"/>
                <w:sz w:val="18"/>
                <w:szCs w:val="18"/>
                <w:lang w:val="ro-RO"/>
              </w:rPr>
              <w:t>proiectarea</w:t>
            </w:r>
            <w:r w:rsidRPr="00F4326C">
              <w:rPr>
                <w:rFonts w:asciiTheme="majorHAnsi" w:eastAsia="Times New Roman" w:hAnsiTheme="majorHAnsi" w:cstheme="majorHAnsi"/>
                <w:spacing w:val="56"/>
                <w:sz w:val="18"/>
                <w:szCs w:val="18"/>
                <w:lang w:val="ro-RO"/>
              </w:rPr>
              <w:t xml:space="preserve"> </w:t>
            </w:r>
            <w:r w:rsidRPr="00F4326C">
              <w:rPr>
                <w:rFonts w:asciiTheme="majorHAnsi" w:eastAsia="Times New Roman" w:hAnsiTheme="majorHAnsi" w:cstheme="majorHAnsi"/>
                <w:sz w:val="18"/>
                <w:szCs w:val="18"/>
                <w:lang w:val="ro-RO"/>
              </w:rPr>
              <w:t>lucrărilor</w:t>
            </w:r>
            <w:r w:rsidRPr="00F4326C">
              <w:rPr>
                <w:rFonts w:asciiTheme="majorHAnsi" w:eastAsia="Times New Roman" w:hAnsiTheme="majorHAnsi" w:cstheme="majorHAnsi"/>
                <w:spacing w:val="54"/>
                <w:sz w:val="18"/>
                <w:szCs w:val="18"/>
                <w:lang w:val="ro-RO"/>
              </w:rPr>
              <w:t xml:space="preserve"> </w:t>
            </w:r>
            <w:r w:rsidRPr="00F4326C">
              <w:rPr>
                <w:rFonts w:asciiTheme="majorHAnsi" w:eastAsia="Times New Roman" w:hAnsiTheme="majorHAnsi" w:cstheme="majorHAnsi"/>
                <w:sz w:val="18"/>
                <w:szCs w:val="18"/>
                <w:lang w:val="ro-RO"/>
              </w:rPr>
              <w:t>de</w:t>
            </w:r>
            <w:r w:rsidRPr="00F4326C">
              <w:rPr>
                <w:rFonts w:asciiTheme="majorHAnsi" w:eastAsia="Times New Roman" w:hAnsiTheme="majorHAnsi" w:cstheme="majorHAnsi"/>
                <w:spacing w:val="57"/>
                <w:sz w:val="18"/>
                <w:szCs w:val="18"/>
                <w:lang w:val="ro-RO"/>
              </w:rPr>
              <w:t xml:space="preserve"> </w:t>
            </w:r>
            <w:r w:rsidRPr="00F4326C">
              <w:rPr>
                <w:rFonts w:asciiTheme="majorHAnsi" w:eastAsia="Times New Roman" w:hAnsiTheme="majorHAnsi" w:cstheme="majorHAnsi"/>
                <w:sz w:val="18"/>
                <w:szCs w:val="18"/>
                <w:lang w:val="ro-RO"/>
              </w:rPr>
              <w:t>utilitate</w:t>
            </w:r>
            <w:r w:rsidRPr="00F4326C">
              <w:rPr>
                <w:rFonts w:asciiTheme="majorHAnsi" w:eastAsia="Times New Roman" w:hAnsiTheme="majorHAnsi" w:cstheme="majorHAnsi"/>
                <w:spacing w:val="55"/>
                <w:sz w:val="18"/>
                <w:szCs w:val="18"/>
                <w:lang w:val="ro-RO"/>
              </w:rPr>
              <w:t xml:space="preserve"> </w:t>
            </w:r>
            <w:r w:rsidRPr="00F4326C">
              <w:rPr>
                <w:rFonts w:asciiTheme="majorHAnsi" w:eastAsia="Times New Roman" w:hAnsiTheme="majorHAnsi" w:cstheme="majorHAnsi"/>
                <w:sz w:val="18"/>
                <w:szCs w:val="18"/>
                <w:lang w:val="ro-RO"/>
              </w:rPr>
              <w:t>publică</w:t>
            </w:r>
            <w:r w:rsidRPr="00F4326C">
              <w:rPr>
                <w:rFonts w:asciiTheme="majorHAnsi" w:eastAsia="Times New Roman" w:hAnsiTheme="majorHAnsi" w:cstheme="majorHAnsi"/>
                <w:spacing w:val="54"/>
                <w:sz w:val="18"/>
                <w:szCs w:val="18"/>
                <w:lang w:val="ro-RO"/>
              </w:rPr>
              <w:t xml:space="preserve"> </w:t>
            </w:r>
            <w:r w:rsidRPr="00F4326C">
              <w:rPr>
                <w:rFonts w:asciiTheme="majorHAnsi" w:eastAsia="Times New Roman" w:hAnsiTheme="majorHAnsi" w:cstheme="majorHAnsi"/>
                <w:sz w:val="18"/>
                <w:szCs w:val="18"/>
                <w:lang w:val="ro-RO"/>
              </w:rPr>
              <w:t>de interes</w:t>
            </w:r>
            <w:r w:rsidRPr="00F4326C">
              <w:rPr>
                <w:rFonts w:asciiTheme="majorHAnsi" w:eastAsia="Times New Roman" w:hAnsiTheme="majorHAnsi" w:cstheme="majorHAnsi"/>
                <w:spacing w:val="-3"/>
                <w:sz w:val="18"/>
                <w:szCs w:val="18"/>
                <w:lang w:val="ro-RO"/>
              </w:rPr>
              <w:t xml:space="preserve"> </w:t>
            </w:r>
            <w:r w:rsidRPr="00F4326C">
              <w:rPr>
                <w:rFonts w:asciiTheme="majorHAnsi" w:eastAsia="Times New Roman" w:hAnsiTheme="majorHAnsi" w:cstheme="majorHAnsi"/>
                <w:sz w:val="18"/>
                <w:szCs w:val="18"/>
                <w:lang w:val="ro-RO"/>
              </w:rPr>
              <w:t>național</w:t>
            </w:r>
          </w:p>
        </w:tc>
        <w:tc>
          <w:tcPr>
            <w:tcW w:w="4536" w:type="dxa"/>
          </w:tcPr>
          <w:p w14:paraId="1474DDD9"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p>
        </w:tc>
      </w:tr>
      <w:tr w:rsidR="003C7D4A" w:rsidRPr="003D2727" w14:paraId="4ADA6822" w14:textId="77777777" w:rsidTr="003C7D4A">
        <w:trPr>
          <w:trHeight w:val="156"/>
        </w:trPr>
        <w:tc>
          <w:tcPr>
            <w:tcW w:w="500" w:type="dxa"/>
          </w:tcPr>
          <w:p w14:paraId="6AA0E6CB"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24</w:t>
            </w:r>
          </w:p>
        </w:tc>
        <w:tc>
          <w:tcPr>
            <w:tcW w:w="4909" w:type="dxa"/>
          </w:tcPr>
          <w:p w14:paraId="39C2DA1B"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Act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acreditare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organismelor</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evaluare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conformității</w:t>
            </w:r>
          </w:p>
        </w:tc>
        <w:tc>
          <w:tcPr>
            <w:tcW w:w="4536" w:type="dxa"/>
            <w:vMerge w:val="restart"/>
          </w:tcPr>
          <w:p w14:paraId="033607EB"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MOLDAC</w:t>
            </w:r>
            <w:r w:rsidRPr="003D2727">
              <w:rPr>
                <w:rFonts w:asciiTheme="majorHAnsi" w:eastAsia="Times New Roman" w:hAnsiTheme="majorHAnsi" w:cstheme="majorHAnsi"/>
                <w:spacing w:val="51"/>
                <w:sz w:val="18"/>
                <w:szCs w:val="18"/>
                <w:lang w:val="ro-RO"/>
              </w:rPr>
              <w:t xml:space="preserve"> </w:t>
            </w:r>
            <w:r w:rsidRPr="003D2727">
              <w:rPr>
                <w:rFonts w:asciiTheme="majorHAnsi" w:eastAsia="Times New Roman" w:hAnsiTheme="majorHAnsi" w:cstheme="majorHAnsi"/>
                <w:sz w:val="18"/>
                <w:szCs w:val="18"/>
                <w:lang w:val="ro-RO"/>
              </w:rPr>
              <w:t>-</w:t>
            </w:r>
            <w:r w:rsidRPr="003D2727">
              <w:rPr>
                <w:rFonts w:asciiTheme="majorHAnsi" w:eastAsia="Times New Roman" w:hAnsiTheme="majorHAnsi" w:cstheme="majorHAnsi"/>
                <w:spacing w:val="96"/>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97"/>
                <w:sz w:val="18"/>
                <w:szCs w:val="18"/>
                <w:lang w:val="ro-RO"/>
              </w:rPr>
              <w:t xml:space="preserve"> </w:t>
            </w:r>
            <w:r w:rsidRPr="003D2727">
              <w:rPr>
                <w:rFonts w:asciiTheme="majorHAnsi" w:eastAsia="Times New Roman" w:hAnsiTheme="majorHAnsi" w:cstheme="majorHAnsi"/>
                <w:sz w:val="18"/>
                <w:szCs w:val="18"/>
                <w:lang w:val="ro-RO"/>
              </w:rPr>
              <w:t>au</w:t>
            </w:r>
            <w:r w:rsidRPr="003D2727">
              <w:rPr>
                <w:rFonts w:asciiTheme="majorHAnsi" w:eastAsia="Times New Roman" w:hAnsiTheme="majorHAnsi" w:cstheme="majorHAnsi"/>
                <w:spacing w:val="96"/>
                <w:sz w:val="18"/>
                <w:szCs w:val="18"/>
                <w:lang w:val="ro-RO"/>
              </w:rPr>
              <w:t xml:space="preserve"> </w:t>
            </w:r>
            <w:r w:rsidRPr="003D2727">
              <w:rPr>
                <w:rFonts w:asciiTheme="majorHAnsi" w:eastAsia="Times New Roman" w:hAnsiTheme="majorHAnsi" w:cstheme="majorHAnsi"/>
                <w:sz w:val="18"/>
                <w:szCs w:val="18"/>
                <w:lang w:val="ro-RO"/>
              </w:rPr>
              <w:t>colaborat</w:t>
            </w:r>
            <w:r w:rsidRPr="003D2727">
              <w:rPr>
                <w:rFonts w:asciiTheme="majorHAnsi" w:eastAsia="Times New Roman" w:hAnsiTheme="majorHAnsi" w:cstheme="majorHAnsi"/>
                <w:spacing w:val="98"/>
                <w:sz w:val="18"/>
                <w:szCs w:val="18"/>
                <w:lang w:val="ro-RO"/>
              </w:rPr>
              <w:t xml:space="preserve"> </w:t>
            </w:r>
            <w:r w:rsidRPr="003D2727">
              <w:rPr>
                <w:rFonts w:asciiTheme="majorHAnsi" w:eastAsia="Times New Roman" w:hAnsiTheme="majorHAnsi" w:cstheme="majorHAnsi"/>
                <w:sz w:val="18"/>
                <w:szCs w:val="18"/>
                <w:lang w:val="ro-RO"/>
              </w:rPr>
              <w:t>cu echipa</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implementare</w:t>
            </w:r>
            <w:r>
              <w:rPr>
                <w:rFonts w:asciiTheme="majorHAnsi" w:eastAsia="Times New Roman" w:hAnsiTheme="majorHAnsi" w:cstheme="majorHAnsi"/>
                <w:sz w:val="18"/>
                <w:szCs w:val="18"/>
                <w:lang w:val="ro-RO"/>
              </w:rPr>
              <w:t>.</w:t>
            </w:r>
          </w:p>
        </w:tc>
      </w:tr>
      <w:tr w:rsidR="003C7D4A" w:rsidRPr="003D2727" w14:paraId="232FDBC4" w14:textId="77777777" w:rsidTr="003C7D4A">
        <w:trPr>
          <w:trHeight w:val="156"/>
        </w:trPr>
        <w:tc>
          <w:tcPr>
            <w:tcW w:w="500" w:type="dxa"/>
          </w:tcPr>
          <w:p w14:paraId="37D9CF2C"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25</w:t>
            </w:r>
          </w:p>
        </w:tc>
        <w:tc>
          <w:tcPr>
            <w:tcW w:w="4909" w:type="dxa"/>
          </w:tcPr>
          <w:p w14:paraId="39EDAE44"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Act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acreditare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organismelor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certificare</w:t>
            </w:r>
          </w:p>
        </w:tc>
        <w:tc>
          <w:tcPr>
            <w:tcW w:w="4536" w:type="dxa"/>
            <w:vMerge/>
          </w:tcPr>
          <w:p w14:paraId="6E433407"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47157484" w14:textId="77777777" w:rsidTr="003C7D4A">
        <w:trPr>
          <w:trHeight w:val="156"/>
        </w:trPr>
        <w:tc>
          <w:tcPr>
            <w:tcW w:w="500" w:type="dxa"/>
          </w:tcPr>
          <w:p w14:paraId="7E0EC557"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26</w:t>
            </w:r>
          </w:p>
        </w:tc>
        <w:tc>
          <w:tcPr>
            <w:tcW w:w="4909" w:type="dxa"/>
          </w:tcPr>
          <w:p w14:paraId="17B5A454" w14:textId="77777777" w:rsidR="003C7D4A" w:rsidRPr="003D2727" w:rsidRDefault="003C7D4A" w:rsidP="003C7D4A">
            <w:pPr>
              <w:widowControl w:val="0"/>
              <w:autoSpaceDE w:val="0"/>
              <w:autoSpaceDN w:val="0"/>
              <w:spacing w:after="0" w:line="240" w:lineRule="auto"/>
              <w:ind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18"/>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0"/>
                <w:sz w:val="18"/>
                <w:szCs w:val="18"/>
                <w:lang w:val="ro-RO"/>
              </w:rPr>
              <w:t xml:space="preserve"> </w:t>
            </w:r>
            <w:r w:rsidRPr="003D2727">
              <w:rPr>
                <w:rFonts w:asciiTheme="majorHAnsi" w:eastAsia="Times New Roman" w:hAnsiTheme="majorHAnsi" w:cstheme="majorHAnsi"/>
                <w:sz w:val="18"/>
                <w:szCs w:val="18"/>
                <w:lang w:val="ro-RO"/>
              </w:rPr>
              <w:t>recunoaștere</w:t>
            </w:r>
            <w:r w:rsidRPr="003D2727">
              <w:rPr>
                <w:rFonts w:asciiTheme="majorHAnsi" w:eastAsia="Times New Roman" w:hAnsiTheme="majorHAnsi" w:cstheme="majorHAnsi"/>
                <w:spacing w:val="19"/>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0"/>
                <w:sz w:val="18"/>
                <w:szCs w:val="18"/>
                <w:lang w:val="ro-RO"/>
              </w:rPr>
              <w:t xml:space="preserve"> </w:t>
            </w:r>
            <w:r w:rsidRPr="003D2727">
              <w:rPr>
                <w:rFonts w:asciiTheme="majorHAnsi" w:eastAsia="Times New Roman" w:hAnsiTheme="majorHAnsi" w:cstheme="majorHAnsi"/>
                <w:sz w:val="18"/>
                <w:szCs w:val="18"/>
                <w:lang w:val="ro-RO"/>
              </w:rPr>
              <w:t>aprobării</w:t>
            </w:r>
            <w:r w:rsidRPr="003D2727">
              <w:rPr>
                <w:rFonts w:asciiTheme="majorHAnsi" w:eastAsia="Times New Roman" w:hAnsiTheme="majorHAnsi" w:cstheme="majorHAnsi"/>
                <w:spacing w:val="16"/>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0"/>
                <w:sz w:val="18"/>
                <w:szCs w:val="18"/>
                <w:lang w:val="ro-RO"/>
              </w:rPr>
              <w:t xml:space="preserve"> </w:t>
            </w:r>
            <w:r w:rsidRPr="003D2727">
              <w:rPr>
                <w:rFonts w:asciiTheme="majorHAnsi" w:eastAsia="Times New Roman" w:hAnsiTheme="majorHAnsi" w:cstheme="majorHAnsi"/>
                <w:sz w:val="18"/>
                <w:szCs w:val="18"/>
                <w:lang w:val="ro-RO"/>
              </w:rPr>
              <w:t>model</w:t>
            </w:r>
            <w:r w:rsidRPr="003D2727">
              <w:rPr>
                <w:rFonts w:asciiTheme="majorHAnsi" w:eastAsia="Times New Roman" w:hAnsiTheme="majorHAnsi" w:cstheme="majorHAnsi"/>
                <w:spacing w:val="18"/>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20"/>
                <w:sz w:val="18"/>
                <w:szCs w:val="18"/>
                <w:lang w:val="ro-RO"/>
              </w:rPr>
              <w:t xml:space="preserve">  m</w:t>
            </w:r>
            <w:r w:rsidRPr="003D2727">
              <w:rPr>
                <w:rFonts w:asciiTheme="majorHAnsi" w:eastAsia="Times New Roman" w:hAnsiTheme="majorHAnsi" w:cstheme="majorHAnsi"/>
                <w:sz w:val="18"/>
                <w:szCs w:val="18"/>
                <w:lang w:val="ro-RO"/>
              </w:rPr>
              <w:t>ijloacele</w:t>
            </w:r>
            <w:r w:rsidRPr="003D2727">
              <w:rPr>
                <w:rFonts w:asciiTheme="majorHAnsi" w:eastAsia="Times New Roman" w:hAnsiTheme="majorHAnsi" w:cstheme="majorHAnsi"/>
                <w:spacing w:val="20"/>
                <w:sz w:val="18"/>
                <w:szCs w:val="18"/>
                <w:lang w:val="ro-RO"/>
              </w:rPr>
              <w:t xml:space="preserve"> </w:t>
            </w:r>
            <w:r w:rsidRPr="003D2727">
              <w:rPr>
                <w:rFonts w:asciiTheme="majorHAnsi" w:eastAsia="Times New Roman" w:hAnsiTheme="majorHAnsi" w:cstheme="majorHAnsi"/>
                <w:sz w:val="18"/>
                <w:szCs w:val="18"/>
                <w:lang w:val="ro-RO"/>
              </w:rPr>
              <w:t>care</w:t>
            </w:r>
            <w:r w:rsidRPr="003D2727">
              <w:rPr>
                <w:rFonts w:asciiTheme="majorHAnsi" w:eastAsia="Times New Roman" w:hAnsiTheme="majorHAnsi" w:cstheme="majorHAnsi"/>
                <w:spacing w:val="19"/>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18"/>
                <w:sz w:val="18"/>
                <w:szCs w:val="18"/>
                <w:lang w:val="ro-RO"/>
              </w:rPr>
              <w:t xml:space="preserve"> </w:t>
            </w:r>
            <w:r w:rsidRPr="003D2727">
              <w:rPr>
                <w:rFonts w:asciiTheme="majorHAnsi" w:eastAsia="Times New Roman" w:hAnsiTheme="majorHAnsi" w:cstheme="majorHAnsi"/>
                <w:sz w:val="18"/>
                <w:szCs w:val="18"/>
                <w:lang w:val="ro-RO"/>
              </w:rPr>
              <w:t xml:space="preserve">au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verificare</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inițială</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CE</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sau</w:t>
            </w:r>
            <w:r w:rsidRPr="003D2727">
              <w:rPr>
                <w:rFonts w:asciiTheme="majorHAnsi" w:eastAsia="Times New Roman" w:hAnsiTheme="majorHAnsi" w:cstheme="majorHAnsi"/>
                <w:spacing w:val="21"/>
                <w:sz w:val="18"/>
                <w:szCs w:val="18"/>
                <w:lang w:val="ro-RO"/>
              </w:rPr>
              <w:t xml:space="preserve"> </w:t>
            </w:r>
            <w:r w:rsidRPr="003D2727">
              <w:rPr>
                <w:rFonts w:asciiTheme="majorHAnsi" w:eastAsia="Times New Roman" w:hAnsiTheme="majorHAnsi" w:cstheme="majorHAnsi"/>
                <w:sz w:val="18"/>
                <w:szCs w:val="18"/>
                <w:lang w:val="ro-RO"/>
              </w:rPr>
              <w:t>al</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căror</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model</w:t>
            </w:r>
            <w:r w:rsidRPr="003D2727">
              <w:rPr>
                <w:rFonts w:asciiTheme="majorHAnsi" w:eastAsia="Times New Roman" w:hAnsiTheme="majorHAnsi" w:cstheme="majorHAnsi"/>
                <w:spacing w:val="23"/>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20"/>
                <w:sz w:val="18"/>
                <w:szCs w:val="18"/>
                <w:lang w:val="ro-RO"/>
              </w:rPr>
              <w:t xml:space="preserve"> </w:t>
            </w:r>
            <w:r w:rsidRPr="003D2727">
              <w:rPr>
                <w:rFonts w:asciiTheme="majorHAnsi" w:eastAsia="Times New Roman" w:hAnsiTheme="majorHAnsi" w:cstheme="majorHAnsi"/>
                <w:sz w:val="18"/>
                <w:szCs w:val="18"/>
                <w:lang w:val="ro-RO"/>
              </w:rPr>
              <w:t>este</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în</w:t>
            </w:r>
            <w:r w:rsidRPr="003D2727">
              <w:rPr>
                <w:rFonts w:asciiTheme="majorHAnsi" w:eastAsia="Times New Roman" w:hAnsiTheme="majorHAnsi" w:cstheme="majorHAnsi"/>
                <w:spacing w:val="21"/>
                <w:sz w:val="18"/>
                <w:szCs w:val="18"/>
                <w:lang w:val="ro-RO"/>
              </w:rPr>
              <w:t xml:space="preserve"> </w:t>
            </w:r>
            <w:r w:rsidRPr="003D2727">
              <w:rPr>
                <w:rFonts w:asciiTheme="majorHAnsi" w:eastAsia="Times New Roman" w:hAnsiTheme="majorHAnsi" w:cstheme="majorHAnsi"/>
                <w:sz w:val="18"/>
                <w:szCs w:val="18"/>
                <w:lang w:val="ro-RO"/>
              </w:rPr>
              <w:t>alte</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state</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care Republica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Moldova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încheiat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acord</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recunoaștere)</w:t>
            </w:r>
          </w:p>
        </w:tc>
        <w:tc>
          <w:tcPr>
            <w:tcW w:w="4536" w:type="dxa"/>
          </w:tcPr>
          <w:p w14:paraId="2E6DD873" w14:textId="77777777" w:rsidR="003C7D4A" w:rsidRPr="003D2727" w:rsidRDefault="003C7D4A" w:rsidP="003C7D4A">
            <w:pPr>
              <w:widowControl w:val="0"/>
              <w:autoSpaceDE w:val="0"/>
              <w:autoSpaceDN w:val="0"/>
              <w:spacing w:after="0" w:line="240" w:lineRule="auto"/>
              <w:ind w:left="138" w:right="141"/>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INM - Nu au colaborat la elaborarea</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pacing w:val="-48"/>
                <w:sz w:val="18"/>
                <w:szCs w:val="18"/>
                <w:lang w:val="ro-RO"/>
              </w:rPr>
              <w:t xml:space="preserve"> </w:t>
            </w:r>
            <w:r w:rsidRPr="003D2727">
              <w:rPr>
                <w:rFonts w:asciiTheme="majorHAnsi" w:eastAsia="Times New Roman" w:hAnsiTheme="majorHAnsi" w:cstheme="majorHAnsi"/>
                <w:sz w:val="18"/>
                <w:szCs w:val="18"/>
                <w:lang w:val="ro-RO"/>
              </w:rPr>
              <w:t>pașaportului</w:t>
            </w:r>
            <w:r>
              <w:rPr>
                <w:rFonts w:asciiTheme="majorHAnsi" w:eastAsia="Times New Roman" w:hAnsiTheme="majorHAnsi" w:cstheme="majorHAnsi"/>
                <w:sz w:val="18"/>
                <w:szCs w:val="18"/>
                <w:lang w:val="ro-RO"/>
              </w:rPr>
              <w:t>.</w:t>
            </w:r>
          </w:p>
        </w:tc>
      </w:tr>
      <w:tr w:rsidR="003C7D4A" w:rsidRPr="003D2727" w14:paraId="7B2DAA13" w14:textId="77777777" w:rsidTr="003C7D4A">
        <w:trPr>
          <w:trHeight w:val="156"/>
        </w:trPr>
        <w:tc>
          <w:tcPr>
            <w:tcW w:w="500" w:type="dxa"/>
          </w:tcPr>
          <w:p w14:paraId="1D23C366"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27</w:t>
            </w:r>
          </w:p>
        </w:tc>
        <w:tc>
          <w:tcPr>
            <w:tcW w:w="4909" w:type="dxa"/>
          </w:tcPr>
          <w:p w14:paraId="000BD290"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50"/>
                <w:sz w:val="18"/>
                <w:szCs w:val="18"/>
                <w:lang w:val="ro-RO"/>
              </w:rPr>
              <w:t xml:space="preserve"> </w:t>
            </w:r>
            <w:r w:rsidRPr="003D2727">
              <w:rPr>
                <w:rFonts w:asciiTheme="majorHAnsi" w:eastAsia="Times New Roman" w:hAnsiTheme="majorHAnsi" w:cstheme="majorHAnsi"/>
                <w:sz w:val="18"/>
                <w:szCs w:val="18"/>
                <w:lang w:val="ro-RO"/>
              </w:rPr>
              <w:t>omologare</w:t>
            </w:r>
            <w:r w:rsidRPr="003D2727">
              <w:rPr>
                <w:rFonts w:asciiTheme="majorHAnsi" w:eastAsia="Times New Roman" w:hAnsiTheme="majorHAnsi" w:cstheme="majorHAnsi"/>
                <w:spacing w:val="51"/>
                <w:sz w:val="18"/>
                <w:szCs w:val="18"/>
                <w:lang w:val="ro-RO"/>
              </w:rPr>
              <w:t xml:space="preserve"> </w:t>
            </w:r>
            <w:r w:rsidRPr="003D2727">
              <w:rPr>
                <w:rFonts w:asciiTheme="majorHAnsi" w:eastAsia="Times New Roman" w:hAnsiTheme="majorHAnsi" w:cstheme="majorHAnsi"/>
                <w:sz w:val="18"/>
                <w:szCs w:val="18"/>
                <w:lang w:val="ro-RO"/>
              </w:rPr>
              <w:t>(înregistrare)</w:t>
            </w:r>
            <w:r w:rsidRPr="003D2727">
              <w:rPr>
                <w:rFonts w:asciiTheme="majorHAnsi" w:eastAsia="Times New Roman" w:hAnsiTheme="majorHAnsi" w:cstheme="majorHAnsi"/>
                <w:spacing w:val="5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51"/>
                <w:sz w:val="18"/>
                <w:szCs w:val="18"/>
                <w:lang w:val="ro-RO"/>
              </w:rPr>
              <w:t xml:space="preserve"> </w:t>
            </w:r>
            <w:r w:rsidRPr="003D2727">
              <w:rPr>
                <w:rFonts w:asciiTheme="majorHAnsi" w:eastAsia="Times New Roman" w:hAnsiTheme="majorHAnsi" w:cstheme="majorHAnsi"/>
                <w:sz w:val="18"/>
                <w:szCs w:val="18"/>
                <w:lang w:val="ro-RO"/>
              </w:rPr>
              <w:t>produsului</w:t>
            </w:r>
            <w:r w:rsidRPr="003D2727">
              <w:rPr>
                <w:rFonts w:asciiTheme="majorHAnsi" w:eastAsia="Times New Roman" w:hAnsiTheme="majorHAnsi" w:cstheme="majorHAnsi"/>
                <w:spacing w:val="5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50"/>
                <w:sz w:val="18"/>
                <w:szCs w:val="18"/>
                <w:lang w:val="ro-RO"/>
              </w:rPr>
              <w:t xml:space="preserve"> </w:t>
            </w:r>
            <w:r w:rsidRPr="003D2727">
              <w:rPr>
                <w:rFonts w:asciiTheme="majorHAnsi" w:eastAsia="Times New Roman" w:hAnsiTheme="majorHAnsi" w:cstheme="majorHAnsi"/>
                <w:sz w:val="18"/>
                <w:szCs w:val="18"/>
                <w:lang w:val="ro-RO"/>
              </w:rPr>
              <w:t>uz</w:t>
            </w:r>
            <w:r w:rsidRPr="003D2727">
              <w:rPr>
                <w:rFonts w:asciiTheme="majorHAnsi" w:eastAsia="Times New Roman" w:hAnsiTheme="majorHAnsi" w:cstheme="majorHAnsi"/>
                <w:spacing w:val="51"/>
                <w:sz w:val="18"/>
                <w:szCs w:val="18"/>
                <w:lang w:val="ro-RO"/>
              </w:rPr>
              <w:t xml:space="preserve"> </w:t>
            </w:r>
            <w:r w:rsidRPr="003D2727">
              <w:rPr>
                <w:rFonts w:asciiTheme="majorHAnsi" w:eastAsia="Times New Roman" w:hAnsiTheme="majorHAnsi" w:cstheme="majorHAnsi"/>
                <w:sz w:val="18"/>
                <w:szCs w:val="18"/>
                <w:lang w:val="ro-RO"/>
              </w:rPr>
              <w:t>fitosanitar</w:t>
            </w:r>
            <w:r w:rsidRPr="003D2727">
              <w:rPr>
                <w:rFonts w:asciiTheme="majorHAnsi" w:eastAsia="Times New Roman" w:hAnsiTheme="majorHAnsi" w:cstheme="majorHAnsi"/>
                <w:spacing w:val="54"/>
                <w:sz w:val="18"/>
                <w:szCs w:val="18"/>
                <w:lang w:val="ro-RO"/>
              </w:rPr>
              <w:t xml:space="preserve"> </w:t>
            </w:r>
            <w:r w:rsidRPr="003D2727">
              <w:rPr>
                <w:rFonts w:asciiTheme="majorHAnsi" w:eastAsia="Times New Roman" w:hAnsiTheme="majorHAnsi" w:cstheme="majorHAnsi"/>
                <w:sz w:val="18"/>
                <w:szCs w:val="18"/>
                <w:lang w:val="ro-RO"/>
              </w:rPr>
              <w:t>sau  a fertilizantului</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excepţia</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celor</w:t>
            </w:r>
            <w:r w:rsidRPr="003D2727">
              <w:rPr>
                <w:rFonts w:asciiTheme="majorHAnsi" w:eastAsia="Times New Roman" w:hAnsiTheme="majorHAnsi" w:cstheme="majorHAnsi"/>
                <w:spacing w:val="45"/>
                <w:sz w:val="18"/>
                <w:szCs w:val="18"/>
                <w:lang w:val="ro-RO"/>
              </w:rPr>
              <w:t xml:space="preserve"> </w:t>
            </w:r>
            <w:r w:rsidRPr="003D2727">
              <w:rPr>
                <w:rFonts w:asciiTheme="majorHAnsi" w:eastAsia="Times New Roman" w:hAnsiTheme="majorHAnsi" w:cstheme="majorHAnsi"/>
                <w:sz w:val="18"/>
                <w:szCs w:val="18"/>
                <w:lang w:val="ro-RO"/>
              </w:rPr>
              <w:t>marcați</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mențiunea „Îngrăşămintele CE”)</w:t>
            </w:r>
          </w:p>
        </w:tc>
        <w:tc>
          <w:tcPr>
            <w:tcW w:w="4536" w:type="dxa"/>
          </w:tcPr>
          <w:p w14:paraId="60997BC2" w14:textId="77777777" w:rsidR="003C7D4A" w:rsidRPr="003D2727" w:rsidRDefault="003C7D4A" w:rsidP="003C7D4A">
            <w:pPr>
              <w:widowControl w:val="0"/>
              <w:tabs>
                <w:tab w:val="left" w:pos="1144"/>
                <w:tab w:val="left" w:pos="2290"/>
                <w:tab w:val="left" w:pos="2561"/>
                <w:tab w:val="left" w:pos="2962"/>
              </w:tabs>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MADRM </w:t>
            </w:r>
            <w:r>
              <w:rPr>
                <w:rFonts w:asciiTheme="majorHAnsi" w:eastAsia="Times New Roman" w:hAnsiTheme="majorHAnsi" w:cstheme="majorHAnsi"/>
                <w:sz w:val="18"/>
                <w:szCs w:val="18"/>
                <w:lang w:val="ro-RO"/>
              </w:rPr>
              <w:t>- N</w:t>
            </w:r>
            <w:r w:rsidRPr="003D2727">
              <w:rPr>
                <w:rFonts w:asciiTheme="majorHAnsi" w:eastAsia="Times New Roman" w:hAnsiTheme="majorHAnsi" w:cstheme="majorHAnsi"/>
                <w:sz w:val="18"/>
                <w:szCs w:val="18"/>
                <w:lang w:val="ro-RO"/>
              </w:rPr>
              <w:t>u au colaborat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echipa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implementare</w:t>
            </w:r>
            <w:r>
              <w:rPr>
                <w:rFonts w:asciiTheme="majorHAnsi" w:eastAsia="Times New Roman" w:hAnsiTheme="majorHAnsi" w:cstheme="majorHAnsi"/>
                <w:sz w:val="18"/>
                <w:szCs w:val="18"/>
                <w:lang w:val="ro-RO"/>
              </w:rPr>
              <w:t>.</w:t>
            </w:r>
          </w:p>
        </w:tc>
      </w:tr>
      <w:tr w:rsidR="003C7D4A" w:rsidRPr="003D2727" w14:paraId="14FADD51" w14:textId="77777777" w:rsidTr="003C7D4A">
        <w:trPr>
          <w:trHeight w:val="156"/>
        </w:trPr>
        <w:tc>
          <w:tcPr>
            <w:tcW w:w="500" w:type="dxa"/>
          </w:tcPr>
          <w:p w14:paraId="21E29842"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28</w:t>
            </w:r>
          </w:p>
        </w:tc>
        <w:tc>
          <w:tcPr>
            <w:tcW w:w="4909" w:type="dxa"/>
          </w:tcPr>
          <w:p w14:paraId="0CF7F179" w14:textId="77777777" w:rsidR="003C7D4A" w:rsidRPr="003D2727" w:rsidRDefault="003C7D4A" w:rsidP="003C7D4A">
            <w:pPr>
              <w:widowControl w:val="0"/>
              <w:tabs>
                <w:tab w:val="left" w:pos="2772"/>
              </w:tabs>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 xml:space="preserve">Certificat  </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 xml:space="preserve">al  </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evaluatorului:</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z w:val="18"/>
                <w:szCs w:val="18"/>
                <w:lang w:val="ro-RO"/>
              </w:rPr>
              <w:t>bunurilor</w:t>
            </w:r>
            <w:r w:rsidRPr="003D2727">
              <w:rPr>
                <w:rFonts w:asciiTheme="majorHAnsi" w:eastAsia="Times New Roman" w:hAnsiTheme="majorHAnsi" w:cstheme="majorHAnsi"/>
                <w:spacing w:val="65"/>
                <w:sz w:val="18"/>
                <w:szCs w:val="18"/>
                <w:lang w:val="ro-RO"/>
              </w:rPr>
              <w:t xml:space="preserve"> </w:t>
            </w:r>
            <w:r w:rsidRPr="003D2727">
              <w:rPr>
                <w:rFonts w:asciiTheme="majorHAnsi" w:eastAsia="Times New Roman" w:hAnsiTheme="majorHAnsi" w:cstheme="majorHAnsi"/>
                <w:sz w:val="18"/>
                <w:szCs w:val="18"/>
                <w:lang w:val="ro-RO"/>
              </w:rPr>
              <w:t>imobile;</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z w:val="18"/>
                <w:szCs w:val="18"/>
                <w:lang w:val="ro-RO"/>
              </w:rPr>
              <w:t xml:space="preserve">obiectelor  </w:t>
            </w:r>
            <w:r w:rsidRPr="003D2727">
              <w:rPr>
                <w:rFonts w:asciiTheme="majorHAnsi" w:eastAsia="Times New Roman" w:hAnsiTheme="majorHAnsi" w:cstheme="majorHAnsi"/>
                <w:spacing w:val="15"/>
                <w:sz w:val="18"/>
                <w:szCs w:val="18"/>
                <w:lang w:val="ro-RO"/>
              </w:rPr>
              <w:t xml:space="preserve"> p</w:t>
            </w:r>
            <w:r w:rsidRPr="003D2727">
              <w:rPr>
                <w:rFonts w:asciiTheme="majorHAnsi" w:eastAsia="Times New Roman" w:hAnsiTheme="majorHAnsi" w:cstheme="majorHAnsi"/>
                <w:sz w:val="18"/>
                <w:szCs w:val="18"/>
                <w:lang w:val="ro-RO"/>
              </w:rPr>
              <w:t>roprietății intelectuale</w:t>
            </w:r>
          </w:p>
        </w:tc>
        <w:tc>
          <w:tcPr>
            <w:tcW w:w="4536" w:type="dxa"/>
          </w:tcPr>
          <w:p w14:paraId="1EF76C1A"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ARFC 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fost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introdus</w:t>
            </w:r>
            <w:r>
              <w:rPr>
                <w:rFonts w:asciiTheme="majorHAnsi" w:eastAsia="Times New Roman" w:hAnsiTheme="majorHAnsi" w:cstheme="majorHAnsi"/>
                <w:sz w:val="18"/>
                <w:szCs w:val="18"/>
                <w:lang w:val="ro-RO"/>
              </w:rPr>
              <w:t>ă</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în</w:t>
            </w:r>
            <w:r w:rsidRPr="003D2727">
              <w:rPr>
                <w:rFonts w:asciiTheme="majorHAnsi" w:eastAsia="Times New Roman" w:hAnsiTheme="majorHAnsi" w:cstheme="majorHAnsi"/>
                <w:spacing w:val="1"/>
                <w:sz w:val="18"/>
                <w:szCs w:val="18"/>
                <w:lang w:val="ro-RO"/>
              </w:rPr>
              <w:t xml:space="preserve"> </w:t>
            </w:r>
            <w:r>
              <w:rPr>
                <w:rFonts w:asciiTheme="majorHAnsi" w:eastAsia="Times New Roman" w:hAnsiTheme="majorHAnsi" w:cstheme="majorHAnsi"/>
                <w:sz w:val="18"/>
                <w:szCs w:val="18"/>
                <w:lang w:val="ro-RO"/>
              </w:rPr>
              <w:t>N</w:t>
            </w:r>
            <w:r w:rsidRPr="003D2727">
              <w:rPr>
                <w:rFonts w:asciiTheme="majorHAnsi" w:eastAsia="Times New Roman" w:hAnsiTheme="majorHAnsi" w:cstheme="majorHAnsi"/>
                <w:sz w:val="18"/>
                <w:szCs w:val="18"/>
                <w:lang w:val="ro-RO"/>
              </w:rPr>
              <w:t>omenclatorul</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actelor</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permisive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după</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 xml:space="preserve">finalizarea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procesului</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dezvoltare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SIA</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GEAP</w:t>
            </w:r>
            <w:r>
              <w:rPr>
                <w:rFonts w:asciiTheme="majorHAnsi" w:eastAsia="Times New Roman" w:hAnsiTheme="majorHAnsi" w:cstheme="majorHAnsi"/>
                <w:sz w:val="18"/>
                <w:szCs w:val="18"/>
                <w:lang w:val="ro-RO"/>
              </w:rPr>
              <w:t>.</w:t>
            </w:r>
          </w:p>
        </w:tc>
      </w:tr>
      <w:tr w:rsidR="003C7D4A" w:rsidRPr="003D2727" w14:paraId="46A83091" w14:textId="77777777" w:rsidTr="003C7D4A">
        <w:trPr>
          <w:trHeight w:val="156"/>
        </w:trPr>
        <w:tc>
          <w:tcPr>
            <w:tcW w:w="500" w:type="dxa"/>
          </w:tcPr>
          <w:p w14:paraId="770924EB"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29</w:t>
            </w:r>
          </w:p>
        </w:tc>
        <w:tc>
          <w:tcPr>
            <w:tcW w:w="4909" w:type="dxa"/>
          </w:tcPr>
          <w:p w14:paraId="34DA49ED"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cartografie</w:t>
            </w:r>
          </w:p>
        </w:tc>
        <w:tc>
          <w:tcPr>
            <w:tcW w:w="4536" w:type="dxa"/>
          </w:tcPr>
          <w:p w14:paraId="3552DAFF" w14:textId="77777777" w:rsidR="003C7D4A" w:rsidRPr="003D2727" w:rsidRDefault="003C7D4A" w:rsidP="003C7D4A">
            <w:pPr>
              <w:widowControl w:val="0"/>
              <w:autoSpaceDE w:val="0"/>
              <w:autoSpaceDN w:val="0"/>
              <w:spacing w:after="0" w:line="240" w:lineRule="auto"/>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Este</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un</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singur</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act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permisiv</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(nr</w:t>
            </w:r>
            <w:r w:rsidRPr="003D2727">
              <w:rPr>
                <w:rFonts w:asciiTheme="majorHAnsi" w:eastAsia="Times New Roman" w:hAnsiTheme="majorHAnsi" w:cstheme="majorHAnsi"/>
                <w:spacing w:val="4"/>
                <w:sz w:val="18"/>
                <w:szCs w:val="18"/>
                <w:lang w:val="ro-RO"/>
              </w:rPr>
              <w:t>.</w:t>
            </w:r>
            <w:r w:rsidRPr="003D2727">
              <w:rPr>
                <w:rFonts w:asciiTheme="majorHAnsi" w:eastAsia="Times New Roman" w:hAnsiTheme="majorHAnsi" w:cstheme="majorHAnsi"/>
                <w:sz w:val="18"/>
                <w:szCs w:val="18"/>
                <w:lang w:val="ro-RO"/>
              </w:rPr>
              <w:t>24</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 xml:space="preserve">din </w:t>
            </w:r>
            <w:r>
              <w:rPr>
                <w:rFonts w:asciiTheme="majorHAnsi" w:eastAsia="Times New Roman" w:hAnsiTheme="majorHAnsi" w:cstheme="majorHAnsi"/>
                <w:sz w:val="18"/>
                <w:szCs w:val="18"/>
                <w:lang w:val="ro-RO"/>
              </w:rPr>
              <w:t>A</w:t>
            </w:r>
            <w:r w:rsidRPr="003D2727">
              <w:rPr>
                <w:rFonts w:asciiTheme="majorHAnsi" w:eastAsia="Times New Roman" w:hAnsiTheme="majorHAnsi" w:cstheme="majorHAnsi"/>
                <w:sz w:val="18"/>
                <w:szCs w:val="18"/>
                <w:lang w:val="ro-RO"/>
              </w:rPr>
              <w:t>nexa</w:t>
            </w:r>
            <w:r w:rsidRPr="003D2727">
              <w:rPr>
                <w:rFonts w:asciiTheme="majorHAnsi" w:eastAsia="Times New Roman" w:hAnsiTheme="majorHAnsi" w:cstheme="majorHAnsi"/>
                <w:spacing w:val="10"/>
                <w:sz w:val="18"/>
                <w:szCs w:val="18"/>
                <w:lang w:val="ro-RO"/>
              </w:rPr>
              <w:t xml:space="preserve"> </w:t>
            </w:r>
            <w:r w:rsidRPr="003D2727">
              <w:rPr>
                <w:rFonts w:asciiTheme="majorHAnsi" w:eastAsia="Times New Roman" w:hAnsiTheme="majorHAnsi" w:cstheme="majorHAnsi"/>
                <w:sz w:val="18"/>
                <w:szCs w:val="18"/>
                <w:lang w:val="ro-RO"/>
              </w:rPr>
              <w:t>la</w:t>
            </w:r>
            <w:r w:rsidRPr="003D2727">
              <w:rPr>
                <w:rFonts w:asciiTheme="majorHAnsi" w:eastAsia="Times New Roman" w:hAnsiTheme="majorHAnsi" w:cstheme="majorHAnsi"/>
                <w:spacing w:val="10"/>
                <w:sz w:val="18"/>
                <w:szCs w:val="18"/>
                <w:lang w:val="ro-RO"/>
              </w:rPr>
              <w:t xml:space="preserve"> </w:t>
            </w:r>
            <w:r w:rsidRPr="003D2727">
              <w:rPr>
                <w:rFonts w:asciiTheme="majorHAnsi" w:eastAsia="Times New Roman" w:hAnsiTheme="majorHAnsi" w:cstheme="majorHAnsi"/>
                <w:sz w:val="18"/>
                <w:szCs w:val="18"/>
                <w:lang w:val="ro-RO"/>
              </w:rPr>
              <w:t>Legea</w:t>
            </w:r>
            <w:r w:rsidRPr="003D2727">
              <w:rPr>
                <w:rFonts w:asciiTheme="majorHAnsi" w:eastAsia="Times New Roman" w:hAnsiTheme="majorHAnsi" w:cstheme="majorHAnsi"/>
                <w:spacing w:val="8"/>
                <w:sz w:val="18"/>
                <w:szCs w:val="18"/>
                <w:lang w:val="ro-RO"/>
              </w:rPr>
              <w:t xml:space="preserve"> </w:t>
            </w:r>
            <w:r>
              <w:rPr>
                <w:rFonts w:asciiTheme="majorHAnsi" w:eastAsia="Times New Roman" w:hAnsiTheme="majorHAnsi" w:cstheme="majorHAnsi"/>
                <w:spacing w:val="8"/>
                <w:sz w:val="18"/>
                <w:szCs w:val="18"/>
                <w:lang w:val="ro-RO"/>
              </w:rPr>
              <w:t>nr.</w:t>
            </w:r>
            <w:r w:rsidRPr="003D2727">
              <w:rPr>
                <w:rFonts w:asciiTheme="majorHAnsi" w:eastAsia="Times New Roman" w:hAnsiTheme="majorHAnsi" w:cstheme="majorHAnsi"/>
                <w:sz w:val="18"/>
                <w:szCs w:val="18"/>
                <w:lang w:val="ro-RO"/>
              </w:rPr>
              <w:t>160/2011)</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emis</w:t>
            </w:r>
            <w:r w:rsidRPr="003D2727">
              <w:rPr>
                <w:rFonts w:asciiTheme="majorHAnsi" w:eastAsia="Times New Roman" w:hAnsiTheme="majorHAnsi" w:cstheme="majorHAnsi"/>
                <w:spacing w:val="9"/>
                <w:sz w:val="18"/>
                <w:szCs w:val="18"/>
                <w:lang w:val="ro-RO"/>
              </w:rPr>
              <w:t xml:space="preserve"> </w:t>
            </w:r>
            <w:r w:rsidRPr="003D2727">
              <w:rPr>
                <w:rFonts w:asciiTheme="majorHAnsi" w:eastAsia="Times New Roman" w:hAnsiTheme="majorHAnsi" w:cstheme="majorHAnsi"/>
                <w:sz w:val="18"/>
                <w:szCs w:val="18"/>
                <w:lang w:val="ro-RO"/>
              </w:rPr>
              <w:t xml:space="preserve">de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Agenția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Relații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Funciare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și</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Cadastru</w:t>
            </w:r>
          </w:p>
        </w:tc>
      </w:tr>
      <w:tr w:rsidR="003C7D4A" w:rsidRPr="003D2727" w14:paraId="4E88991C" w14:textId="77777777" w:rsidTr="003C7D4A">
        <w:trPr>
          <w:trHeight w:val="156"/>
        </w:trPr>
        <w:tc>
          <w:tcPr>
            <w:tcW w:w="500" w:type="dxa"/>
          </w:tcPr>
          <w:p w14:paraId="3D5C12E7"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30</w:t>
            </w:r>
          </w:p>
        </w:tc>
        <w:tc>
          <w:tcPr>
            <w:tcW w:w="4909" w:type="dxa"/>
          </w:tcPr>
          <w:p w14:paraId="104DF4CC"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topo-geodezic</w:t>
            </w:r>
          </w:p>
        </w:tc>
        <w:tc>
          <w:tcPr>
            <w:tcW w:w="4536" w:type="dxa"/>
            <w:tcBorders>
              <w:top w:val="nil"/>
            </w:tcBorders>
          </w:tcPr>
          <w:p w14:paraId="19B4F786"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p>
        </w:tc>
      </w:tr>
      <w:tr w:rsidR="003C7D4A" w:rsidRPr="003D2727" w14:paraId="79A2F977" w14:textId="77777777" w:rsidTr="003C7D4A">
        <w:trPr>
          <w:trHeight w:val="156"/>
        </w:trPr>
        <w:tc>
          <w:tcPr>
            <w:tcW w:w="500" w:type="dxa"/>
          </w:tcPr>
          <w:p w14:paraId="6966A14F"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31</w:t>
            </w:r>
          </w:p>
        </w:tc>
        <w:tc>
          <w:tcPr>
            <w:tcW w:w="4909" w:type="dxa"/>
          </w:tcPr>
          <w:p w14:paraId="2147413F"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Licenţă</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emisie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difuzarea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serviciilor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programe pe cale</w:t>
            </w:r>
            <w:r w:rsidRPr="003D2727">
              <w:rPr>
                <w:rFonts w:asciiTheme="majorHAnsi" w:eastAsia="Times New Roman" w:hAnsiTheme="majorHAnsi" w:cstheme="majorHAnsi"/>
                <w:spacing w:val="35"/>
                <w:sz w:val="18"/>
                <w:szCs w:val="18"/>
                <w:lang w:val="ro-RO"/>
              </w:rPr>
              <w:t xml:space="preserve"> </w:t>
            </w:r>
            <w:r w:rsidRPr="003D2727">
              <w:rPr>
                <w:rFonts w:asciiTheme="majorHAnsi" w:eastAsia="Times New Roman" w:hAnsiTheme="majorHAnsi" w:cstheme="majorHAnsi"/>
                <w:sz w:val="18"/>
                <w:szCs w:val="18"/>
                <w:lang w:val="ro-RO"/>
              </w:rPr>
              <w:t>radioelectrică</w:t>
            </w:r>
            <w:r w:rsidRPr="003D2727">
              <w:rPr>
                <w:rFonts w:asciiTheme="majorHAnsi" w:eastAsia="Times New Roman" w:hAnsiTheme="majorHAnsi" w:cstheme="majorHAnsi"/>
                <w:spacing w:val="37"/>
                <w:sz w:val="18"/>
                <w:szCs w:val="18"/>
                <w:lang w:val="ro-RO"/>
              </w:rPr>
              <w:t xml:space="preserve"> </w:t>
            </w:r>
            <w:r w:rsidRPr="003D2727">
              <w:rPr>
                <w:rFonts w:asciiTheme="majorHAnsi" w:eastAsia="Times New Roman" w:hAnsiTheme="majorHAnsi" w:cstheme="majorHAnsi"/>
                <w:sz w:val="18"/>
                <w:szCs w:val="18"/>
                <w:lang w:val="ro-RO"/>
              </w:rPr>
              <w:t>terestră</w:t>
            </w:r>
            <w:r w:rsidRPr="003D2727">
              <w:rPr>
                <w:rFonts w:asciiTheme="majorHAnsi" w:eastAsia="Times New Roman" w:hAnsiTheme="majorHAnsi" w:cstheme="majorHAnsi"/>
                <w:spacing w:val="36"/>
                <w:sz w:val="18"/>
                <w:szCs w:val="18"/>
                <w:lang w:val="ro-RO"/>
              </w:rPr>
              <w:t xml:space="preserve"> </w:t>
            </w:r>
            <w:r w:rsidRPr="003D2727">
              <w:rPr>
                <w:rFonts w:asciiTheme="majorHAnsi" w:eastAsia="Times New Roman" w:hAnsiTheme="majorHAnsi" w:cstheme="majorHAnsi"/>
                <w:sz w:val="18"/>
                <w:szCs w:val="18"/>
                <w:lang w:val="ro-RO"/>
              </w:rPr>
              <w:t>şi/sau</w:t>
            </w:r>
            <w:r w:rsidRPr="003D2727">
              <w:rPr>
                <w:rFonts w:asciiTheme="majorHAnsi" w:eastAsia="Times New Roman" w:hAnsiTheme="majorHAnsi" w:cstheme="majorHAnsi"/>
                <w:spacing w:val="35"/>
                <w:sz w:val="18"/>
                <w:szCs w:val="18"/>
                <w:lang w:val="ro-RO"/>
              </w:rPr>
              <w:t xml:space="preserve"> </w:t>
            </w:r>
            <w:r w:rsidRPr="003D2727">
              <w:rPr>
                <w:rFonts w:asciiTheme="majorHAnsi" w:eastAsia="Times New Roman" w:hAnsiTheme="majorHAnsi" w:cstheme="majorHAnsi"/>
                <w:sz w:val="18"/>
                <w:szCs w:val="18"/>
                <w:lang w:val="ro-RO"/>
              </w:rPr>
              <w:t>prin</w:t>
            </w:r>
            <w:r w:rsidRPr="003D2727">
              <w:rPr>
                <w:rFonts w:asciiTheme="majorHAnsi" w:eastAsia="Times New Roman" w:hAnsiTheme="majorHAnsi" w:cstheme="majorHAnsi"/>
                <w:spacing w:val="34"/>
                <w:sz w:val="18"/>
                <w:szCs w:val="18"/>
                <w:lang w:val="ro-RO"/>
              </w:rPr>
              <w:t xml:space="preserve"> </w:t>
            </w:r>
            <w:r w:rsidRPr="003D2727">
              <w:rPr>
                <w:rFonts w:asciiTheme="majorHAnsi" w:eastAsia="Times New Roman" w:hAnsiTheme="majorHAnsi" w:cstheme="majorHAnsi"/>
                <w:sz w:val="18"/>
                <w:szCs w:val="18"/>
                <w:lang w:val="ro-RO"/>
              </w:rPr>
              <w:t>orice</w:t>
            </w:r>
            <w:r w:rsidRPr="003D2727">
              <w:rPr>
                <w:rFonts w:asciiTheme="majorHAnsi" w:eastAsia="Times New Roman" w:hAnsiTheme="majorHAnsi" w:cstheme="majorHAnsi"/>
                <w:spacing w:val="37"/>
                <w:sz w:val="18"/>
                <w:szCs w:val="18"/>
                <w:lang w:val="ro-RO"/>
              </w:rPr>
              <w:t xml:space="preserve"> </w:t>
            </w:r>
            <w:r w:rsidRPr="003D2727">
              <w:rPr>
                <w:rFonts w:asciiTheme="majorHAnsi" w:eastAsia="Times New Roman" w:hAnsiTheme="majorHAnsi" w:cstheme="majorHAnsi"/>
                <w:sz w:val="18"/>
                <w:szCs w:val="18"/>
                <w:lang w:val="ro-RO"/>
              </w:rPr>
              <w:t>alte</w:t>
            </w:r>
            <w:r w:rsidRPr="003D2727">
              <w:rPr>
                <w:rFonts w:asciiTheme="majorHAnsi" w:eastAsia="Times New Roman" w:hAnsiTheme="majorHAnsi" w:cstheme="majorHAnsi"/>
                <w:spacing w:val="39"/>
                <w:sz w:val="18"/>
                <w:szCs w:val="18"/>
                <w:lang w:val="ro-RO"/>
              </w:rPr>
              <w:t xml:space="preserve"> </w:t>
            </w:r>
            <w:r w:rsidRPr="003D2727">
              <w:rPr>
                <w:rFonts w:asciiTheme="majorHAnsi" w:eastAsia="Times New Roman" w:hAnsiTheme="majorHAnsi" w:cstheme="majorHAnsi"/>
                <w:sz w:val="18"/>
                <w:szCs w:val="18"/>
                <w:lang w:val="ro-RO"/>
              </w:rPr>
              <w:t>mijloace</w:t>
            </w:r>
            <w:r w:rsidRPr="003D2727">
              <w:rPr>
                <w:rFonts w:asciiTheme="majorHAnsi" w:eastAsia="Times New Roman" w:hAnsiTheme="majorHAnsi" w:cstheme="majorHAnsi"/>
                <w:spacing w:val="36"/>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7"/>
                <w:sz w:val="18"/>
                <w:szCs w:val="18"/>
                <w:lang w:val="ro-RO"/>
              </w:rPr>
              <w:t xml:space="preserve"> </w:t>
            </w:r>
            <w:r w:rsidRPr="003D2727">
              <w:rPr>
                <w:rFonts w:asciiTheme="majorHAnsi" w:eastAsia="Times New Roman" w:hAnsiTheme="majorHAnsi" w:cstheme="majorHAnsi"/>
                <w:sz w:val="18"/>
                <w:szCs w:val="18"/>
                <w:lang w:val="ro-RO"/>
              </w:rPr>
              <w:t>telecomunicaţii</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pacing w:val="-47"/>
                <w:sz w:val="18"/>
                <w:szCs w:val="18"/>
                <w:lang w:val="ro-RO"/>
              </w:rPr>
              <w:t xml:space="preserve"> </w:t>
            </w:r>
            <w:r>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dec</w:t>
            </w:r>
            <w:r>
              <w:rPr>
                <w:rFonts w:asciiTheme="majorHAnsi" w:eastAsia="Times New Roman" w:hAnsiTheme="majorHAnsi" w:cstheme="majorHAnsi"/>
                <w:sz w:val="18"/>
                <w:szCs w:val="18"/>
                <w:lang w:val="ro-RO"/>
              </w:rPr>
              <w:t>â</w:t>
            </w:r>
            <w:r w:rsidRPr="003D2727">
              <w:rPr>
                <w:rFonts w:asciiTheme="majorHAnsi" w:eastAsia="Times New Roman" w:hAnsiTheme="majorHAnsi" w:cstheme="majorHAnsi"/>
                <w:sz w:val="18"/>
                <w:szCs w:val="18"/>
                <w:lang w:val="ro-RO"/>
              </w:rPr>
              <w:t>t</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cele radioelectrice terestre</w:t>
            </w:r>
          </w:p>
        </w:tc>
        <w:tc>
          <w:tcPr>
            <w:tcW w:w="4536" w:type="dxa"/>
            <w:vMerge w:val="restart"/>
          </w:tcPr>
          <w:p w14:paraId="459ED6CB" w14:textId="77777777" w:rsidR="003C7D4A" w:rsidRPr="003D2727" w:rsidRDefault="003C7D4A" w:rsidP="003C7D4A">
            <w:pPr>
              <w:widowControl w:val="0"/>
              <w:tabs>
                <w:tab w:val="left" w:pos="1419"/>
                <w:tab w:val="left" w:pos="3008"/>
              </w:tabs>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CCA</w:t>
            </w:r>
            <w:r w:rsidRPr="003D2727">
              <w:rPr>
                <w:rFonts w:asciiTheme="majorHAnsi" w:eastAsia="Times New Roman" w:hAnsiTheme="majorHAnsi" w:cstheme="majorHAnsi"/>
                <w:spacing w:val="18"/>
                <w:sz w:val="18"/>
                <w:szCs w:val="18"/>
                <w:lang w:val="ro-RO"/>
              </w:rPr>
              <w:t xml:space="preserve"> </w:t>
            </w:r>
            <w:r>
              <w:rPr>
                <w:rFonts w:asciiTheme="majorHAnsi" w:eastAsia="Times New Roman" w:hAnsiTheme="majorHAnsi" w:cstheme="majorHAnsi"/>
                <w:sz w:val="18"/>
                <w:szCs w:val="18"/>
                <w:lang w:val="ro-RO"/>
              </w:rPr>
              <w:t>- N</w:t>
            </w:r>
            <w:r w:rsidRPr="003D2727">
              <w:rPr>
                <w:rFonts w:asciiTheme="majorHAnsi" w:eastAsia="Times New Roman" w:hAnsiTheme="majorHAnsi" w:cstheme="majorHAnsi"/>
                <w:sz w:val="18"/>
                <w:szCs w:val="18"/>
                <w:lang w:val="ro-RO"/>
              </w:rPr>
              <w:t>u</w:t>
            </w:r>
            <w:r w:rsidRPr="003D2727">
              <w:rPr>
                <w:rFonts w:asciiTheme="majorHAnsi" w:eastAsia="Times New Roman" w:hAnsiTheme="majorHAnsi" w:cstheme="majorHAnsi"/>
                <w:spacing w:val="19"/>
                <w:sz w:val="18"/>
                <w:szCs w:val="18"/>
                <w:lang w:val="ro-RO"/>
              </w:rPr>
              <w:t xml:space="preserve"> </w:t>
            </w:r>
            <w:r w:rsidRPr="003D2727">
              <w:rPr>
                <w:rFonts w:asciiTheme="majorHAnsi" w:eastAsia="Times New Roman" w:hAnsiTheme="majorHAnsi" w:cstheme="majorHAnsi"/>
                <w:sz w:val="18"/>
                <w:szCs w:val="18"/>
                <w:lang w:val="ro-RO"/>
              </w:rPr>
              <w:t>au</w:t>
            </w:r>
            <w:r w:rsidRPr="003D2727">
              <w:rPr>
                <w:rFonts w:asciiTheme="majorHAnsi" w:eastAsia="Times New Roman" w:hAnsiTheme="majorHAnsi" w:cstheme="majorHAnsi"/>
                <w:spacing w:val="19"/>
                <w:sz w:val="18"/>
                <w:szCs w:val="18"/>
                <w:lang w:val="ro-RO"/>
              </w:rPr>
              <w:t xml:space="preserve"> </w:t>
            </w:r>
            <w:r w:rsidRPr="003D2727">
              <w:rPr>
                <w:rFonts w:asciiTheme="majorHAnsi" w:eastAsia="Times New Roman" w:hAnsiTheme="majorHAnsi" w:cstheme="majorHAnsi"/>
                <w:sz w:val="18"/>
                <w:szCs w:val="18"/>
                <w:lang w:val="ro-RO"/>
              </w:rPr>
              <w:t>colaborat</w:t>
            </w:r>
            <w:r w:rsidRPr="003D2727">
              <w:rPr>
                <w:rFonts w:asciiTheme="majorHAnsi" w:eastAsia="Times New Roman" w:hAnsiTheme="majorHAnsi" w:cstheme="majorHAnsi"/>
                <w:spacing w:val="19"/>
                <w:sz w:val="18"/>
                <w:szCs w:val="18"/>
                <w:lang w:val="ro-RO"/>
              </w:rPr>
              <w:t xml:space="preserve"> </w:t>
            </w:r>
            <w:r w:rsidRPr="003D2727">
              <w:rPr>
                <w:rFonts w:asciiTheme="majorHAnsi" w:eastAsia="Times New Roman" w:hAnsiTheme="majorHAnsi" w:cstheme="majorHAnsi"/>
                <w:sz w:val="18"/>
                <w:szCs w:val="18"/>
                <w:lang w:val="ro-RO"/>
              </w:rPr>
              <w:t xml:space="preserve">cu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echipa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de implementare</w:t>
            </w:r>
            <w:r>
              <w:rPr>
                <w:rFonts w:asciiTheme="majorHAnsi" w:eastAsia="Times New Roman" w:hAnsiTheme="majorHAnsi" w:cstheme="majorHAnsi"/>
                <w:sz w:val="18"/>
                <w:szCs w:val="18"/>
                <w:lang w:val="ro-RO"/>
              </w:rPr>
              <w:t>.</w:t>
            </w:r>
          </w:p>
        </w:tc>
      </w:tr>
      <w:tr w:rsidR="003C7D4A" w:rsidRPr="003D2727" w14:paraId="42134D1B" w14:textId="77777777" w:rsidTr="003C7D4A">
        <w:trPr>
          <w:trHeight w:val="156"/>
        </w:trPr>
        <w:tc>
          <w:tcPr>
            <w:tcW w:w="500" w:type="dxa"/>
          </w:tcPr>
          <w:p w14:paraId="7C49549F" w14:textId="77777777" w:rsidR="003C7D4A" w:rsidRPr="003D2727" w:rsidRDefault="003C7D4A" w:rsidP="003C7D4A">
            <w:pPr>
              <w:widowControl w:val="0"/>
              <w:autoSpaceDE w:val="0"/>
              <w:autoSpaceDN w:val="0"/>
              <w:spacing w:after="0" w:line="240" w:lineRule="auto"/>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32</w:t>
            </w:r>
          </w:p>
        </w:tc>
        <w:tc>
          <w:tcPr>
            <w:tcW w:w="4909" w:type="dxa"/>
          </w:tcPr>
          <w:p w14:paraId="2440447C" w14:textId="77777777" w:rsidR="003C7D4A" w:rsidRPr="003D2727" w:rsidRDefault="003C7D4A" w:rsidP="003C7D4A">
            <w:pPr>
              <w:widowControl w:val="0"/>
              <w:autoSpaceDE w:val="0"/>
              <w:autoSpaceDN w:val="0"/>
              <w:spacing w:after="0" w:line="240" w:lineRule="auto"/>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Autorizaţie</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retransmisie</w:t>
            </w:r>
          </w:p>
        </w:tc>
        <w:tc>
          <w:tcPr>
            <w:tcW w:w="4536" w:type="dxa"/>
            <w:vMerge/>
          </w:tcPr>
          <w:p w14:paraId="5090121A" w14:textId="77777777" w:rsidR="003C7D4A" w:rsidRPr="003D2727" w:rsidRDefault="003C7D4A" w:rsidP="003C7D4A">
            <w:pPr>
              <w:widowControl w:val="0"/>
              <w:autoSpaceDE w:val="0"/>
              <w:autoSpaceDN w:val="0"/>
              <w:spacing w:after="0" w:line="240" w:lineRule="auto"/>
              <w:ind w:right="89"/>
              <w:jc w:val="both"/>
              <w:rPr>
                <w:rFonts w:asciiTheme="majorHAnsi" w:eastAsia="Times New Roman" w:hAnsiTheme="majorHAnsi" w:cstheme="majorHAnsi"/>
                <w:sz w:val="18"/>
                <w:szCs w:val="18"/>
                <w:lang w:val="ro-RO"/>
              </w:rPr>
            </w:pPr>
          </w:p>
        </w:tc>
      </w:tr>
    </w:tbl>
    <w:p w14:paraId="7981E098" w14:textId="77777777" w:rsidR="003C7D4A" w:rsidRPr="003D2727" w:rsidRDefault="003C7D4A" w:rsidP="003C7D4A">
      <w:pPr>
        <w:spacing w:after="0" w:line="240" w:lineRule="auto"/>
        <w:ind w:left="833" w:right="1064"/>
        <w:jc w:val="center"/>
        <w:rPr>
          <w:rFonts w:asciiTheme="majorHAnsi" w:eastAsia="Times New Roman" w:hAnsiTheme="majorHAnsi" w:cstheme="majorHAnsi"/>
          <w:b/>
          <w:sz w:val="20"/>
          <w:szCs w:val="20"/>
          <w:lang w:val="ro-RO"/>
        </w:rPr>
      </w:pPr>
    </w:p>
    <w:p w14:paraId="0692149E" w14:textId="77777777" w:rsidR="003C7D4A" w:rsidRPr="003D2727" w:rsidRDefault="003C7D4A" w:rsidP="003C7D4A">
      <w:pPr>
        <w:spacing w:after="0" w:line="240" w:lineRule="auto"/>
        <w:ind w:left="833" w:right="1064"/>
        <w:jc w:val="center"/>
        <w:rPr>
          <w:rFonts w:asciiTheme="majorHAnsi" w:eastAsia="Times New Roman" w:hAnsiTheme="majorHAnsi" w:cstheme="majorHAnsi"/>
          <w:b/>
          <w:sz w:val="20"/>
          <w:szCs w:val="20"/>
          <w:lang w:val="ro-RO"/>
        </w:rPr>
      </w:pPr>
      <w:r w:rsidRPr="00455773">
        <w:rPr>
          <w:rFonts w:asciiTheme="majorHAnsi" w:eastAsia="Times New Roman" w:hAnsiTheme="majorHAnsi" w:cstheme="majorHAnsi"/>
          <w:b/>
          <w:sz w:val="20"/>
          <w:szCs w:val="20"/>
          <w:lang w:val="ro-RO"/>
        </w:rPr>
        <w:t>Tabelul</w:t>
      </w:r>
      <w:r w:rsidRPr="00455773">
        <w:rPr>
          <w:rFonts w:asciiTheme="majorHAnsi" w:eastAsia="Times New Roman" w:hAnsiTheme="majorHAnsi" w:cstheme="majorHAnsi"/>
          <w:b/>
          <w:spacing w:val="-4"/>
          <w:sz w:val="20"/>
          <w:szCs w:val="20"/>
          <w:lang w:val="ro-RO"/>
        </w:rPr>
        <w:t xml:space="preserve"> </w:t>
      </w:r>
      <w:r w:rsidRPr="00455773">
        <w:rPr>
          <w:rFonts w:asciiTheme="majorHAnsi" w:eastAsia="Times New Roman" w:hAnsiTheme="majorHAnsi" w:cstheme="majorHAnsi"/>
          <w:b/>
          <w:sz w:val="20"/>
          <w:szCs w:val="20"/>
          <w:lang w:val="ro-RO"/>
        </w:rPr>
        <w:t>nr.6.</w:t>
      </w:r>
      <w:r w:rsidRPr="00455773">
        <w:rPr>
          <w:rFonts w:asciiTheme="majorHAnsi" w:eastAsia="Times New Roman" w:hAnsiTheme="majorHAnsi" w:cstheme="majorHAnsi"/>
          <w:b/>
          <w:spacing w:val="-1"/>
          <w:sz w:val="20"/>
          <w:szCs w:val="20"/>
          <w:lang w:val="ro-RO"/>
        </w:rPr>
        <w:t xml:space="preserve"> </w:t>
      </w:r>
      <w:r w:rsidRPr="00455773">
        <w:rPr>
          <w:rFonts w:asciiTheme="majorHAnsi" w:eastAsia="Times New Roman" w:hAnsiTheme="majorHAnsi" w:cstheme="majorHAnsi"/>
          <w:b/>
          <w:sz w:val="20"/>
          <w:szCs w:val="20"/>
          <w:lang w:val="ro-RO"/>
        </w:rPr>
        <w:t>Lista</w:t>
      </w:r>
      <w:r w:rsidRPr="00455773">
        <w:rPr>
          <w:rFonts w:asciiTheme="majorHAnsi" w:eastAsia="Times New Roman" w:hAnsiTheme="majorHAnsi" w:cstheme="majorHAnsi"/>
          <w:b/>
          <w:spacing w:val="-1"/>
          <w:sz w:val="20"/>
          <w:szCs w:val="20"/>
          <w:lang w:val="ro-RO"/>
        </w:rPr>
        <w:t xml:space="preserve"> </w:t>
      </w:r>
      <w:r w:rsidRPr="00455773">
        <w:rPr>
          <w:rFonts w:asciiTheme="majorHAnsi" w:eastAsia="Times New Roman" w:hAnsiTheme="majorHAnsi" w:cstheme="majorHAnsi"/>
          <w:b/>
          <w:sz w:val="20"/>
          <w:szCs w:val="20"/>
          <w:lang w:val="ro-RO"/>
        </w:rPr>
        <w:t>actelor</w:t>
      </w:r>
      <w:r w:rsidRPr="00455773">
        <w:rPr>
          <w:rFonts w:asciiTheme="majorHAnsi" w:eastAsia="Times New Roman" w:hAnsiTheme="majorHAnsi" w:cstheme="majorHAnsi"/>
          <w:b/>
          <w:spacing w:val="-3"/>
          <w:sz w:val="20"/>
          <w:szCs w:val="20"/>
          <w:lang w:val="ro-RO"/>
        </w:rPr>
        <w:t xml:space="preserve"> </w:t>
      </w:r>
      <w:r w:rsidRPr="00455773">
        <w:rPr>
          <w:rFonts w:asciiTheme="majorHAnsi" w:eastAsia="Times New Roman" w:hAnsiTheme="majorHAnsi" w:cstheme="majorHAnsi"/>
          <w:b/>
          <w:sz w:val="20"/>
          <w:szCs w:val="20"/>
          <w:lang w:val="ro-RO"/>
        </w:rPr>
        <w:t>permisive</w:t>
      </w:r>
      <w:r w:rsidRPr="00455773">
        <w:rPr>
          <w:rFonts w:asciiTheme="majorHAnsi" w:eastAsia="Times New Roman" w:hAnsiTheme="majorHAnsi" w:cstheme="majorHAnsi"/>
          <w:b/>
          <w:spacing w:val="-3"/>
          <w:sz w:val="20"/>
          <w:szCs w:val="20"/>
          <w:lang w:val="ro-RO"/>
        </w:rPr>
        <w:t xml:space="preserve"> </w:t>
      </w:r>
      <w:r w:rsidRPr="00455773">
        <w:rPr>
          <w:rFonts w:asciiTheme="majorHAnsi" w:eastAsia="Times New Roman" w:hAnsiTheme="majorHAnsi" w:cstheme="majorHAnsi"/>
          <w:b/>
          <w:sz w:val="20"/>
          <w:szCs w:val="20"/>
          <w:lang w:val="ro-RO"/>
        </w:rPr>
        <w:t>din SIA</w:t>
      </w:r>
      <w:r w:rsidRPr="00455773">
        <w:rPr>
          <w:rFonts w:asciiTheme="majorHAnsi" w:eastAsia="Times New Roman" w:hAnsiTheme="majorHAnsi" w:cstheme="majorHAnsi"/>
          <w:b/>
          <w:spacing w:val="-4"/>
          <w:sz w:val="20"/>
          <w:szCs w:val="20"/>
          <w:lang w:val="ro-RO"/>
        </w:rPr>
        <w:t xml:space="preserve"> </w:t>
      </w:r>
      <w:r w:rsidRPr="00455773">
        <w:rPr>
          <w:rFonts w:asciiTheme="majorHAnsi" w:eastAsia="Times New Roman" w:hAnsiTheme="majorHAnsi" w:cstheme="majorHAnsi"/>
          <w:b/>
          <w:sz w:val="20"/>
          <w:szCs w:val="20"/>
          <w:lang w:val="ro-RO"/>
        </w:rPr>
        <w:t>GEAP</w:t>
      </w:r>
      <w:r w:rsidRPr="00455773">
        <w:rPr>
          <w:rFonts w:asciiTheme="majorHAnsi" w:eastAsia="Times New Roman" w:hAnsiTheme="majorHAnsi" w:cstheme="majorHAnsi"/>
          <w:b/>
          <w:spacing w:val="1"/>
          <w:sz w:val="20"/>
          <w:szCs w:val="20"/>
          <w:lang w:val="ro-RO"/>
        </w:rPr>
        <w:t xml:space="preserve">  la care </w:t>
      </w:r>
      <w:r w:rsidRPr="00455773">
        <w:rPr>
          <w:rFonts w:asciiTheme="majorHAnsi" w:eastAsia="Times New Roman" w:hAnsiTheme="majorHAnsi" w:cstheme="majorHAnsi"/>
          <w:b/>
          <w:sz w:val="20"/>
          <w:szCs w:val="20"/>
          <w:lang w:val="ro-RO"/>
        </w:rPr>
        <w:t>lipsesc</w:t>
      </w:r>
      <w:r w:rsidRPr="00455773">
        <w:rPr>
          <w:rFonts w:asciiTheme="majorHAnsi" w:eastAsia="Times New Roman" w:hAnsiTheme="majorHAnsi" w:cstheme="majorHAnsi"/>
          <w:b/>
          <w:spacing w:val="-3"/>
          <w:sz w:val="20"/>
          <w:szCs w:val="20"/>
          <w:lang w:val="ro-RO"/>
        </w:rPr>
        <w:t xml:space="preserve"> </w:t>
      </w:r>
      <w:r w:rsidRPr="00455773">
        <w:rPr>
          <w:rFonts w:asciiTheme="majorHAnsi" w:eastAsia="Times New Roman" w:hAnsiTheme="majorHAnsi" w:cstheme="majorHAnsi"/>
          <w:b/>
          <w:sz w:val="20"/>
          <w:szCs w:val="20"/>
          <w:lang w:val="ro-RO"/>
        </w:rPr>
        <w:t>datele necesare</w:t>
      </w:r>
      <w:r w:rsidRPr="00455773">
        <w:rPr>
          <w:rFonts w:asciiTheme="majorHAnsi" w:eastAsia="Times New Roman" w:hAnsiTheme="majorHAnsi" w:cstheme="majorHAnsi"/>
          <w:b/>
          <w:spacing w:val="-3"/>
          <w:sz w:val="20"/>
          <w:szCs w:val="20"/>
          <w:lang w:val="ro-RO"/>
        </w:rPr>
        <w:t xml:space="preserve"> </w:t>
      </w:r>
      <w:r w:rsidRPr="00455773">
        <w:rPr>
          <w:rFonts w:asciiTheme="majorHAnsi" w:eastAsia="Times New Roman" w:hAnsiTheme="majorHAnsi" w:cstheme="majorHAnsi"/>
          <w:b/>
          <w:sz w:val="20"/>
          <w:szCs w:val="20"/>
          <w:lang w:val="ro-RO"/>
        </w:rPr>
        <w:t>la</w:t>
      </w:r>
      <w:r w:rsidRPr="00455773">
        <w:rPr>
          <w:rFonts w:asciiTheme="majorHAnsi" w:eastAsia="Times New Roman" w:hAnsiTheme="majorHAnsi" w:cstheme="majorHAnsi"/>
          <w:b/>
          <w:spacing w:val="-1"/>
          <w:sz w:val="20"/>
          <w:szCs w:val="20"/>
          <w:lang w:val="ro-RO"/>
        </w:rPr>
        <w:t xml:space="preserve"> </w:t>
      </w:r>
      <w:r w:rsidRPr="00455773">
        <w:rPr>
          <w:rFonts w:asciiTheme="majorHAnsi" w:eastAsia="Times New Roman" w:hAnsiTheme="majorHAnsi" w:cstheme="majorHAnsi"/>
          <w:b/>
          <w:sz w:val="20"/>
          <w:szCs w:val="20"/>
          <w:lang w:val="ro-RO"/>
        </w:rPr>
        <w:t>rubrica „Documente”</w:t>
      </w:r>
      <w:r w:rsidRPr="00455773">
        <w:rPr>
          <w:rFonts w:asciiTheme="majorHAnsi" w:eastAsia="Times New Roman" w:hAnsiTheme="majorHAnsi" w:cstheme="majorHAnsi"/>
          <w:b/>
          <w:spacing w:val="-4"/>
          <w:sz w:val="20"/>
          <w:szCs w:val="20"/>
          <w:lang w:val="ro-RO"/>
        </w:rPr>
        <w:t xml:space="preserve"> </w:t>
      </w:r>
      <w:r>
        <w:rPr>
          <w:rFonts w:asciiTheme="majorHAnsi" w:eastAsia="Times New Roman" w:hAnsiTheme="majorHAnsi" w:cstheme="majorHAnsi"/>
          <w:b/>
          <w:sz w:val="20"/>
          <w:szCs w:val="20"/>
          <w:lang w:val="ro-RO"/>
        </w:rPr>
        <w:t>din</w:t>
      </w:r>
      <w:r w:rsidRPr="00455773">
        <w:rPr>
          <w:rFonts w:asciiTheme="majorHAnsi" w:eastAsia="Times New Roman" w:hAnsiTheme="majorHAnsi" w:cstheme="majorHAnsi"/>
          <w:b/>
          <w:spacing w:val="-4"/>
          <w:sz w:val="20"/>
          <w:szCs w:val="20"/>
          <w:lang w:val="ro-RO"/>
        </w:rPr>
        <w:t xml:space="preserve"> </w:t>
      </w:r>
      <w:r w:rsidRPr="00455773">
        <w:rPr>
          <w:rFonts w:asciiTheme="majorHAnsi" w:eastAsia="Times New Roman" w:hAnsiTheme="majorHAnsi" w:cstheme="majorHAnsi"/>
          <w:b/>
          <w:sz w:val="20"/>
          <w:szCs w:val="20"/>
          <w:lang w:val="ro-RO"/>
        </w:rPr>
        <w:t>pașapoartele</w:t>
      </w:r>
      <w:r w:rsidRPr="00455773">
        <w:rPr>
          <w:rFonts w:asciiTheme="majorHAnsi" w:eastAsia="Times New Roman" w:hAnsiTheme="majorHAnsi" w:cstheme="majorHAnsi"/>
          <w:b/>
          <w:spacing w:val="-2"/>
          <w:sz w:val="20"/>
          <w:szCs w:val="20"/>
          <w:lang w:val="ro-RO"/>
        </w:rPr>
        <w:t xml:space="preserve"> </w:t>
      </w:r>
      <w:r w:rsidRPr="00455773">
        <w:rPr>
          <w:rFonts w:asciiTheme="majorHAnsi" w:eastAsia="Times New Roman" w:hAnsiTheme="majorHAnsi" w:cstheme="majorHAnsi"/>
          <w:b/>
          <w:sz w:val="20"/>
          <w:szCs w:val="20"/>
          <w:lang w:val="ro-RO"/>
        </w:rPr>
        <w:t>acestora</w:t>
      </w:r>
    </w:p>
    <w:tbl>
      <w:tblPr>
        <w:tblW w:w="980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718"/>
        <w:gridCol w:w="5620"/>
        <w:gridCol w:w="2977"/>
      </w:tblGrid>
      <w:tr w:rsidR="003C7D4A" w:rsidRPr="003D2727" w14:paraId="6DE43B05" w14:textId="77777777" w:rsidTr="003C7D4A">
        <w:trPr>
          <w:trHeight w:val="536"/>
        </w:trPr>
        <w:tc>
          <w:tcPr>
            <w:tcW w:w="488" w:type="dxa"/>
          </w:tcPr>
          <w:p w14:paraId="2D2DAC5E" w14:textId="77777777" w:rsidR="003C7D4A" w:rsidRPr="003D2727" w:rsidRDefault="003C7D4A" w:rsidP="003C7D4A">
            <w:pPr>
              <w:widowControl w:val="0"/>
              <w:autoSpaceDE w:val="0"/>
              <w:autoSpaceDN w:val="0"/>
              <w:spacing w:after="0" w:line="240" w:lineRule="auto"/>
              <w:ind w:left="103" w:right="79" w:hanging="8"/>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Nr.</w:t>
            </w:r>
            <w:r w:rsidRPr="003D2727">
              <w:rPr>
                <w:rFonts w:asciiTheme="majorHAnsi" w:eastAsia="Times New Roman" w:hAnsiTheme="majorHAnsi" w:cstheme="majorHAnsi"/>
                <w:b/>
                <w:spacing w:val="-48"/>
                <w:sz w:val="18"/>
                <w:szCs w:val="18"/>
                <w:lang w:val="ro-RO"/>
              </w:rPr>
              <w:t xml:space="preserve"> </w:t>
            </w:r>
            <w:r w:rsidRPr="003D2727">
              <w:rPr>
                <w:rFonts w:asciiTheme="majorHAnsi" w:eastAsia="Times New Roman" w:hAnsiTheme="majorHAnsi" w:cstheme="majorHAnsi"/>
                <w:b/>
                <w:sz w:val="18"/>
                <w:szCs w:val="18"/>
                <w:lang w:val="ro-RO"/>
              </w:rPr>
              <w:t>d/o</w:t>
            </w:r>
          </w:p>
        </w:tc>
        <w:tc>
          <w:tcPr>
            <w:tcW w:w="718" w:type="dxa"/>
          </w:tcPr>
          <w:p w14:paraId="4C3A6A1D" w14:textId="77777777" w:rsidR="003C7D4A" w:rsidRPr="003D2727" w:rsidRDefault="003C7D4A" w:rsidP="003C7D4A">
            <w:pPr>
              <w:widowControl w:val="0"/>
              <w:autoSpaceDE w:val="0"/>
              <w:autoSpaceDN w:val="0"/>
              <w:spacing w:after="0" w:line="240" w:lineRule="auto"/>
              <w:ind w:left="109" w:right="3" w:hanging="4"/>
              <w:jc w:val="center"/>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Nr.</w:t>
            </w:r>
            <w:r w:rsidRPr="003D2727">
              <w:rPr>
                <w:rFonts w:asciiTheme="majorHAnsi" w:eastAsia="Times New Roman" w:hAnsiTheme="majorHAnsi" w:cstheme="majorHAnsi"/>
                <w:b/>
                <w:spacing w:val="4"/>
                <w:sz w:val="18"/>
                <w:szCs w:val="18"/>
                <w:lang w:val="ro-RO"/>
              </w:rPr>
              <w:t xml:space="preserve"> </w:t>
            </w:r>
            <w:r w:rsidRPr="003D2727">
              <w:rPr>
                <w:rFonts w:asciiTheme="majorHAnsi" w:eastAsia="Times New Roman" w:hAnsiTheme="majorHAnsi" w:cstheme="majorHAnsi"/>
                <w:b/>
                <w:spacing w:val="-1"/>
                <w:sz w:val="18"/>
                <w:szCs w:val="18"/>
                <w:lang w:val="ro-RO"/>
              </w:rPr>
              <w:t xml:space="preserve">d/o </w:t>
            </w:r>
            <w:r>
              <w:rPr>
                <w:rFonts w:asciiTheme="majorHAnsi" w:eastAsia="Times New Roman" w:hAnsiTheme="majorHAnsi" w:cstheme="majorHAnsi"/>
                <w:b/>
                <w:sz w:val="18"/>
                <w:szCs w:val="18"/>
                <w:lang w:val="ro-RO"/>
              </w:rPr>
              <w:t xml:space="preserve">în </w:t>
            </w:r>
            <w:r w:rsidRPr="003D2727">
              <w:rPr>
                <w:rFonts w:asciiTheme="majorHAnsi" w:eastAsia="Times New Roman" w:hAnsiTheme="majorHAnsi" w:cstheme="majorHAnsi"/>
                <w:b/>
                <w:spacing w:val="-47"/>
                <w:sz w:val="18"/>
                <w:szCs w:val="18"/>
                <w:lang w:val="ro-RO"/>
              </w:rPr>
              <w:t xml:space="preserve"> </w:t>
            </w:r>
            <w:r w:rsidRPr="003D2727">
              <w:rPr>
                <w:rFonts w:asciiTheme="majorHAnsi" w:eastAsia="Times New Roman" w:hAnsiTheme="majorHAnsi" w:cstheme="majorHAnsi"/>
                <w:b/>
                <w:sz w:val="18"/>
                <w:szCs w:val="18"/>
                <w:lang w:val="ro-RO"/>
              </w:rPr>
              <w:t>SIA</w:t>
            </w:r>
          </w:p>
          <w:p w14:paraId="7805BDD0" w14:textId="77777777" w:rsidR="003C7D4A" w:rsidRPr="003D2727" w:rsidRDefault="003C7D4A" w:rsidP="003C7D4A">
            <w:pPr>
              <w:widowControl w:val="0"/>
              <w:autoSpaceDE w:val="0"/>
              <w:autoSpaceDN w:val="0"/>
              <w:spacing w:after="0" w:line="240" w:lineRule="auto"/>
              <w:ind w:left="105" w:right="7"/>
              <w:jc w:val="center"/>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GEAP</w:t>
            </w:r>
          </w:p>
        </w:tc>
        <w:tc>
          <w:tcPr>
            <w:tcW w:w="5620" w:type="dxa"/>
          </w:tcPr>
          <w:p w14:paraId="0F4FC841" w14:textId="77777777" w:rsidR="003C7D4A" w:rsidRPr="003D2727" w:rsidRDefault="003C7D4A" w:rsidP="003C7D4A">
            <w:pPr>
              <w:widowControl w:val="0"/>
              <w:autoSpaceDE w:val="0"/>
              <w:autoSpaceDN w:val="0"/>
              <w:spacing w:after="0" w:line="240" w:lineRule="auto"/>
              <w:ind w:left="1885"/>
              <w:jc w:val="both"/>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Denumirea</w:t>
            </w:r>
            <w:r w:rsidRPr="003D2727">
              <w:rPr>
                <w:rFonts w:asciiTheme="majorHAnsi" w:eastAsia="Times New Roman" w:hAnsiTheme="majorHAnsi" w:cstheme="majorHAnsi"/>
                <w:b/>
                <w:spacing w:val="-2"/>
                <w:sz w:val="18"/>
                <w:szCs w:val="18"/>
                <w:lang w:val="ro-RO"/>
              </w:rPr>
              <w:t xml:space="preserve"> </w:t>
            </w:r>
            <w:r w:rsidRPr="003D2727">
              <w:rPr>
                <w:rFonts w:asciiTheme="majorHAnsi" w:eastAsia="Times New Roman" w:hAnsiTheme="majorHAnsi" w:cstheme="majorHAnsi"/>
                <w:b/>
                <w:sz w:val="18"/>
                <w:szCs w:val="18"/>
                <w:lang w:val="ro-RO"/>
              </w:rPr>
              <w:t>actului</w:t>
            </w:r>
            <w:r w:rsidRPr="003D2727">
              <w:rPr>
                <w:rFonts w:asciiTheme="majorHAnsi" w:eastAsia="Times New Roman" w:hAnsiTheme="majorHAnsi" w:cstheme="majorHAnsi"/>
                <w:b/>
                <w:spacing w:val="-1"/>
                <w:sz w:val="18"/>
                <w:szCs w:val="18"/>
                <w:lang w:val="ro-RO"/>
              </w:rPr>
              <w:t xml:space="preserve"> </w:t>
            </w:r>
            <w:r w:rsidRPr="003D2727">
              <w:rPr>
                <w:rFonts w:asciiTheme="majorHAnsi" w:eastAsia="Times New Roman" w:hAnsiTheme="majorHAnsi" w:cstheme="majorHAnsi"/>
                <w:b/>
                <w:sz w:val="18"/>
                <w:szCs w:val="18"/>
                <w:lang w:val="ro-RO"/>
              </w:rPr>
              <w:t>permisiv</w:t>
            </w:r>
          </w:p>
        </w:tc>
        <w:tc>
          <w:tcPr>
            <w:tcW w:w="2977" w:type="dxa"/>
          </w:tcPr>
          <w:p w14:paraId="02C22A7A" w14:textId="77777777" w:rsidR="003C7D4A" w:rsidRPr="003D2727" w:rsidRDefault="003C7D4A" w:rsidP="003C7D4A">
            <w:pPr>
              <w:widowControl w:val="0"/>
              <w:autoSpaceDE w:val="0"/>
              <w:autoSpaceDN w:val="0"/>
              <w:spacing w:after="0" w:line="240" w:lineRule="auto"/>
              <w:ind w:left="140" w:right="125"/>
              <w:jc w:val="center"/>
              <w:rPr>
                <w:rFonts w:asciiTheme="majorHAnsi" w:eastAsia="Times New Roman" w:hAnsiTheme="majorHAnsi" w:cstheme="majorHAnsi"/>
                <w:b/>
                <w:sz w:val="18"/>
                <w:szCs w:val="18"/>
                <w:lang w:val="ro-RO"/>
              </w:rPr>
            </w:pPr>
            <w:r>
              <w:rPr>
                <w:rFonts w:asciiTheme="majorHAnsi" w:eastAsia="Times New Roman" w:hAnsiTheme="majorHAnsi" w:cstheme="majorHAnsi"/>
                <w:b/>
                <w:sz w:val="18"/>
                <w:szCs w:val="18"/>
                <w:lang w:val="ro-RO"/>
              </w:rPr>
              <w:t xml:space="preserve">Explicațiile </w:t>
            </w:r>
            <w:r w:rsidRPr="003D2727">
              <w:rPr>
                <w:rFonts w:asciiTheme="majorHAnsi" w:eastAsia="Times New Roman" w:hAnsiTheme="majorHAnsi" w:cstheme="majorHAnsi"/>
                <w:b/>
                <w:sz w:val="18"/>
                <w:szCs w:val="18"/>
                <w:lang w:val="ro-RO"/>
              </w:rPr>
              <w:t>UIPAC</w:t>
            </w:r>
          </w:p>
        </w:tc>
      </w:tr>
      <w:tr w:rsidR="003C7D4A" w:rsidRPr="003D2727" w14:paraId="016F7D94" w14:textId="77777777" w:rsidTr="003C7D4A">
        <w:trPr>
          <w:trHeight w:val="230"/>
        </w:trPr>
        <w:tc>
          <w:tcPr>
            <w:tcW w:w="488" w:type="dxa"/>
          </w:tcPr>
          <w:p w14:paraId="67B93191" w14:textId="77777777" w:rsidR="003C7D4A" w:rsidRPr="003D2727" w:rsidRDefault="003C7D4A" w:rsidP="003C7D4A">
            <w:pPr>
              <w:widowControl w:val="0"/>
              <w:autoSpaceDE w:val="0"/>
              <w:autoSpaceDN w:val="0"/>
              <w:spacing w:after="0" w:line="240" w:lineRule="auto"/>
              <w:ind w:left="18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w w:val="99"/>
                <w:sz w:val="18"/>
                <w:szCs w:val="18"/>
                <w:lang w:val="ro-RO"/>
              </w:rPr>
              <w:t>1</w:t>
            </w:r>
          </w:p>
        </w:tc>
        <w:tc>
          <w:tcPr>
            <w:tcW w:w="718" w:type="dxa"/>
          </w:tcPr>
          <w:p w14:paraId="46AF7718"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07</w:t>
            </w:r>
          </w:p>
        </w:tc>
        <w:tc>
          <w:tcPr>
            <w:tcW w:w="5620" w:type="dxa"/>
          </w:tcPr>
          <w:p w14:paraId="5478B161"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4"/>
                <w:sz w:val="18"/>
                <w:szCs w:val="18"/>
                <w:lang w:val="ro-RO"/>
              </w:rPr>
              <w:t xml:space="preserve"> </w:t>
            </w:r>
            <w:r>
              <w:rPr>
                <w:rFonts w:asciiTheme="majorHAnsi" w:eastAsia="Times New Roman" w:hAnsiTheme="majorHAnsi" w:cstheme="majorHAnsi"/>
                <w:sz w:val="18"/>
                <w:szCs w:val="18"/>
                <w:lang w:val="ro-RO"/>
              </w:rPr>
              <w:t>s</w:t>
            </w:r>
            <w:r w:rsidRPr="003D2727">
              <w:rPr>
                <w:rFonts w:asciiTheme="majorHAnsi" w:eastAsia="Times New Roman" w:hAnsiTheme="majorHAnsi" w:cstheme="majorHAnsi"/>
                <w:sz w:val="18"/>
                <w:szCs w:val="18"/>
                <w:lang w:val="ro-RO"/>
              </w:rPr>
              <w:t>anitar-</w:t>
            </w:r>
            <w:r>
              <w:rPr>
                <w:rFonts w:asciiTheme="majorHAnsi" w:eastAsia="Times New Roman" w:hAnsiTheme="majorHAnsi" w:cstheme="majorHAnsi"/>
                <w:sz w:val="18"/>
                <w:szCs w:val="18"/>
                <w:lang w:val="ro-RO"/>
              </w:rPr>
              <w:t>v</w:t>
            </w:r>
            <w:r w:rsidRPr="003D2727">
              <w:rPr>
                <w:rFonts w:asciiTheme="majorHAnsi" w:eastAsia="Times New Roman" w:hAnsiTheme="majorHAnsi" w:cstheme="majorHAnsi"/>
                <w:sz w:val="18"/>
                <w:szCs w:val="18"/>
                <w:lang w:val="ro-RO"/>
              </w:rPr>
              <w:t>eterinar</w:t>
            </w:r>
          </w:p>
        </w:tc>
        <w:tc>
          <w:tcPr>
            <w:tcW w:w="2977" w:type="dxa"/>
          </w:tcPr>
          <w:p w14:paraId="3539B207"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473EEC5E" w14:textId="77777777" w:rsidTr="003C7D4A">
        <w:trPr>
          <w:trHeight w:val="230"/>
        </w:trPr>
        <w:tc>
          <w:tcPr>
            <w:tcW w:w="488" w:type="dxa"/>
          </w:tcPr>
          <w:p w14:paraId="2D3151BC" w14:textId="77777777" w:rsidR="003C7D4A" w:rsidRPr="003D2727" w:rsidRDefault="003C7D4A" w:rsidP="003C7D4A">
            <w:pPr>
              <w:widowControl w:val="0"/>
              <w:autoSpaceDE w:val="0"/>
              <w:autoSpaceDN w:val="0"/>
              <w:spacing w:after="0" w:line="240" w:lineRule="auto"/>
              <w:ind w:left="18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w w:val="99"/>
                <w:sz w:val="18"/>
                <w:szCs w:val="18"/>
                <w:lang w:val="ro-RO"/>
              </w:rPr>
              <w:t>2</w:t>
            </w:r>
          </w:p>
        </w:tc>
        <w:tc>
          <w:tcPr>
            <w:tcW w:w="718" w:type="dxa"/>
          </w:tcPr>
          <w:p w14:paraId="58197143"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119</w:t>
            </w:r>
          </w:p>
        </w:tc>
        <w:tc>
          <w:tcPr>
            <w:tcW w:w="5620" w:type="dxa"/>
          </w:tcPr>
          <w:p w14:paraId="631B061F"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furnizor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servicii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navigație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aeriană</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(SNA)</w:t>
            </w:r>
          </w:p>
        </w:tc>
        <w:tc>
          <w:tcPr>
            <w:tcW w:w="2977" w:type="dxa"/>
            <w:shd w:val="clear" w:color="auto" w:fill="auto"/>
          </w:tcPr>
          <w:p w14:paraId="1EC6AF47" w14:textId="77777777" w:rsidR="003C7D4A" w:rsidRPr="003D2727" w:rsidRDefault="003C7D4A" w:rsidP="003C7D4A">
            <w:pPr>
              <w:widowControl w:val="0"/>
              <w:autoSpaceDE w:val="0"/>
              <w:autoSpaceDN w:val="0"/>
              <w:spacing w:after="0" w:line="240" w:lineRule="auto"/>
              <w:ind w:left="140" w:right="100"/>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omis</w:t>
            </w:r>
          </w:p>
        </w:tc>
      </w:tr>
      <w:tr w:rsidR="003C7D4A" w:rsidRPr="003D2727" w14:paraId="31BAD444" w14:textId="77777777" w:rsidTr="003C7D4A">
        <w:trPr>
          <w:trHeight w:val="230"/>
        </w:trPr>
        <w:tc>
          <w:tcPr>
            <w:tcW w:w="488" w:type="dxa"/>
          </w:tcPr>
          <w:p w14:paraId="53FEA71E" w14:textId="77777777" w:rsidR="003C7D4A" w:rsidRPr="003D2727" w:rsidRDefault="003C7D4A" w:rsidP="003C7D4A">
            <w:pPr>
              <w:widowControl w:val="0"/>
              <w:autoSpaceDE w:val="0"/>
              <w:autoSpaceDN w:val="0"/>
              <w:spacing w:after="0" w:line="240" w:lineRule="auto"/>
              <w:ind w:left="18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w w:val="99"/>
                <w:sz w:val="18"/>
                <w:szCs w:val="18"/>
                <w:lang w:val="ro-RO"/>
              </w:rPr>
              <w:t>3</w:t>
            </w:r>
          </w:p>
        </w:tc>
        <w:tc>
          <w:tcPr>
            <w:tcW w:w="718" w:type="dxa"/>
          </w:tcPr>
          <w:p w14:paraId="6B5E02FC"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132</w:t>
            </w:r>
          </w:p>
        </w:tc>
        <w:tc>
          <w:tcPr>
            <w:tcW w:w="5620" w:type="dxa"/>
          </w:tcPr>
          <w:p w14:paraId="10A57CA1"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Act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acreditare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organismelor</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evaluare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conformității</w:t>
            </w:r>
          </w:p>
        </w:tc>
        <w:tc>
          <w:tcPr>
            <w:tcW w:w="2977" w:type="dxa"/>
          </w:tcPr>
          <w:p w14:paraId="37AAE25D" w14:textId="77777777" w:rsidR="003C7D4A" w:rsidRPr="003D2727" w:rsidRDefault="003C7D4A" w:rsidP="003C7D4A">
            <w:pPr>
              <w:widowControl w:val="0"/>
              <w:autoSpaceDE w:val="0"/>
              <w:autoSpaceDN w:val="0"/>
              <w:spacing w:after="0" w:line="240" w:lineRule="auto"/>
              <w:ind w:left="140" w:right="97"/>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 pașaportul</w:t>
            </w:r>
          </w:p>
        </w:tc>
      </w:tr>
      <w:tr w:rsidR="003C7D4A" w:rsidRPr="003D2727" w14:paraId="0366A7C7" w14:textId="77777777" w:rsidTr="003C7D4A">
        <w:trPr>
          <w:trHeight w:val="230"/>
        </w:trPr>
        <w:tc>
          <w:tcPr>
            <w:tcW w:w="488" w:type="dxa"/>
          </w:tcPr>
          <w:p w14:paraId="676DFD4E" w14:textId="77777777" w:rsidR="003C7D4A" w:rsidRPr="003D2727" w:rsidRDefault="003C7D4A" w:rsidP="003C7D4A">
            <w:pPr>
              <w:widowControl w:val="0"/>
              <w:autoSpaceDE w:val="0"/>
              <w:autoSpaceDN w:val="0"/>
              <w:spacing w:after="0" w:line="240" w:lineRule="auto"/>
              <w:ind w:left="18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w w:val="99"/>
                <w:sz w:val="18"/>
                <w:szCs w:val="18"/>
                <w:lang w:val="ro-RO"/>
              </w:rPr>
              <w:t>4</w:t>
            </w:r>
          </w:p>
        </w:tc>
        <w:tc>
          <w:tcPr>
            <w:tcW w:w="718" w:type="dxa"/>
          </w:tcPr>
          <w:p w14:paraId="019B99EB"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133</w:t>
            </w:r>
          </w:p>
        </w:tc>
        <w:tc>
          <w:tcPr>
            <w:tcW w:w="5620" w:type="dxa"/>
          </w:tcPr>
          <w:p w14:paraId="496C7428"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Act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acreditare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organismelor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certificare</w:t>
            </w:r>
          </w:p>
        </w:tc>
        <w:tc>
          <w:tcPr>
            <w:tcW w:w="2977" w:type="dxa"/>
          </w:tcPr>
          <w:p w14:paraId="60B10DAE"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105B3DE4" w14:textId="77777777" w:rsidTr="003C7D4A">
        <w:trPr>
          <w:trHeight w:val="460"/>
        </w:trPr>
        <w:tc>
          <w:tcPr>
            <w:tcW w:w="488" w:type="dxa"/>
          </w:tcPr>
          <w:p w14:paraId="143F2F6C" w14:textId="77777777" w:rsidR="003C7D4A" w:rsidRPr="003D2727" w:rsidRDefault="003C7D4A" w:rsidP="003C7D4A">
            <w:pPr>
              <w:widowControl w:val="0"/>
              <w:autoSpaceDE w:val="0"/>
              <w:autoSpaceDN w:val="0"/>
              <w:spacing w:after="0" w:line="240" w:lineRule="auto"/>
              <w:ind w:left="18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w w:val="99"/>
                <w:sz w:val="18"/>
                <w:szCs w:val="18"/>
                <w:lang w:val="ro-RO"/>
              </w:rPr>
              <w:t>5</w:t>
            </w:r>
          </w:p>
        </w:tc>
        <w:tc>
          <w:tcPr>
            <w:tcW w:w="718" w:type="dxa"/>
          </w:tcPr>
          <w:p w14:paraId="570B0991"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135</w:t>
            </w:r>
          </w:p>
        </w:tc>
        <w:tc>
          <w:tcPr>
            <w:tcW w:w="5620" w:type="dxa"/>
          </w:tcPr>
          <w:p w14:paraId="5D7AD684"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expertiză</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instalații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tehnice și/sau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sisteme tehnologice, cu</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termen</w:t>
            </w:r>
            <w:r>
              <w:rPr>
                <w:rFonts w:asciiTheme="majorHAnsi" w:eastAsia="Times New Roman" w:hAnsiTheme="majorHAnsi" w:cstheme="majorHAnsi"/>
                <w:sz w:val="18"/>
                <w:szCs w:val="18"/>
                <w:lang w:val="ro-RO"/>
              </w:rPr>
              <w:t>ul</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exploatare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depășit</w:t>
            </w:r>
          </w:p>
        </w:tc>
        <w:tc>
          <w:tcPr>
            <w:tcW w:w="2977" w:type="dxa"/>
          </w:tcPr>
          <w:p w14:paraId="4C8473CC"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19B0BC50" w14:textId="77777777" w:rsidTr="003C7D4A">
        <w:trPr>
          <w:trHeight w:val="327"/>
        </w:trPr>
        <w:tc>
          <w:tcPr>
            <w:tcW w:w="488" w:type="dxa"/>
          </w:tcPr>
          <w:p w14:paraId="17621312" w14:textId="77777777" w:rsidR="003C7D4A" w:rsidRPr="003D2727" w:rsidRDefault="003C7D4A" w:rsidP="003C7D4A">
            <w:pPr>
              <w:widowControl w:val="0"/>
              <w:autoSpaceDE w:val="0"/>
              <w:autoSpaceDN w:val="0"/>
              <w:spacing w:after="0" w:line="240" w:lineRule="auto"/>
              <w:ind w:left="18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w w:val="99"/>
                <w:sz w:val="18"/>
                <w:szCs w:val="18"/>
                <w:lang w:val="ro-RO"/>
              </w:rPr>
              <w:t>6</w:t>
            </w:r>
          </w:p>
        </w:tc>
        <w:tc>
          <w:tcPr>
            <w:tcW w:w="718" w:type="dxa"/>
          </w:tcPr>
          <w:p w14:paraId="288258B5"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139</w:t>
            </w:r>
          </w:p>
        </w:tc>
        <w:tc>
          <w:tcPr>
            <w:tcW w:w="5620" w:type="dxa"/>
          </w:tcPr>
          <w:p w14:paraId="2B91CFF4"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omologare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(înregistrare)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produsului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uz fitosanitar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sau</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a fertilizantului</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excepția</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celor</w:t>
            </w:r>
            <w:r w:rsidRPr="003D2727">
              <w:rPr>
                <w:rFonts w:asciiTheme="majorHAnsi" w:eastAsia="Times New Roman" w:hAnsiTheme="majorHAnsi" w:cstheme="majorHAnsi"/>
                <w:spacing w:val="44"/>
                <w:sz w:val="18"/>
                <w:szCs w:val="18"/>
                <w:lang w:val="ro-RO"/>
              </w:rPr>
              <w:t xml:space="preserve"> </w:t>
            </w:r>
            <w:r w:rsidRPr="003D2727">
              <w:rPr>
                <w:rFonts w:asciiTheme="majorHAnsi" w:eastAsia="Times New Roman" w:hAnsiTheme="majorHAnsi" w:cstheme="majorHAnsi"/>
                <w:sz w:val="18"/>
                <w:szCs w:val="18"/>
                <w:lang w:val="ro-RO"/>
              </w:rPr>
              <w:t>marcați</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 xml:space="preserve">mențiunea </w:t>
            </w:r>
            <w:r>
              <w:rPr>
                <w:rFonts w:asciiTheme="majorHAnsi" w:eastAsia="Times New Roman" w:hAnsiTheme="majorHAnsi" w:cstheme="majorHAnsi"/>
                <w:sz w:val="18"/>
                <w:szCs w:val="18"/>
                <w:lang w:val="ro-RO"/>
              </w:rPr>
              <w:t>„</w:t>
            </w:r>
            <w:r w:rsidRPr="003D2727">
              <w:rPr>
                <w:rFonts w:asciiTheme="majorHAnsi" w:eastAsia="Times New Roman" w:hAnsiTheme="majorHAnsi" w:cstheme="majorHAnsi"/>
                <w:sz w:val="18"/>
                <w:szCs w:val="18"/>
                <w:lang w:val="ro-RO"/>
              </w:rPr>
              <w:t>Îngrășămintele</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pacing w:val="-47"/>
                <w:sz w:val="18"/>
                <w:szCs w:val="18"/>
                <w:lang w:val="ro-RO"/>
              </w:rPr>
              <w:t xml:space="preserve"> </w:t>
            </w:r>
            <w:r>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CE”)</w:t>
            </w:r>
          </w:p>
        </w:tc>
        <w:tc>
          <w:tcPr>
            <w:tcW w:w="2977" w:type="dxa"/>
          </w:tcPr>
          <w:p w14:paraId="13E37FF6"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2394E9CC" w14:textId="77777777" w:rsidTr="003C7D4A">
        <w:trPr>
          <w:trHeight w:val="460"/>
        </w:trPr>
        <w:tc>
          <w:tcPr>
            <w:tcW w:w="488" w:type="dxa"/>
          </w:tcPr>
          <w:p w14:paraId="2C350887" w14:textId="77777777" w:rsidR="003C7D4A" w:rsidRPr="003D2727" w:rsidRDefault="003C7D4A" w:rsidP="003C7D4A">
            <w:pPr>
              <w:widowControl w:val="0"/>
              <w:autoSpaceDE w:val="0"/>
              <w:autoSpaceDN w:val="0"/>
              <w:spacing w:after="0" w:line="240" w:lineRule="auto"/>
              <w:ind w:left="18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w w:val="99"/>
                <w:sz w:val="18"/>
                <w:szCs w:val="18"/>
                <w:lang w:val="ro-RO"/>
              </w:rPr>
              <w:t>7</w:t>
            </w:r>
          </w:p>
        </w:tc>
        <w:tc>
          <w:tcPr>
            <w:tcW w:w="718" w:type="dxa"/>
          </w:tcPr>
          <w:p w14:paraId="0994F71E"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145</w:t>
            </w:r>
          </w:p>
        </w:tc>
        <w:tc>
          <w:tcPr>
            <w:tcW w:w="5620" w:type="dxa"/>
          </w:tcPr>
          <w:p w14:paraId="32D8E5BC"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al</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evaluatorului: bunurilor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imobile; obiectelor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proprietății</w:t>
            </w:r>
          </w:p>
          <w:p w14:paraId="45F21ABD"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o-RO"/>
              </w:rPr>
              <w:t>i</w:t>
            </w:r>
            <w:r w:rsidRPr="003D2727">
              <w:rPr>
                <w:rFonts w:asciiTheme="majorHAnsi" w:eastAsia="Times New Roman" w:hAnsiTheme="majorHAnsi" w:cstheme="majorHAnsi"/>
                <w:sz w:val="18"/>
                <w:szCs w:val="18"/>
                <w:lang w:val="ro-RO"/>
              </w:rPr>
              <w:t>ntelectuale</w:t>
            </w:r>
          </w:p>
        </w:tc>
        <w:tc>
          <w:tcPr>
            <w:tcW w:w="2977" w:type="dxa"/>
          </w:tcPr>
          <w:p w14:paraId="73F89C66"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621D7E6B" w14:textId="77777777" w:rsidTr="003C7D4A">
        <w:trPr>
          <w:trHeight w:val="229"/>
        </w:trPr>
        <w:tc>
          <w:tcPr>
            <w:tcW w:w="488" w:type="dxa"/>
          </w:tcPr>
          <w:p w14:paraId="22D9EA70" w14:textId="77777777" w:rsidR="003C7D4A" w:rsidRPr="003D2727" w:rsidRDefault="003C7D4A" w:rsidP="003C7D4A">
            <w:pPr>
              <w:widowControl w:val="0"/>
              <w:autoSpaceDE w:val="0"/>
              <w:autoSpaceDN w:val="0"/>
              <w:spacing w:after="0" w:line="240" w:lineRule="auto"/>
              <w:ind w:left="18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w w:val="99"/>
                <w:sz w:val="18"/>
                <w:szCs w:val="18"/>
                <w:lang w:val="ro-RO"/>
              </w:rPr>
              <w:t>8</w:t>
            </w:r>
          </w:p>
        </w:tc>
        <w:tc>
          <w:tcPr>
            <w:tcW w:w="718" w:type="dxa"/>
          </w:tcPr>
          <w:p w14:paraId="1D038E6D"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146</w:t>
            </w:r>
          </w:p>
        </w:tc>
        <w:tc>
          <w:tcPr>
            <w:tcW w:w="5620" w:type="dxa"/>
          </w:tcPr>
          <w:p w14:paraId="2C7BA6DE"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5"/>
                <w:sz w:val="18"/>
                <w:szCs w:val="18"/>
                <w:lang w:val="ro-RO"/>
              </w:rPr>
              <w:t xml:space="preserve"> </w:t>
            </w:r>
            <w:r w:rsidRPr="003D2727">
              <w:rPr>
                <w:rFonts w:asciiTheme="majorHAnsi" w:eastAsia="Times New Roman" w:hAnsiTheme="majorHAnsi" w:cstheme="majorHAnsi"/>
                <w:sz w:val="18"/>
                <w:szCs w:val="18"/>
                <w:lang w:val="ro-RO"/>
              </w:rPr>
              <w:t>cartografie</w:t>
            </w:r>
          </w:p>
        </w:tc>
        <w:tc>
          <w:tcPr>
            <w:tcW w:w="2977" w:type="dxa"/>
          </w:tcPr>
          <w:p w14:paraId="1EBD6020"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390956F8" w14:textId="77777777" w:rsidTr="003C7D4A">
        <w:trPr>
          <w:trHeight w:val="230"/>
        </w:trPr>
        <w:tc>
          <w:tcPr>
            <w:tcW w:w="488" w:type="dxa"/>
          </w:tcPr>
          <w:p w14:paraId="2087C410" w14:textId="77777777" w:rsidR="003C7D4A" w:rsidRPr="003D2727" w:rsidRDefault="003C7D4A" w:rsidP="003C7D4A">
            <w:pPr>
              <w:widowControl w:val="0"/>
              <w:autoSpaceDE w:val="0"/>
              <w:autoSpaceDN w:val="0"/>
              <w:spacing w:after="0" w:line="240" w:lineRule="auto"/>
              <w:ind w:left="18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w w:val="99"/>
                <w:sz w:val="18"/>
                <w:szCs w:val="18"/>
                <w:lang w:val="ro-RO"/>
              </w:rPr>
              <w:t>9</w:t>
            </w:r>
          </w:p>
        </w:tc>
        <w:tc>
          <w:tcPr>
            <w:tcW w:w="718" w:type="dxa"/>
          </w:tcPr>
          <w:p w14:paraId="13795097"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147</w:t>
            </w:r>
          </w:p>
        </w:tc>
        <w:tc>
          <w:tcPr>
            <w:tcW w:w="5620" w:type="dxa"/>
          </w:tcPr>
          <w:p w14:paraId="30155BDE"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topo-geodezic</w:t>
            </w:r>
          </w:p>
        </w:tc>
        <w:tc>
          <w:tcPr>
            <w:tcW w:w="2977" w:type="dxa"/>
          </w:tcPr>
          <w:p w14:paraId="3E72112A"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0B3C4F12" w14:textId="77777777" w:rsidTr="003C7D4A">
        <w:trPr>
          <w:trHeight w:val="605"/>
        </w:trPr>
        <w:tc>
          <w:tcPr>
            <w:tcW w:w="488" w:type="dxa"/>
          </w:tcPr>
          <w:p w14:paraId="365A3259"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10</w:t>
            </w:r>
          </w:p>
        </w:tc>
        <w:tc>
          <w:tcPr>
            <w:tcW w:w="718" w:type="dxa"/>
          </w:tcPr>
          <w:p w14:paraId="3D4A5A65"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149</w:t>
            </w:r>
          </w:p>
        </w:tc>
        <w:tc>
          <w:tcPr>
            <w:tcW w:w="5620" w:type="dxa"/>
          </w:tcPr>
          <w:p w14:paraId="687ABB44" w14:textId="77777777" w:rsidR="003C7D4A" w:rsidRPr="003D2727" w:rsidRDefault="003C7D4A" w:rsidP="003C7D4A">
            <w:pPr>
              <w:widowControl w:val="0"/>
              <w:autoSpaceDE w:val="0"/>
              <w:autoSpaceDN w:val="0"/>
              <w:spacing w:after="0" w:line="240" w:lineRule="auto"/>
              <w:ind w:left="104" w:right="350"/>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Autorizație</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retransmisie pentru</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difuzarea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serviciilor</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programe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pe</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cale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radioelectrică</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terestră</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și/sau</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prin</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orice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alte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mijloace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de telecomunicații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decât</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cele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radioelectrice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terestre</w:t>
            </w:r>
          </w:p>
        </w:tc>
        <w:tc>
          <w:tcPr>
            <w:tcW w:w="2977" w:type="dxa"/>
          </w:tcPr>
          <w:p w14:paraId="476F1318"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7970C174" w14:textId="77777777" w:rsidTr="003C7D4A">
        <w:trPr>
          <w:trHeight w:val="460"/>
        </w:trPr>
        <w:tc>
          <w:tcPr>
            <w:tcW w:w="488" w:type="dxa"/>
          </w:tcPr>
          <w:p w14:paraId="23B226BB"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11</w:t>
            </w:r>
          </w:p>
        </w:tc>
        <w:tc>
          <w:tcPr>
            <w:tcW w:w="718" w:type="dxa"/>
          </w:tcPr>
          <w:p w14:paraId="04848876"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153</w:t>
            </w:r>
          </w:p>
        </w:tc>
        <w:tc>
          <w:tcPr>
            <w:tcW w:w="5620" w:type="dxa"/>
          </w:tcPr>
          <w:p w14:paraId="6B73D701"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al</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utilizatorului</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final</w:t>
            </w:r>
          </w:p>
        </w:tc>
        <w:tc>
          <w:tcPr>
            <w:tcW w:w="2977" w:type="dxa"/>
          </w:tcPr>
          <w:p w14:paraId="560C2DC9" w14:textId="77777777" w:rsidR="003C7D4A" w:rsidRPr="003D2727" w:rsidRDefault="003C7D4A" w:rsidP="003C7D4A">
            <w:pPr>
              <w:widowControl w:val="0"/>
              <w:autoSpaceDE w:val="0"/>
              <w:autoSpaceDN w:val="0"/>
              <w:spacing w:after="0" w:line="240" w:lineRule="auto"/>
              <w:ind w:left="140" w:right="100"/>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se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regăsește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în</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Nomenclatorul</w:t>
            </w:r>
          </w:p>
          <w:p w14:paraId="2C454B91" w14:textId="77777777" w:rsidR="003C7D4A" w:rsidRPr="003D2727" w:rsidRDefault="003C7D4A" w:rsidP="003C7D4A">
            <w:pPr>
              <w:widowControl w:val="0"/>
              <w:autoSpaceDE w:val="0"/>
              <w:autoSpaceDN w:val="0"/>
              <w:spacing w:after="0" w:line="240" w:lineRule="auto"/>
              <w:ind w:left="140" w:right="102"/>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actelor</w:t>
            </w:r>
            <w:r w:rsidRPr="003D2727">
              <w:rPr>
                <w:rFonts w:asciiTheme="majorHAnsi" w:eastAsia="Times New Roman" w:hAnsiTheme="majorHAnsi" w:cstheme="majorHAnsi"/>
                <w:spacing w:val="-8"/>
                <w:sz w:val="18"/>
                <w:szCs w:val="18"/>
                <w:lang w:val="ro-RO"/>
              </w:rPr>
              <w:t xml:space="preserve"> </w:t>
            </w:r>
            <w:r w:rsidRPr="003D2727">
              <w:rPr>
                <w:rFonts w:asciiTheme="majorHAnsi" w:eastAsia="Times New Roman" w:hAnsiTheme="majorHAnsi" w:cstheme="majorHAnsi"/>
                <w:sz w:val="18"/>
                <w:szCs w:val="18"/>
                <w:lang w:val="ro-RO"/>
              </w:rPr>
              <w:t>permisive</w:t>
            </w:r>
          </w:p>
        </w:tc>
      </w:tr>
      <w:tr w:rsidR="003C7D4A" w:rsidRPr="003D2727" w14:paraId="72AB328E" w14:textId="77777777" w:rsidTr="003C7D4A">
        <w:trPr>
          <w:trHeight w:val="460"/>
        </w:trPr>
        <w:tc>
          <w:tcPr>
            <w:tcW w:w="488" w:type="dxa"/>
          </w:tcPr>
          <w:p w14:paraId="75BA7FCA"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12</w:t>
            </w:r>
          </w:p>
        </w:tc>
        <w:tc>
          <w:tcPr>
            <w:tcW w:w="718" w:type="dxa"/>
          </w:tcPr>
          <w:p w14:paraId="0EC563F1"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154</w:t>
            </w:r>
          </w:p>
        </w:tc>
        <w:tc>
          <w:tcPr>
            <w:tcW w:w="5620" w:type="dxa"/>
          </w:tcPr>
          <w:p w14:paraId="4597DC42"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verificare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livrării</w:t>
            </w:r>
          </w:p>
        </w:tc>
        <w:tc>
          <w:tcPr>
            <w:tcW w:w="2977" w:type="dxa"/>
          </w:tcPr>
          <w:p w14:paraId="6DE9A34B"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se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regăsește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în</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Nomenclatorul</w:t>
            </w:r>
          </w:p>
          <w:p w14:paraId="372A73DA" w14:textId="77777777" w:rsidR="003C7D4A" w:rsidRPr="003D2727" w:rsidRDefault="003C7D4A" w:rsidP="003C7D4A">
            <w:pPr>
              <w:widowControl w:val="0"/>
              <w:autoSpaceDE w:val="0"/>
              <w:autoSpaceDN w:val="0"/>
              <w:spacing w:after="0" w:line="240" w:lineRule="auto"/>
              <w:ind w:left="140" w:right="102"/>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actelor</w:t>
            </w:r>
            <w:r w:rsidRPr="003D2727">
              <w:rPr>
                <w:rFonts w:asciiTheme="majorHAnsi" w:eastAsia="Times New Roman" w:hAnsiTheme="majorHAnsi" w:cstheme="majorHAnsi"/>
                <w:spacing w:val="-8"/>
                <w:sz w:val="18"/>
                <w:szCs w:val="18"/>
                <w:lang w:val="ro-RO"/>
              </w:rPr>
              <w:t xml:space="preserve"> </w:t>
            </w:r>
            <w:r w:rsidRPr="003D2727">
              <w:rPr>
                <w:rFonts w:asciiTheme="majorHAnsi" w:eastAsia="Times New Roman" w:hAnsiTheme="majorHAnsi" w:cstheme="majorHAnsi"/>
                <w:sz w:val="18"/>
                <w:szCs w:val="18"/>
                <w:lang w:val="ro-RO"/>
              </w:rPr>
              <w:t>permisive</w:t>
            </w:r>
          </w:p>
        </w:tc>
      </w:tr>
      <w:tr w:rsidR="003C7D4A" w:rsidRPr="003D2727" w14:paraId="21151926" w14:textId="77777777" w:rsidTr="003C7D4A">
        <w:trPr>
          <w:trHeight w:val="230"/>
        </w:trPr>
        <w:tc>
          <w:tcPr>
            <w:tcW w:w="488" w:type="dxa"/>
            <w:shd w:val="clear" w:color="auto" w:fill="auto"/>
          </w:tcPr>
          <w:p w14:paraId="2CBF72EA"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13</w:t>
            </w:r>
          </w:p>
        </w:tc>
        <w:tc>
          <w:tcPr>
            <w:tcW w:w="718" w:type="dxa"/>
            <w:shd w:val="clear" w:color="auto" w:fill="auto"/>
          </w:tcPr>
          <w:p w14:paraId="47A8421D"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18</w:t>
            </w:r>
          </w:p>
        </w:tc>
        <w:tc>
          <w:tcPr>
            <w:tcW w:w="5620" w:type="dxa"/>
            <w:shd w:val="clear" w:color="auto" w:fill="auto"/>
          </w:tcPr>
          <w:p w14:paraId="1CFD3AD6"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urbanism</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informativ</w:t>
            </w:r>
          </w:p>
        </w:tc>
        <w:tc>
          <w:tcPr>
            <w:tcW w:w="2977" w:type="dxa"/>
            <w:shd w:val="clear" w:color="auto" w:fill="auto"/>
          </w:tcPr>
          <w:p w14:paraId="39C6F796" w14:textId="77777777" w:rsidR="003C7D4A" w:rsidRPr="003D2727" w:rsidRDefault="003C7D4A" w:rsidP="003C7D4A">
            <w:pPr>
              <w:widowControl w:val="0"/>
              <w:autoSpaceDE w:val="0"/>
              <w:autoSpaceDN w:val="0"/>
              <w:spacing w:after="0" w:line="240" w:lineRule="auto"/>
              <w:ind w:left="140" w:right="97"/>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omis</w:t>
            </w:r>
          </w:p>
        </w:tc>
      </w:tr>
      <w:tr w:rsidR="003C7D4A" w:rsidRPr="003D2727" w14:paraId="0237CF72" w14:textId="77777777" w:rsidTr="003C7D4A">
        <w:trPr>
          <w:trHeight w:val="460"/>
        </w:trPr>
        <w:tc>
          <w:tcPr>
            <w:tcW w:w="488" w:type="dxa"/>
          </w:tcPr>
          <w:p w14:paraId="4172909C"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14</w:t>
            </w:r>
          </w:p>
        </w:tc>
        <w:tc>
          <w:tcPr>
            <w:tcW w:w="718" w:type="dxa"/>
          </w:tcPr>
          <w:p w14:paraId="6322874A"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32</w:t>
            </w:r>
          </w:p>
        </w:tc>
        <w:tc>
          <w:tcPr>
            <w:tcW w:w="5620" w:type="dxa"/>
          </w:tcPr>
          <w:p w14:paraId="3EACFAD3"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Autorizație</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69"/>
                <w:sz w:val="18"/>
                <w:szCs w:val="18"/>
                <w:lang w:val="ro-RO"/>
              </w:rPr>
              <w:t xml:space="preserve"> </w:t>
            </w:r>
            <w:r w:rsidRPr="003D2727">
              <w:rPr>
                <w:rFonts w:asciiTheme="majorHAnsi" w:eastAsia="Times New Roman" w:hAnsiTheme="majorHAnsi" w:cstheme="majorHAnsi"/>
                <w:sz w:val="18"/>
                <w:szCs w:val="18"/>
                <w:lang w:val="ro-RO"/>
              </w:rPr>
              <w:t>colectarea</w:t>
            </w:r>
            <w:r w:rsidRPr="003D2727">
              <w:rPr>
                <w:rFonts w:asciiTheme="majorHAnsi" w:eastAsia="Times New Roman" w:hAnsiTheme="majorHAnsi" w:cstheme="majorHAnsi"/>
                <w:spacing w:val="72"/>
                <w:sz w:val="18"/>
                <w:szCs w:val="18"/>
                <w:lang w:val="ro-RO"/>
              </w:rPr>
              <w:t xml:space="preserve"> </w:t>
            </w:r>
            <w:r w:rsidRPr="003D2727">
              <w:rPr>
                <w:rFonts w:asciiTheme="majorHAnsi" w:eastAsia="Times New Roman" w:hAnsiTheme="majorHAnsi" w:cstheme="majorHAnsi"/>
                <w:sz w:val="18"/>
                <w:szCs w:val="18"/>
                <w:lang w:val="ro-RO"/>
              </w:rPr>
              <w:t>plantelor</w:t>
            </w:r>
            <w:r w:rsidRPr="003D2727">
              <w:rPr>
                <w:rFonts w:asciiTheme="majorHAnsi" w:eastAsia="Times New Roman" w:hAnsiTheme="majorHAnsi" w:cstheme="majorHAnsi"/>
                <w:spacing w:val="72"/>
                <w:sz w:val="18"/>
                <w:szCs w:val="18"/>
                <w:lang w:val="ro-RO"/>
              </w:rPr>
              <w:t xml:space="preserve"> </w:t>
            </w:r>
            <w:r w:rsidRPr="003D2727">
              <w:rPr>
                <w:rFonts w:asciiTheme="majorHAnsi" w:eastAsia="Times New Roman" w:hAnsiTheme="majorHAnsi" w:cstheme="majorHAnsi"/>
                <w:sz w:val="18"/>
                <w:szCs w:val="18"/>
                <w:lang w:val="ro-RO"/>
              </w:rPr>
              <w:t>spontane,</w:t>
            </w:r>
            <w:r w:rsidRPr="003D2727">
              <w:rPr>
                <w:rFonts w:asciiTheme="majorHAnsi" w:eastAsia="Times New Roman" w:hAnsiTheme="majorHAnsi" w:cstheme="majorHAnsi"/>
                <w:spacing w:val="71"/>
                <w:sz w:val="18"/>
                <w:szCs w:val="18"/>
                <w:lang w:val="ro-RO"/>
              </w:rPr>
              <w:t xml:space="preserve"> </w:t>
            </w:r>
            <w:r w:rsidRPr="003D2727">
              <w:rPr>
                <w:rFonts w:asciiTheme="majorHAnsi" w:eastAsia="Times New Roman" w:hAnsiTheme="majorHAnsi" w:cstheme="majorHAnsi"/>
                <w:sz w:val="18"/>
                <w:szCs w:val="18"/>
                <w:lang w:val="ro-RO"/>
              </w:rPr>
              <w:t>inclusiv</w:t>
            </w:r>
            <w:r w:rsidRPr="003D2727">
              <w:rPr>
                <w:rFonts w:asciiTheme="majorHAnsi" w:eastAsia="Times New Roman" w:hAnsiTheme="majorHAnsi" w:cstheme="majorHAnsi"/>
                <w:spacing w:val="72"/>
                <w:sz w:val="18"/>
                <w:szCs w:val="18"/>
                <w:lang w:val="ro-RO"/>
              </w:rPr>
              <w:t xml:space="preserve"> </w:t>
            </w:r>
            <w:r w:rsidRPr="003D2727">
              <w:rPr>
                <w:rFonts w:asciiTheme="majorHAnsi" w:eastAsia="Times New Roman" w:hAnsiTheme="majorHAnsi" w:cstheme="majorHAnsi"/>
                <w:sz w:val="18"/>
                <w:szCs w:val="18"/>
                <w:lang w:val="ro-RO"/>
              </w:rPr>
              <w:t>medicinale naturale</w:t>
            </w:r>
          </w:p>
        </w:tc>
        <w:tc>
          <w:tcPr>
            <w:tcW w:w="2977" w:type="dxa"/>
          </w:tcPr>
          <w:p w14:paraId="0D1F3B6F" w14:textId="77777777" w:rsidR="003C7D4A" w:rsidRPr="003D2727" w:rsidRDefault="003C7D4A" w:rsidP="003C7D4A">
            <w:pPr>
              <w:widowControl w:val="0"/>
              <w:autoSpaceDE w:val="0"/>
              <w:autoSpaceDN w:val="0"/>
              <w:spacing w:after="0" w:line="240" w:lineRule="auto"/>
              <w:ind w:left="140" w:right="98"/>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Conform</w:t>
            </w:r>
            <w:r w:rsidRPr="003D2727">
              <w:rPr>
                <w:rFonts w:asciiTheme="majorHAnsi" w:eastAsia="Times New Roman" w:hAnsiTheme="majorHAnsi" w:cstheme="majorHAnsi"/>
                <w:spacing w:val="-7"/>
                <w:sz w:val="18"/>
                <w:szCs w:val="18"/>
                <w:lang w:val="ro-RO"/>
              </w:rPr>
              <w:t xml:space="preserve"> </w:t>
            </w:r>
            <w:r w:rsidRPr="003D2727">
              <w:rPr>
                <w:rFonts w:asciiTheme="majorHAnsi" w:eastAsia="Times New Roman" w:hAnsiTheme="majorHAnsi" w:cstheme="majorHAnsi"/>
                <w:sz w:val="18"/>
                <w:szCs w:val="18"/>
                <w:lang w:val="ro-RO"/>
              </w:rPr>
              <w:t>pasaportului,</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documente aditionale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solicită</w:t>
            </w:r>
          </w:p>
        </w:tc>
      </w:tr>
      <w:tr w:rsidR="003C7D4A" w:rsidRPr="003D2727" w14:paraId="07B39473" w14:textId="77777777" w:rsidTr="003C7D4A">
        <w:trPr>
          <w:trHeight w:val="460"/>
        </w:trPr>
        <w:tc>
          <w:tcPr>
            <w:tcW w:w="488" w:type="dxa"/>
          </w:tcPr>
          <w:p w14:paraId="321DEBC8"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15</w:t>
            </w:r>
          </w:p>
        </w:tc>
        <w:tc>
          <w:tcPr>
            <w:tcW w:w="718" w:type="dxa"/>
          </w:tcPr>
          <w:p w14:paraId="40EB274F"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33</w:t>
            </w:r>
          </w:p>
        </w:tc>
        <w:tc>
          <w:tcPr>
            <w:tcW w:w="5620" w:type="dxa"/>
          </w:tcPr>
          <w:p w14:paraId="184FCF67"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Autorizație</w:t>
            </w:r>
            <w:r w:rsidRPr="003D2727">
              <w:rPr>
                <w:rFonts w:asciiTheme="majorHAnsi" w:eastAsia="Times New Roman" w:hAnsiTheme="majorHAnsi" w:cstheme="majorHAnsi"/>
                <w:spacing w:val="33"/>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1"/>
                <w:sz w:val="18"/>
                <w:szCs w:val="18"/>
                <w:lang w:val="ro-RO"/>
              </w:rPr>
              <w:t xml:space="preserve"> </w:t>
            </w:r>
            <w:r w:rsidRPr="003D2727">
              <w:rPr>
                <w:rFonts w:asciiTheme="majorHAnsi" w:eastAsia="Times New Roman" w:hAnsiTheme="majorHAnsi" w:cstheme="majorHAnsi"/>
                <w:sz w:val="18"/>
                <w:szCs w:val="18"/>
                <w:lang w:val="ro-RO"/>
              </w:rPr>
              <w:t>dobândirea</w:t>
            </w:r>
            <w:r w:rsidRPr="003D2727">
              <w:rPr>
                <w:rFonts w:asciiTheme="majorHAnsi" w:eastAsia="Times New Roman" w:hAnsiTheme="majorHAnsi" w:cstheme="majorHAnsi"/>
                <w:spacing w:val="33"/>
                <w:sz w:val="18"/>
                <w:szCs w:val="18"/>
                <w:lang w:val="ro-RO"/>
              </w:rPr>
              <w:t xml:space="preserve"> </w:t>
            </w:r>
            <w:r w:rsidRPr="003D2727">
              <w:rPr>
                <w:rFonts w:asciiTheme="majorHAnsi" w:eastAsia="Times New Roman" w:hAnsiTheme="majorHAnsi" w:cstheme="majorHAnsi"/>
                <w:sz w:val="18"/>
                <w:szCs w:val="18"/>
                <w:lang w:val="ro-RO"/>
              </w:rPr>
              <w:t>animalelor</w:t>
            </w:r>
            <w:r w:rsidRPr="003D2727">
              <w:rPr>
                <w:rFonts w:asciiTheme="majorHAnsi" w:eastAsia="Times New Roman" w:hAnsiTheme="majorHAnsi" w:cstheme="majorHAnsi"/>
                <w:spacing w:val="33"/>
                <w:sz w:val="18"/>
                <w:szCs w:val="18"/>
                <w:lang w:val="ro-RO"/>
              </w:rPr>
              <w:t xml:space="preserve"> </w:t>
            </w:r>
            <w:r w:rsidRPr="003D2727">
              <w:rPr>
                <w:rFonts w:asciiTheme="majorHAnsi" w:eastAsia="Times New Roman" w:hAnsiTheme="majorHAnsi" w:cstheme="majorHAnsi"/>
                <w:sz w:val="18"/>
                <w:szCs w:val="18"/>
                <w:lang w:val="ro-RO"/>
              </w:rPr>
              <w:t>care</w:t>
            </w:r>
            <w:r w:rsidRPr="003D2727">
              <w:rPr>
                <w:rFonts w:asciiTheme="majorHAnsi" w:eastAsia="Times New Roman" w:hAnsiTheme="majorHAnsi" w:cstheme="majorHAnsi"/>
                <w:spacing w:val="33"/>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1"/>
                <w:sz w:val="18"/>
                <w:szCs w:val="18"/>
                <w:lang w:val="ro-RO"/>
              </w:rPr>
              <w:t xml:space="preserve"> </w:t>
            </w:r>
            <w:r w:rsidRPr="003D2727">
              <w:rPr>
                <w:rFonts w:asciiTheme="majorHAnsi" w:eastAsia="Times New Roman" w:hAnsiTheme="majorHAnsi" w:cstheme="majorHAnsi"/>
                <w:sz w:val="18"/>
                <w:szCs w:val="18"/>
                <w:lang w:val="ro-RO"/>
              </w:rPr>
              <w:t>constituie</w:t>
            </w:r>
            <w:r w:rsidRPr="003D2727">
              <w:rPr>
                <w:rFonts w:asciiTheme="majorHAnsi" w:eastAsia="Times New Roman" w:hAnsiTheme="majorHAnsi" w:cstheme="majorHAnsi"/>
                <w:spacing w:val="33"/>
                <w:sz w:val="18"/>
                <w:szCs w:val="18"/>
                <w:lang w:val="ro-RO"/>
              </w:rPr>
              <w:t xml:space="preserve"> </w:t>
            </w:r>
            <w:r w:rsidRPr="003D2727">
              <w:rPr>
                <w:rFonts w:asciiTheme="majorHAnsi" w:eastAsia="Times New Roman" w:hAnsiTheme="majorHAnsi" w:cstheme="majorHAnsi"/>
                <w:sz w:val="18"/>
                <w:szCs w:val="18"/>
                <w:lang w:val="ro-RO"/>
              </w:rPr>
              <w:t>obiecte</w:t>
            </w:r>
            <w:r w:rsidRPr="003D2727">
              <w:rPr>
                <w:rFonts w:asciiTheme="majorHAnsi" w:eastAsia="Times New Roman" w:hAnsiTheme="majorHAnsi" w:cstheme="majorHAnsi"/>
                <w:spacing w:val="33"/>
                <w:sz w:val="18"/>
                <w:szCs w:val="18"/>
                <w:lang w:val="ro-RO"/>
              </w:rPr>
              <w:t xml:space="preserve"> </w:t>
            </w:r>
            <w:r w:rsidRPr="003D2727">
              <w:rPr>
                <w:rFonts w:asciiTheme="majorHAnsi" w:eastAsia="Times New Roman" w:hAnsiTheme="majorHAnsi" w:cstheme="majorHAnsi"/>
                <w:sz w:val="18"/>
                <w:szCs w:val="18"/>
                <w:lang w:val="ro-RO"/>
              </w:rPr>
              <w:t>ale</w:t>
            </w:r>
          </w:p>
          <w:p w14:paraId="48D463C1"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vânatului</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şi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pescuitului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(melci,</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broaşte,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șopârle,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şerpi)</w:t>
            </w:r>
          </w:p>
        </w:tc>
        <w:tc>
          <w:tcPr>
            <w:tcW w:w="2977" w:type="dxa"/>
          </w:tcPr>
          <w:p w14:paraId="1703CBF1" w14:textId="77777777" w:rsidR="003C7D4A" w:rsidRPr="003D2727" w:rsidRDefault="003C7D4A" w:rsidP="003C7D4A">
            <w:pPr>
              <w:widowControl w:val="0"/>
              <w:autoSpaceDE w:val="0"/>
              <w:autoSpaceDN w:val="0"/>
              <w:spacing w:after="0" w:line="240" w:lineRule="auto"/>
              <w:ind w:left="140" w:right="98"/>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Conform</w:t>
            </w:r>
            <w:r w:rsidRPr="003D2727">
              <w:rPr>
                <w:rFonts w:asciiTheme="majorHAnsi" w:eastAsia="Times New Roman" w:hAnsiTheme="majorHAnsi" w:cstheme="majorHAnsi"/>
                <w:spacing w:val="-7"/>
                <w:sz w:val="18"/>
                <w:szCs w:val="18"/>
                <w:lang w:val="ro-RO"/>
              </w:rPr>
              <w:t xml:space="preserve"> </w:t>
            </w:r>
            <w:r w:rsidRPr="003D2727">
              <w:rPr>
                <w:rFonts w:asciiTheme="majorHAnsi" w:eastAsia="Times New Roman" w:hAnsiTheme="majorHAnsi" w:cstheme="majorHAnsi"/>
                <w:sz w:val="18"/>
                <w:szCs w:val="18"/>
                <w:lang w:val="ro-RO"/>
              </w:rPr>
              <w:t>pasaportului,</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documente aditionale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solicită</w:t>
            </w:r>
          </w:p>
        </w:tc>
      </w:tr>
      <w:tr w:rsidR="003C7D4A" w:rsidRPr="003D2727" w14:paraId="05137BF0" w14:textId="77777777" w:rsidTr="003C7D4A">
        <w:trPr>
          <w:trHeight w:val="458"/>
        </w:trPr>
        <w:tc>
          <w:tcPr>
            <w:tcW w:w="488" w:type="dxa"/>
          </w:tcPr>
          <w:p w14:paraId="0F52C696"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16</w:t>
            </w:r>
          </w:p>
        </w:tc>
        <w:tc>
          <w:tcPr>
            <w:tcW w:w="718" w:type="dxa"/>
          </w:tcPr>
          <w:p w14:paraId="759934EB"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45</w:t>
            </w:r>
          </w:p>
        </w:tc>
        <w:tc>
          <w:tcPr>
            <w:tcW w:w="5620" w:type="dxa"/>
          </w:tcPr>
          <w:p w14:paraId="118FFFB4"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Carnet</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foi</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parcurs</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tip</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CFP</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sau</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INTERBUS</w:t>
            </w:r>
          </w:p>
        </w:tc>
        <w:tc>
          <w:tcPr>
            <w:tcW w:w="2977" w:type="dxa"/>
          </w:tcPr>
          <w:p w14:paraId="5C515842" w14:textId="77777777" w:rsidR="003C7D4A" w:rsidRPr="003D2727" w:rsidRDefault="003C7D4A" w:rsidP="003C7D4A">
            <w:pPr>
              <w:widowControl w:val="0"/>
              <w:autoSpaceDE w:val="0"/>
              <w:autoSpaceDN w:val="0"/>
              <w:spacing w:after="0" w:line="240" w:lineRule="auto"/>
              <w:ind w:left="140" w:right="98"/>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Conform</w:t>
            </w:r>
            <w:r w:rsidRPr="003D2727">
              <w:rPr>
                <w:rFonts w:asciiTheme="majorHAnsi" w:eastAsia="Times New Roman" w:hAnsiTheme="majorHAnsi" w:cstheme="majorHAnsi"/>
                <w:spacing w:val="-7"/>
                <w:sz w:val="18"/>
                <w:szCs w:val="18"/>
                <w:lang w:val="ro-RO"/>
              </w:rPr>
              <w:t xml:space="preserve"> </w:t>
            </w:r>
            <w:r w:rsidRPr="003D2727">
              <w:rPr>
                <w:rFonts w:asciiTheme="majorHAnsi" w:eastAsia="Times New Roman" w:hAnsiTheme="majorHAnsi" w:cstheme="majorHAnsi"/>
                <w:sz w:val="18"/>
                <w:szCs w:val="18"/>
                <w:lang w:val="ro-RO"/>
              </w:rPr>
              <w:t>pasaportului,</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documente</w:t>
            </w:r>
          </w:p>
          <w:p w14:paraId="37B3BAD6" w14:textId="77777777" w:rsidR="003C7D4A" w:rsidRPr="003D2727" w:rsidRDefault="003C7D4A" w:rsidP="003C7D4A">
            <w:pPr>
              <w:widowControl w:val="0"/>
              <w:autoSpaceDE w:val="0"/>
              <w:autoSpaceDN w:val="0"/>
              <w:spacing w:after="0" w:line="240" w:lineRule="auto"/>
              <w:ind w:left="140" w:right="101"/>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aditionale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solicită</w:t>
            </w:r>
          </w:p>
        </w:tc>
      </w:tr>
      <w:tr w:rsidR="003C7D4A" w:rsidRPr="003D2727" w14:paraId="6763D866" w14:textId="77777777" w:rsidTr="003C7D4A">
        <w:trPr>
          <w:trHeight w:val="690"/>
        </w:trPr>
        <w:tc>
          <w:tcPr>
            <w:tcW w:w="488" w:type="dxa"/>
            <w:shd w:val="clear" w:color="auto" w:fill="auto"/>
          </w:tcPr>
          <w:p w14:paraId="578651A5"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17</w:t>
            </w:r>
          </w:p>
        </w:tc>
        <w:tc>
          <w:tcPr>
            <w:tcW w:w="718" w:type="dxa"/>
            <w:shd w:val="clear" w:color="auto" w:fill="auto"/>
          </w:tcPr>
          <w:p w14:paraId="56F70E44"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49</w:t>
            </w:r>
          </w:p>
        </w:tc>
        <w:tc>
          <w:tcPr>
            <w:tcW w:w="5620" w:type="dxa"/>
            <w:shd w:val="clear" w:color="auto" w:fill="auto"/>
          </w:tcPr>
          <w:p w14:paraId="5EEB330C"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34"/>
                <w:sz w:val="18"/>
                <w:szCs w:val="18"/>
                <w:lang w:val="ro-RO"/>
              </w:rPr>
              <w:t xml:space="preserve"> </w:t>
            </w:r>
            <w:r w:rsidRPr="003D2727">
              <w:rPr>
                <w:rFonts w:asciiTheme="majorHAnsi" w:eastAsia="Times New Roman" w:hAnsiTheme="majorHAnsi" w:cstheme="majorHAnsi"/>
                <w:sz w:val="18"/>
                <w:szCs w:val="18"/>
                <w:lang w:val="ro-RO"/>
              </w:rPr>
              <w:t>CEMT</w:t>
            </w:r>
            <w:r w:rsidRPr="003D2727">
              <w:rPr>
                <w:rFonts w:asciiTheme="majorHAnsi" w:eastAsia="Times New Roman" w:hAnsiTheme="majorHAnsi" w:cstheme="majorHAnsi"/>
                <w:spacing w:val="38"/>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4"/>
                <w:sz w:val="18"/>
                <w:szCs w:val="18"/>
                <w:lang w:val="ro-RO"/>
              </w:rPr>
              <w:t xml:space="preserve"> </w:t>
            </w:r>
            <w:r w:rsidRPr="003D2727">
              <w:rPr>
                <w:rFonts w:asciiTheme="majorHAnsi" w:eastAsia="Times New Roman" w:hAnsiTheme="majorHAnsi" w:cstheme="majorHAnsi"/>
                <w:sz w:val="18"/>
                <w:szCs w:val="18"/>
                <w:lang w:val="ro-RO"/>
              </w:rPr>
              <w:t>condițiile</w:t>
            </w:r>
            <w:r w:rsidRPr="003D2727">
              <w:rPr>
                <w:rFonts w:asciiTheme="majorHAnsi" w:eastAsia="Times New Roman" w:hAnsiTheme="majorHAnsi" w:cstheme="majorHAnsi"/>
                <w:spacing w:val="34"/>
                <w:sz w:val="18"/>
                <w:szCs w:val="18"/>
                <w:lang w:val="ro-RO"/>
              </w:rPr>
              <w:t xml:space="preserve"> </w:t>
            </w:r>
            <w:r w:rsidRPr="003D2727">
              <w:rPr>
                <w:rFonts w:asciiTheme="majorHAnsi" w:eastAsia="Times New Roman" w:hAnsiTheme="majorHAnsi" w:cstheme="majorHAnsi"/>
                <w:sz w:val="18"/>
                <w:szCs w:val="18"/>
                <w:lang w:val="ro-RO"/>
              </w:rPr>
              <w:t>controlului</w:t>
            </w:r>
            <w:r w:rsidRPr="003D2727">
              <w:rPr>
                <w:rFonts w:asciiTheme="majorHAnsi" w:eastAsia="Times New Roman" w:hAnsiTheme="majorHAnsi" w:cstheme="majorHAnsi"/>
                <w:spacing w:val="34"/>
                <w:sz w:val="18"/>
                <w:szCs w:val="18"/>
                <w:lang w:val="ro-RO"/>
              </w:rPr>
              <w:t xml:space="preserve"> </w:t>
            </w:r>
            <w:r w:rsidRPr="003D2727">
              <w:rPr>
                <w:rFonts w:asciiTheme="majorHAnsi" w:eastAsia="Times New Roman" w:hAnsiTheme="majorHAnsi" w:cstheme="majorHAnsi"/>
                <w:sz w:val="18"/>
                <w:szCs w:val="18"/>
                <w:lang w:val="ro-RO"/>
              </w:rPr>
              <w:t>tehnic</w:t>
            </w:r>
            <w:r w:rsidRPr="003D2727">
              <w:rPr>
                <w:rFonts w:asciiTheme="majorHAnsi" w:eastAsia="Times New Roman" w:hAnsiTheme="majorHAnsi" w:cstheme="majorHAnsi"/>
                <w:spacing w:val="35"/>
                <w:sz w:val="18"/>
                <w:szCs w:val="18"/>
                <w:lang w:val="ro-RO"/>
              </w:rPr>
              <w:t xml:space="preserve"> </w:t>
            </w:r>
            <w:r w:rsidRPr="003D2727">
              <w:rPr>
                <w:rFonts w:asciiTheme="majorHAnsi" w:eastAsia="Times New Roman" w:hAnsiTheme="majorHAnsi" w:cstheme="majorHAnsi"/>
                <w:sz w:val="18"/>
                <w:szCs w:val="18"/>
                <w:lang w:val="ro-RO"/>
              </w:rPr>
              <w:t>al</w:t>
            </w:r>
            <w:r w:rsidRPr="003D2727">
              <w:rPr>
                <w:rFonts w:asciiTheme="majorHAnsi" w:eastAsia="Times New Roman" w:hAnsiTheme="majorHAnsi" w:cstheme="majorHAnsi"/>
                <w:spacing w:val="39"/>
                <w:sz w:val="18"/>
                <w:szCs w:val="18"/>
                <w:lang w:val="ro-RO"/>
              </w:rPr>
              <w:t xml:space="preserve"> </w:t>
            </w:r>
            <w:r w:rsidRPr="003D2727">
              <w:rPr>
                <w:rFonts w:asciiTheme="majorHAnsi" w:eastAsia="Times New Roman" w:hAnsiTheme="majorHAnsi" w:cstheme="majorHAnsi"/>
                <w:sz w:val="18"/>
                <w:szCs w:val="18"/>
                <w:lang w:val="ro-RO"/>
              </w:rPr>
              <w:t>autovehiculelor</w:t>
            </w:r>
            <w:r>
              <w:rPr>
                <w:rFonts w:asciiTheme="majorHAnsi" w:eastAsia="Times New Roman" w:hAnsiTheme="majorHAnsi" w:cstheme="majorHAnsi"/>
                <w:sz w:val="18"/>
                <w:szCs w:val="18"/>
                <w:lang w:val="ro-RO"/>
              </w:rPr>
              <w:t xml:space="preserve"> </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sau</w:t>
            </w:r>
            <w:r w:rsidRPr="003D2727">
              <w:rPr>
                <w:rFonts w:asciiTheme="majorHAnsi" w:eastAsia="Times New Roman" w:hAnsiTheme="majorHAnsi" w:cstheme="majorHAnsi"/>
                <w:spacing w:val="4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43"/>
                <w:sz w:val="18"/>
                <w:szCs w:val="18"/>
                <w:lang w:val="ro-RO"/>
              </w:rPr>
              <w:t xml:space="preserve"> </w:t>
            </w:r>
            <w:r w:rsidRPr="003D2727">
              <w:rPr>
                <w:rFonts w:asciiTheme="majorHAnsi" w:eastAsia="Times New Roman" w:hAnsiTheme="majorHAnsi" w:cstheme="majorHAnsi"/>
                <w:sz w:val="18"/>
                <w:szCs w:val="18"/>
                <w:lang w:val="ro-RO"/>
              </w:rPr>
              <w:t>corespundere</w:t>
            </w:r>
            <w:r w:rsidRPr="003D2727">
              <w:rPr>
                <w:rFonts w:asciiTheme="majorHAnsi" w:eastAsia="Times New Roman" w:hAnsiTheme="majorHAnsi" w:cstheme="majorHAnsi"/>
                <w:spacing w:val="43"/>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43"/>
                <w:sz w:val="18"/>
                <w:szCs w:val="18"/>
                <w:lang w:val="ro-RO"/>
              </w:rPr>
              <w:t xml:space="preserve"> </w:t>
            </w:r>
            <w:r w:rsidRPr="003D2727">
              <w:rPr>
                <w:rFonts w:asciiTheme="majorHAnsi" w:eastAsia="Times New Roman" w:hAnsiTheme="majorHAnsi" w:cstheme="majorHAnsi"/>
                <w:sz w:val="18"/>
                <w:szCs w:val="18"/>
                <w:lang w:val="ro-RO"/>
              </w:rPr>
              <w:t>remorcii/semiremorcii</w:t>
            </w:r>
            <w:r w:rsidRPr="003D2727">
              <w:rPr>
                <w:rFonts w:asciiTheme="majorHAnsi" w:eastAsia="Times New Roman" w:hAnsiTheme="majorHAnsi" w:cstheme="majorHAnsi"/>
                <w:spacing w:val="43"/>
                <w:sz w:val="18"/>
                <w:szCs w:val="18"/>
                <w:lang w:val="ro-RO"/>
              </w:rPr>
              <w:t xml:space="preserve"> </w:t>
            </w:r>
            <w:r w:rsidRPr="003D2727">
              <w:rPr>
                <w:rFonts w:asciiTheme="majorHAnsi" w:eastAsia="Times New Roman" w:hAnsiTheme="majorHAnsi" w:cstheme="majorHAnsi"/>
                <w:sz w:val="18"/>
                <w:szCs w:val="18"/>
                <w:lang w:val="ro-RO"/>
              </w:rPr>
              <w:t>cerințelor</w:t>
            </w:r>
            <w:r w:rsidRPr="003D2727">
              <w:rPr>
                <w:rFonts w:asciiTheme="majorHAnsi" w:eastAsia="Times New Roman" w:hAnsiTheme="majorHAnsi" w:cstheme="majorHAnsi"/>
                <w:spacing w:val="43"/>
                <w:sz w:val="18"/>
                <w:szCs w:val="18"/>
                <w:lang w:val="ro-RO"/>
              </w:rPr>
              <w:t xml:space="preserve"> </w:t>
            </w:r>
            <w:r w:rsidRPr="003D2727">
              <w:rPr>
                <w:rFonts w:asciiTheme="majorHAnsi" w:eastAsia="Times New Roman" w:hAnsiTheme="majorHAnsi" w:cstheme="majorHAnsi"/>
                <w:sz w:val="18"/>
                <w:szCs w:val="18"/>
                <w:lang w:val="ro-RO"/>
              </w:rPr>
              <w:t>tehnice</w:t>
            </w:r>
            <w:r w:rsidRPr="003D2727">
              <w:rPr>
                <w:rFonts w:asciiTheme="majorHAnsi" w:eastAsia="Times New Roman" w:hAnsiTheme="majorHAnsi" w:cstheme="majorHAnsi"/>
                <w:spacing w:val="43"/>
                <w:sz w:val="18"/>
                <w:szCs w:val="18"/>
                <w:lang w:val="ro-RO"/>
              </w:rPr>
              <w:t xml:space="preserve"> </w:t>
            </w:r>
            <w:r w:rsidRPr="003D2727">
              <w:rPr>
                <w:rFonts w:asciiTheme="majorHAnsi" w:eastAsia="Times New Roman" w:hAnsiTheme="majorHAnsi" w:cstheme="majorHAnsi"/>
                <w:sz w:val="18"/>
                <w:szCs w:val="18"/>
                <w:lang w:val="ro-RO"/>
              </w:rPr>
              <w:t>de</w:t>
            </w:r>
          </w:p>
          <w:p w14:paraId="0012463B"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o-RO"/>
              </w:rPr>
              <w:t>s</w:t>
            </w:r>
            <w:r w:rsidRPr="003D2727">
              <w:rPr>
                <w:rFonts w:asciiTheme="majorHAnsi" w:eastAsia="Times New Roman" w:hAnsiTheme="majorHAnsi" w:cstheme="majorHAnsi"/>
                <w:sz w:val="18"/>
                <w:szCs w:val="18"/>
                <w:lang w:val="ro-RO"/>
              </w:rPr>
              <w:t>iguranță</w:t>
            </w:r>
          </w:p>
        </w:tc>
        <w:tc>
          <w:tcPr>
            <w:tcW w:w="2977" w:type="dxa"/>
            <w:shd w:val="clear" w:color="auto" w:fill="auto"/>
          </w:tcPr>
          <w:p w14:paraId="581CE401" w14:textId="77777777" w:rsidR="003C7D4A" w:rsidRPr="003D2727" w:rsidRDefault="003C7D4A" w:rsidP="003C7D4A">
            <w:pPr>
              <w:widowControl w:val="0"/>
              <w:autoSpaceDE w:val="0"/>
              <w:autoSpaceDN w:val="0"/>
              <w:spacing w:after="0" w:line="240" w:lineRule="auto"/>
              <w:ind w:left="140" w:right="97"/>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omis</w:t>
            </w:r>
          </w:p>
        </w:tc>
      </w:tr>
      <w:tr w:rsidR="003C7D4A" w:rsidRPr="003D2727" w14:paraId="788AEB38" w14:textId="77777777" w:rsidTr="003C7D4A">
        <w:trPr>
          <w:trHeight w:val="460"/>
        </w:trPr>
        <w:tc>
          <w:tcPr>
            <w:tcW w:w="488" w:type="dxa"/>
            <w:shd w:val="clear" w:color="auto" w:fill="auto"/>
          </w:tcPr>
          <w:p w14:paraId="7C71A6F4"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18</w:t>
            </w:r>
          </w:p>
        </w:tc>
        <w:tc>
          <w:tcPr>
            <w:tcW w:w="718" w:type="dxa"/>
            <w:shd w:val="clear" w:color="auto" w:fill="auto"/>
          </w:tcPr>
          <w:p w14:paraId="2F1EE00B"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50</w:t>
            </w:r>
          </w:p>
        </w:tc>
        <w:tc>
          <w:tcPr>
            <w:tcW w:w="5620" w:type="dxa"/>
            <w:shd w:val="clear" w:color="auto" w:fill="auto"/>
          </w:tcPr>
          <w:p w14:paraId="4E85D425"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16"/>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7"/>
                <w:sz w:val="18"/>
                <w:szCs w:val="18"/>
                <w:lang w:val="ro-RO"/>
              </w:rPr>
              <w:t xml:space="preserve"> </w:t>
            </w:r>
            <w:r w:rsidRPr="003D2727">
              <w:rPr>
                <w:rFonts w:asciiTheme="majorHAnsi" w:eastAsia="Times New Roman" w:hAnsiTheme="majorHAnsi" w:cstheme="majorHAnsi"/>
                <w:sz w:val="18"/>
                <w:szCs w:val="18"/>
                <w:lang w:val="ro-RO"/>
              </w:rPr>
              <w:t>agreare</w:t>
            </w:r>
            <w:r w:rsidRPr="003D2727">
              <w:rPr>
                <w:rFonts w:asciiTheme="majorHAnsi" w:eastAsia="Times New Roman" w:hAnsiTheme="majorHAnsi" w:cstheme="majorHAnsi"/>
                <w:spacing w:val="17"/>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20"/>
                <w:sz w:val="18"/>
                <w:szCs w:val="18"/>
                <w:lang w:val="ro-RO"/>
              </w:rPr>
              <w:t xml:space="preserve"> </w:t>
            </w:r>
            <w:r w:rsidRPr="003D2727">
              <w:rPr>
                <w:rFonts w:asciiTheme="majorHAnsi" w:eastAsia="Times New Roman" w:hAnsiTheme="majorHAnsi" w:cstheme="majorHAnsi"/>
                <w:sz w:val="18"/>
                <w:szCs w:val="18"/>
                <w:lang w:val="ro-RO"/>
              </w:rPr>
              <w:t>vehiculele</w:t>
            </w:r>
            <w:r w:rsidRPr="003D2727">
              <w:rPr>
                <w:rFonts w:asciiTheme="majorHAnsi" w:eastAsia="Times New Roman" w:hAnsiTheme="majorHAnsi" w:cstheme="majorHAnsi"/>
                <w:spacing w:val="17"/>
                <w:sz w:val="18"/>
                <w:szCs w:val="18"/>
                <w:lang w:val="ro-RO"/>
              </w:rPr>
              <w:t xml:space="preserve"> </w:t>
            </w:r>
            <w:r w:rsidRPr="003D2727">
              <w:rPr>
                <w:rFonts w:asciiTheme="majorHAnsi" w:eastAsia="Times New Roman" w:hAnsiTheme="majorHAnsi" w:cstheme="majorHAnsi"/>
                <w:sz w:val="18"/>
                <w:szCs w:val="18"/>
                <w:lang w:val="ro-RO"/>
              </w:rPr>
              <w:t>care</w:t>
            </w:r>
            <w:r w:rsidRPr="003D2727">
              <w:rPr>
                <w:rFonts w:asciiTheme="majorHAnsi" w:eastAsia="Times New Roman" w:hAnsiTheme="majorHAnsi" w:cstheme="majorHAnsi"/>
                <w:spacing w:val="16"/>
                <w:sz w:val="18"/>
                <w:szCs w:val="18"/>
                <w:lang w:val="ro-RO"/>
              </w:rPr>
              <w:t xml:space="preserve"> </w:t>
            </w:r>
            <w:r w:rsidRPr="003D2727">
              <w:rPr>
                <w:rFonts w:asciiTheme="majorHAnsi" w:eastAsia="Times New Roman" w:hAnsiTheme="majorHAnsi" w:cstheme="majorHAnsi"/>
                <w:sz w:val="18"/>
                <w:szCs w:val="18"/>
                <w:lang w:val="ro-RO"/>
              </w:rPr>
              <w:t>transportă</w:t>
            </w:r>
            <w:r w:rsidRPr="003D2727">
              <w:rPr>
                <w:rFonts w:asciiTheme="majorHAnsi" w:eastAsia="Times New Roman" w:hAnsiTheme="majorHAnsi" w:cstheme="majorHAnsi"/>
                <w:spacing w:val="17"/>
                <w:sz w:val="18"/>
                <w:szCs w:val="18"/>
                <w:lang w:val="ro-RO"/>
              </w:rPr>
              <w:t xml:space="preserve"> </w:t>
            </w:r>
            <w:r w:rsidRPr="003D2727">
              <w:rPr>
                <w:rFonts w:asciiTheme="majorHAnsi" w:eastAsia="Times New Roman" w:hAnsiTheme="majorHAnsi" w:cstheme="majorHAnsi"/>
                <w:sz w:val="18"/>
                <w:szCs w:val="18"/>
                <w:lang w:val="ro-RO"/>
              </w:rPr>
              <w:t>anumite</w:t>
            </w:r>
            <w:r w:rsidRPr="003D2727">
              <w:rPr>
                <w:rFonts w:asciiTheme="majorHAnsi" w:eastAsia="Times New Roman" w:hAnsiTheme="majorHAnsi" w:cstheme="majorHAnsi"/>
                <w:spacing w:val="19"/>
                <w:sz w:val="18"/>
                <w:szCs w:val="18"/>
                <w:lang w:val="ro-RO"/>
              </w:rPr>
              <w:t xml:space="preserve"> </w:t>
            </w:r>
            <w:r w:rsidRPr="003D2727">
              <w:rPr>
                <w:rFonts w:asciiTheme="majorHAnsi" w:eastAsia="Times New Roman" w:hAnsiTheme="majorHAnsi" w:cstheme="majorHAnsi"/>
                <w:sz w:val="18"/>
                <w:szCs w:val="18"/>
                <w:lang w:val="ro-RO"/>
              </w:rPr>
              <w:t>substanțe</w:t>
            </w:r>
          </w:p>
          <w:p w14:paraId="7F287A96"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o-RO"/>
              </w:rPr>
              <w:t>p</w:t>
            </w:r>
            <w:r w:rsidRPr="003D2727">
              <w:rPr>
                <w:rFonts w:asciiTheme="majorHAnsi" w:eastAsia="Times New Roman" w:hAnsiTheme="majorHAnsi" w:cstheme="majorHAnsi"/>
                <w:sz w:val="18"/>
                <w:szCs w:val="18"/>
                <w:lang w:val="ro-RO"/>
              </w:rPr>
              <w:t>ericuloase</w:t>
            </w:r>
          </w:p>
        </w:tc>
        <w:tc>
          <w:tcPr>
            <w:tcW w:w="2977" w:type="dxa"/>
            <w:shd w:val="clear" w:color="auto" w:fill="auto"/>
          </w:tcPr>
          <w:p w14:paraId="4EF3C2F4" w14:textId="77777777" w:rsidR="003C7D4A" w:rsidRPr="003D2727" w:rsidRDefault="003C7D4A" w:rsidP="003C7D4A">
            <w:pPr>
              <w:widowControl w:val="0"/>
              <w:autoSpaceDE w:val="0"/>
              <w:autoSpaceDN w:val="0"/>
              <w:spacing w:after="0" w:line="240" w:lineRule="auto"/>
              <w:ind w:left="140" w:right="97"/>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omis</w:t>
            </w:r>
          </w:p>
        </w:tc>
      </w:tr>
      <w:tr w:rsidR="003C7D4A" w:rsidRPr="003D2727" w14:paraId="483CB607" w14:textId="77777777" w:rsidTr="003C7D4A">
        <w:trPr>
          <w:trHeight w:val="460"/>
        </w:trPr>
        <w:tc>
          <w:tcPr>
            <w:tcW w:w="488" w:type="dxa"/>
          </w:tcPr>
          <w:p w14:paraId="046EC8B8"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19</w:t>
            </w:r>
          </w:p>
        </w:tc>
        <w:tc>
          <w:tcPr>
            <w:tcW w:w="718" w:type="dxa"/>
          </w:tcPr>
          <w:p w14:paraId="2916FA9C"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73</w:t>
            </w:r>
          </w:p>
        </w:tc>
        <w:tc>
          <w:tcPr>
            <w:tcW w:w="5620" w:type="dxa"/>
          </w:tcPr>
          <w:p w14:paraId="7198FC40"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Certificat</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acreditare</w:t>
            </w:r>
            <w:r w:rsidRPr="003D2727">
              <w:rPr>
                <w:rFonts w:asciiTheme="majorHAnsi" w:eastAsia="Times New Roman" w:hAnsiTheme="majorHAnsi" w:cstheme="majorHAnsi"/>
                <w:spacing w:val="16"/>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unităților</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6"/>
                <w:sz w:val="18"/>
                <w:szCs w:val="18"/>
                <w:lang w:val="ro-RO"/>
              </w:rPr>
              <w:t xml:space="preserve"> </w:t>
            </w:r>
            <w:r w:rsidRPr="003D2727">
              <w:rPr>
                <w:rFonts w:asciiTheme="majorHAnsi" w:eastAsia="Times New Roman" w:hAnsiTheme="majorHAnsi" w:cstheme="majorHAnsi"/>
                <w:sz w:val="18"/>
                <w:szCs w:val="18"/>
                <w:lang w:val="ro-RO"/>
              </w:rPr>
              <w:t>instruire</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în</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domeniul</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transportului</w:t>
            </w:r>
          </w:p>
          <w:p w14:paraId="15120B54"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Pr>
                <w:rFonts w:asciiTheme="majorHAnsi" w:eastAsia="Times New Roman" w:hAnsiTheme="majorHAnsi" w:cstheme="majorHAnsi"/>
                <w:sz w:val="18"/>
                <w:szCs w:val="18"/>
                <w:lang w:val="ro-RO"/>
              </w:rPr>
              <w:t>r</w:t>
            </w:r>
            <w:r w:rsidRPr="003D2727">
              <w:rPr>
                <w:rFonts w:asciiTheme="majorHAnsi" w:eastAsia="Times New Roman" w:hAnsiTheme="majorHAnsi" w:cstheme="majorHAnsi"/>
                <w:sz w:val="18"/>
                <w:szCs w:val="18"/>
                <w:lang w:val="ro-RO"/>
              </w:rPr>
              <w:t>utier</w:t>
            </w:r>
          </w:p>
        </w:tc>
        <w:tc>
          <w:tcPr>
            <w:tcW w:w="2977" w:type="dxa"/>
          </w:tcPr>
          <w:p w14:paraId="70495487"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0CBB20D7" w14:textId="77777777" w:rsidTr="003C7D4A">
        <w:trPr>
          <w:trHeight w:val="229"/>
        </w:trPr>
        <w:tc>
          <w:tcPr>
            <w:tcW w:w="488" w:type="dxa"/>
          </w:tcPr>
          <w:p w14:paraId="5C201577"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20</w:t>
            </w:r>
          </w:p>
        </w:tc>
        <w:tc>
          <w:tcPr>
            <w:tcW w:w="718" w:type="dxa"/>
          </w:tcPr>
          <w:p w14:paraId="55E457C9"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75</w:t>
            </w:r>
          </w:p>
        </w:tc>
        <w:tc>
          <w:tcPr>
            <w:tcW w:w="5620" w:type="dxa"/>
          </w:tcPr>
          <w:p w14:paraId="3408A6E4"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Autorizare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operațiunilor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prelucrare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datelor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caracter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personal</w:t>
            </w:r>
          </w:p>
        </w:tc>
        <w:tc>
          <w:tcPr>
            <w:tcW w:w="2977" w:type="dxa"/>
          </w:tcPr>
          <w:p w14:paraId="4AF74FBF"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5A4A5EF0" w14:textId="77777777" w:rsidTr="003C7D4A">
        <w:trPr>
          <w:trHeight w:val="458"/>
        </w:trPr>
        <w:tc>
          <w:tcPr>
            <w:tcW w:w="488" w:type="dxa"/>
          </w:tcPr>
          <w:p w14:paraId="01E79267"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21</w:t>
            </w:r>
          </w:p>
        </w:tc>
        <w:tc>
          <w:tcPr>
            <w:tcW w:w="718" w:type="dxa"/>
          </w:tcPr>
          <w:p w14:paraId="2BE83909"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91</w:t>
            </w:r>
          </w:p>
        </w:tc>
        <w:tc>
          <w:tcPr>
            <w:tcW w:w="5620" w:type="dxa"/>
          </w:tcPr>
          <w:p w14:paraId="06E0C9EB"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Licență</w:t>
            </w:r>
            <w:r w:rsidRPr="003D2727">
              <w:rPr>
                <w:rFonts w:asciiTheme="majorHAnsi" w:eastAsia="Times New Roman" w:hAnsiTheme="majorHAnsi" w:cstheme="majorHAnsi"/>
                <w:spacing w:val="34"/>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4"/>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36"/>
                <w:sz w:val="18"/>
                <w:szCs w:val="18"/>
                <w:lang w:val="ro-RO"/>
              </w:rPr>
              <w:t xml:space="preserve"> </w:t>
            </w:r>
            <w:r w:rsidRPr="003D2727">
              <w:rPr>
                <w:rFonts w:asciiTheme="majorHAnsi" w:eastAsia="Times New Roman" w:hAnsiTheme="majorHAnsi" w:cstheme="majorHAnsi"/>
                <w:sz w:val="18"/>
                <w:szCs w:val="18"/>
                <w:lang w:val="ro-RO"/>
              </w:rPr>
              <w:t>asigurătorilor</w:t>
            </w:r>
            <w:r w:rsidRPr="003D2727">
              <w:rPr>
                <w:rFonts w:asciiTheme="majorHAnsi" w:eastAsia="Times New Roman" w:hAnsiTheme="majorHAnsi" w:cstheme="majorHAnsi"/>
                <w:spacing w:val="35"/>
                <w:sz w:val="18"/>
                <w:szCs w:val="18"/>
                <w:lang w:val="ro-RO"/>
              </w:rPr>
              <w:t xml:space="preserve"> </w:t>
            </w:r>
            <w:r w:rsidRPr="003D2727">
              <w:rPr>
                <w:rFonts w:asciiTheme="majorHAnsi" w:eastAsia="Times New Roman" w:hAnsiTheme="majorHAnsi" w:cstheme="majorHAnsi"/>
                <w:sz w:val="18"/>
                <w:szCs w:val="18"/>
                <w:lang w:val="ro-RO"/>
              </w:rPr>
              <w:t>(reasigur</w:t>
            </w:r>
            <w:r>
              <w:rPr>
                <w:rFonts w:asciiTheme="majorHAnsi" w:eastAsia="Times New Roman" w:hAnsiTheme="majorHAnsi" w:cstheme="majorHAnsi"/>
                <w:sz w:val="18"/>
                <w:szCs w:val="18"/>
                <w:lang w:val="ro-RO"/>
              </w:rPr>
              <w:t>ă</w:t>
            </w:r>
            <w:r w:rsidRPr="003D2727">
              <w:rPr>
                <w:rFonts w:asciiTheme="majorHAnsi" w:eastAsia="Times New Roman" w:hAnsiTheme="majorHAnsi" w:cstheme="majorHAnsi"/>
                <w:sz w:val="18"/>
                <w:szCs w:val="18"/>
                <w:lang w:val="ro-RO"/>
              </w:rPr>
              <w:t>torilor),</w:t>
            </w:r>
            <w:r w:rsidRPr="003D2727">
              <w:rPr>
                <w:rFonts w:asciiTheme="majorHAnsi" w:eastAsia="Times New Roman" w:hAnsiTheme="majorHAnsi" w:cstheme="majorHAnsi"/>
                <w:spacing w:val="36"/>
                <w:sz w:val="18"/>
                <w:szCs w:val="18"/>
                <w:lang w:val="ro-RO"/>
              </w:rPr>
              <w:t xml:space="preserve"> </w:t>
            </w:r>
            <w:r w:rsidRPr="003D2727">
              <w:rPr>
                <w:rFonts w:asciiTheme="majorHAnsi" w:eastAsia="Times New Roman" w:hAnsiTheme="majorHAnsi" w:cstheme="majorHAnsi"/>
                <w:sz w:val="18"/>
                <w:szCs w:val="18"/>
                <w:lang w:val="ro-RO"/>
              </w:rPr>
              <w:t>brokerilor</w:t>
            </w:r>
            <w:r w:rsidRPr="003D2727">
              <w:rPr>
                <w:rFonts w:asciiTheme="majorHAnsi" w:eastAsia="Times New Roman" w:hAnsiTheme="majorHAnsi" w:cstheme="majorHAnsi"/>
                <w:spacing w:val="35"/>
                <w:sz w:val="18"/>
                <w:szCs w:val="18"/>
                <w:lang w:val="ro-RO"/>
              </w:rPr>
              <w:t xml:space="preserve"> </w:t>
            </w:r>
            <w:r w:rsidRPr="003D2727">
              <w:rPr>
                <w:rFonts w:asciiTheme="majorHAnsi" w:eastAsia="Times New Roman" w:hAnsiTheme="majorHAnsi" w:cstheme="majorHAnsi"/>
                <w:sz w:val="18"/>
                <w:szCs w:val="18"/>
                <w:lang w:val="ro-RO"/>
              </w:rPr>
              <w:t>de</w:t>
            </w:r>
          </w:p>
          <w:p w14:paraId="78AEF6F6"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asigurare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și/sau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reasigurare</w:t>
            </w:r>
          </w:p>
        </w:tc>
        <w:tc>
          <w:tcPr>
            <w:tcW w:w="2977" w:type="dxa"/>
          </w:tcPr>
          <w:p w14:paraId="6B453D37"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65D3FDC0" w14:textId="77777777" w:rsidTr="003C7D4A">
        <w:trPr>
          <w:trHeight w:val="460"/>
        </w:trPr>
        <w:tc>
          <w:tcPr>
            <w:tcW w:w="488" w:type="dxa"/>
          </w:tcPr>
          <w:p w14:paraId="7229160B"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22</w:t>
            </w:r>
          </w:p>
        </w:tc>
        <w:tc>
          <w:tcPr>
            <w:tcW w:w="718" w:type="dxa"/>
          </w:tcPr>
          <w:p w14:paraId="2D3FA3AD"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92</w:t>
            </w:r>
          </w:p>
        </w:tc>
        <w:tc>
          <w:tcPr>
            <w:tcW w:w="5620" w:type="dxa"/>
          </w:tcPr>
          <w:p w14:paraId="7D76EB1A"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Licență</w:t>
            </w:r>
            <w:r w:rsidRPr="003D2727">
              <w:rPr>
                <w:rFonts w:asciiTheme="majorHAnsi" w:eastAsia="Times New Roman" w:hAnsiTheme="majorHAnsi" w:cstheme="majorHAnsi"/>
                <w:spacing w:val="21"/>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21"/>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21"/>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4"/>
                <w:sz w:val="18"/>
                <w:szCs w:val="18"/>
                <w:lang w:val="ro-RO"/>
              </w:rPr>
              <w:t xml:space="preserve"> </w:t>
            </w:r>
            <w:r w:rsidRPr="003D2727">
              <w:rPr>
                <w:rFonts w:asciiTheme="majorHAnsi" w:eastAsia="Times New Roman" w:hAnsiTheme="majorHAnsi" w:cstheme="majorHAnsi"/>
                <w:sz w:val="18"/>
                <w:szCs w:val="18"/>
                <w:lang w:val="ro-RO"/>
              </w:rPr>
              <w:t>gestiune</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activelor</w:t>
            </w:r>
            <w:r w:rsidRPr="003D2727">
              <w:rPr>
                <w:rFonts w:asciiTheme="majorHAnsi" w:eastAsia="Times New Roman" w:hAnsiTheme="majorHAnsi" w:cstheme="majorHAnsi"/>
                <w:spacing w:val="25"/>
                <w:sz w:val="18"/>
                <w:szCs w:val="18"/>
                <w:lang w:val="ro-RO"/>
              </w:rPr>
              <w:t xml:space="preserve"> </w:t>
            </w:r>
            <w:r w:rsidRPr="003D2727">
              <w:rPr>
                <w:rFonts w:asciiTheme="majorHAnsi" w:eastAsia="Times New Roman" w:hAnsiTheme="majorHAnsi" w:cstheme="majorHAnsi"/>
                <w:sz w:val="18"/>
                <w:szCs w:val="18"/>
                <w:lang w:val="ro-RO"/>
              </w:rPr>
              <w:t>fondurilor</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nestatale</w:t>
            </w:r>
            <w:r w:rsidRPr="003D2727">
              <w:rPr>
                <w:rFonts w:asciiTheme="majorHAnsi" w:eastAsia="Times New Roman" w:hAnsiTheme="majorHAnsi" w:cstheme="majorHAnsi"/>
                <w:spacing w:val="22"/>
                <w:sz w:val="18"/>
                <w:szCs w:val="18"/>
                <w:lang w:val="ro-RO"/>
              </w:rPr>
              <w:t xml:space="preserve"> </w:t>
            </w:r>
            <w:r w:rsidRPr="003D2727">
              <w:rPr>
                <w:rFonts w:asciiTheme="majorHAnsi" w:eastAsia="Times New Roman" w:hAnsiTheme="majorHAnsi" w:cstheme="majorHAnsi"/>
                <w:sz w:val="18"/>
                <w:szCs w:val="18"/>
                <w:lang w:val="ro-RO"/>
              </w:rPr>
              <w:t>de</w:t>
            </w:r>
          </w:p>
          <w:p w14:paraId="56263AAE"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pensii</w:t>
            </w:r>
          </w:p>
        </w:tc>
        <w:tc>
          <w:tcPr>
            <w:tcW w:w="2977" w:type="dxa"/>
          </w:tcPr>
          <w:p w14:paraId="13A6172E"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357A9DB6" w14:textId="77777777" w:rsidTr="003C7D4A">
        <w:trPr>
          <w:trHeight w:val="461"/>
        </w:trPr>
        <w:tc>
          <w:tcPr>
            <w:tcW w:w="488" w:type="dxa"/>
          </w:tcPr>
          <w:p w14:paraId="10BA97E1"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23</w:t>
            </w:r>
          </w:p>
        </w:tc>
        <w:tc>
          <w:tcPr>
            <w:tcW w:w="718" w:type="dxa"/>
          </w:tcPr>
          <w:p w14:paraId="61614025"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93</w:t>
            </w:r>
          </w:p>
        </w:tc>
        <w:tc>
          <w:tcPr>
            <w:tcW w:w="5620" w:type="dxa"/>
          </w:tcPr>
          <w:p w14:paraId="6AE6A820"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Licență</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asociațiilor</w:t>
            </w:r>
            <w:r w:rsidRPr="003D2727">
              <w:rPr>
                <w:rFonts w:asciiTheme="majorHAnsi" w:eastAsia="Times New Roman" w:hAnsiTheme="majorHAnsi" w:cstheme="majorHAnsi"/>
                <w:spacing w:val="15"/>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economii</w:t>
            </w:r>
            <w:r w:rsidRPr="003D2727">
              <w:rPr>
                <w:rFonts w:asciiTheme="majorHAnsi" w:eastAsia="Times New Roman" w:hAnsiTheme="majorHAnsi" w:cstheme="majorHAnsi"/>
                <w:spacing w:val="13"/>
                <w:sz w:val="18"/>
                <w:szCs w:val="18"/>
                <w:lang w:val="ro-RO"/>
              </w:rPr>
              <w:t xml:space="preserve"> </w:t>
            </w:r>
            <w:r w:rsidRPr="003D2727">
              <w:rPr>
                <w:rFonts w:asciiTheme="majorHAnsi" w:eastAsia="Times New Roman" w:hAnsiTheme="majorHAnsi" w:cstheme="majorHAnsi"/>
                <w:sz w:val="18"/>
                <w:szCs w:val="18"/>
                <w:lang w:val="ro-RO"/>
              </w:rPr>
              <w:t>și</w:t>
            </w:r>
            <w:r w:rsidRPr="003D2727">
              <w:rPr>
                <w:rFonts w:asciiTheme="majorHAnsi" w:eastAsia="Times New Roman" w:hAnsiTheme="majorHAnsi" w:cstheme="majorHAnsi"/>
                <w:spacing w:val="13"/>
                <w:sz w:val="18"/>
                <w:szCs w:val="18"/>
                <w:lang w:val="ro-RO"/>
              </w:rPr>
              <w:t xml:space="preserve"> </w:t>
            </w:r>
            <w:r w:rsidRPr="00553147">
              <w:rPr>
                <w:rFonts w:asciiTheme="majorHAnsi" w:eastAsia="Times New Roman" w:hAnsiTheme="majorHAnsi" w:cstheme="majorHAnsi"/>
                <w:sz w:val="18"/>
                <w:szCs w:val="18"/>
                <w:lang w:val="ro-RO"/>
              </w:rPr>
              <w:t>împrumut</w:t>
            </w:r>
            <w:r w:rsidRPr="008048DE">
              <w:rPr>
                <w:rFonts w:asciiTheme="majorHAnsi" w:eastAsia="Times New Roman" w:hAnsiTheme="majorHAnsi" w:cstheme="majorHAnsi"/>
                <w:sz w:val="18"/>
                <w:szCs w:val="18"/>
                <w:lang w:val="ro-RO"/>
              </w:rPr>
              <w:t>.</w:t>
            </w:r>
            <w:r w:rsidRPr="00553147">
              <w:rPr>
                <w:rFonts w:asciiTheme="majorHAnsi" w:eastAsia="Times New Roman" w:hAnsiTheme="majorHAnsi" w:cstheme="majorHAnsi"/>
                <w:spacing w:val="14"/>
                <w:sz w:val="18"/>
                <w:szCs w:val="18"/>
                <w:lang w:val="ro-RO"/>
              </w:rPr>
              <w:t xml:space="preserve"> </w:t>
            </w:r>
            <w:r w:rsidRPr="00553147">
              <w:rPr>
                <w:rFonts w:asciiTheme="majorHAnsi" w:eastAsia="Times New Roman" w:hAnsiTheme="majorHAnsi" w:cstheme="majorHAnsi"/>
                <w:sz w:val="18"/>
                <w:szCs w:val="18"/>
                <w:lang w:val="ro-RO"/>
              </w:rPr>
              <w:t>Categorii</w:t>
            </w:r>
          </w:p>
          <w:p w14:paraId="2DCCC7EA"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ale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licenței</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activitate:</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B,</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și</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licența</w:t>
            </w:r>
            <w:r w:rsidRPr="003D2727">
              <w:rPr>
                <w:rFonts w:asciiTheme="majorHAnsi" w:eastAsia="Times New Roman" w:hAnsiTheme="majorHAnsi" w:cstheme="majorHAnsi"/>
                <w:spacing w:val="-2"/>
                <w:sz w:val="18"/>
                <w:szCs w:val="18"/>
                <w:lang w:val="ro-RO"/>
              </w:rPr>
              <w:t xml:space="preserve"> </w:t>
            </w:r>
            <w:r>
              <w:rPr>
                <w:rFonts w:asciiTheme="majorHAnsi" w:eastAsia="Times New Roman" w:hAnsiTheme="majorHAnsi" w:cstheme="majorHAnsi"/>
                <w:sz w:val="18"/>
                <w:szCs w:val="18"/>
                <w:lang w:val="ro-RO"/>
              </w:rPr>
              <w:t>A</w:t>
            </w:r>
            <w:r w:rsidRPr="003D2727">
              <w:rPr>
                <w:rFonts w:asciiTheme="majorHAnsi" w:eastAsia="Times New Roman" w:hAnsiTheme="majorHAnsi" w:cstheme="majorHAnsi"/>
                <w:sz w:val="18"/>
                <w:szCs w:val="18"/>
                <w:lang w:val="ro-RO"/>
              </w:rPr>
              <w:t>sociației</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centrale</w:t>
            </w:r>
          </w:p>
        </w:tc>
        <w:tc>
          <w:tcPr>
            <w:tcW w:w="2977" w:type="dxa"/>
          </w:tcPr>
          <w:p w14:paraId="241E3241"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3D9822E6" w14:textId="77777777" w:rsidTr="003C7D4A">
        <w:trPr>
          <w:trHeight w:val="690"/>
        </w:trPr>
        <w:tc>
          <w:tcPr>
            <w:tcW w:w="488" w:type="dxa"/>
          </w:tcPr>
          <w:p w14:paraId="3C012E80"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24</w:t>
            </w:r>
          </w:p>
        </w:tc>
        <w:tc>
          <w:tcPr>
            <w:tcW w:w="718" w:type="dxa"/>
          </w:tcPr>
          <w:p w14:paraId="1461C71C"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94</w:t>
            </w:r>
          </w:p>
        </w:tc>
        <w:tc>
          <w:tcPr>
            <w:tcW w:w="5620" w:type="dxa"/>
          </w:tcPr>
          <w:p w14:paraId="06203226"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Licență</w:t>
            </w:r>
            <w:r w:rsidRPr="003D2727">
              <w:rPr>
                <w:rFonts w:asciiTheme="majorHAnsi" w:eastAsia="Times New Roman" w:hAnsiTheme="majorHAnsi" w:cstheme="majorHAnsi"/>
                <w:spacing w:val="11"/>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pe</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piața</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capital:</w:t>
            </w:r>
            <w:r w:rsidRPr="003D2727">
              <w:rPr>
                <w:rFonts w:asciiTheme="majorHAnsi" w:eastAsia="Times New Roman" w:hAnsiTheme="majorHAnsi" w:cstheme="majorHAnsi"/>
                <w:spacing w:val="13"/>
                <w:sz w:val="18"/>
                <w:szCs w:val="18"/>
                <w:lang w:val="ro-RO"/>
              </w:rPr>
              <w:t xml:space="preserve"> </w:t>
            </w:r>
            <w:r w:rsidRPr="003D2727">
              <w:rPr>
                <w:rFonts w:asciiTheme="majorHAnsi" w:eastAsia="Times New Roman" w:hAnsiTheme="majorHAnsi" w:cstheme="majorHAnsi"/>
                <w:sz w:val="18"/>
                <w:szCs w:val="18"/>
                <w:lang w:val="ro-RO"/>
              </w:rPr>
              <w:t>societate</w:t>
            </w:r>
            <w:r w:rsidRPr="003D2727">
              <w:rPr>
                <w:rFonts w:asciiTheme="majorHAnsi" w:eastAsia="Times New Roman" w:hAnsiTheme="majorHAnsi" w:cstheme="majorHAnsi"/>
                <w:spacing w:val="13"/>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investiții,</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operator</w:t>
            </w:r>
            <w:r w:rsidRPr="003D2727">
              <w:rPr>
                <w:rFonts w:asciiTheme="majorHAnsi" w:eastAsia="Times New Roman" w:hAnsiTheme="majorHAnsi" w:cstheme="majorHAnsi"/>
                <w:spacing w:val="36"/>
                <w:sz w:val="18"/>
                <w:szCs w:val="18"/>
                <w:lang w:val="ro-RO"/>
              </w:rPr>
              <w:t xml:space="preserve"> </w:t>
            </w:r>
            <w:r w:rsidRPr="003D2727">
              <w:rPr>
                <w:rFonts w:asciiTheme="majorHAnsi" w:eastAsia="Times New Roman" w:hAnsiTheme="majorHAnsi" w:cstheme="majorHAnsi"/>
                <w:sz w:val="18"/>
                <w:szCs w:val="18"/>
                <w:lang w:val="ro-RO"/>
              </w:rPr>
              <w:t>pe</w:t>
            </w:r>
            <w:r w:rsidRPr="003D2727">
              <w:rPr>
                <w:rFonts w:asciiTheme="majorHAnsi" w:eastAsia="Times New Roman" w:hAnsiTheme="majorHAnsi" w:cstheme="majorHAnsi"/>
                <w:spacing w:val="36"/>
                <w:sz w:val="18"/>
                <w:szCs w:val="18"/>
                <w:lang w:val="ro-RO"/>
              </w:rPr>
              <w:t xml:space="preserve"> </w:t>
            </w:r>
            <w:r w:rsidRPr="003D2727">
              <w:rPr>
                <w:rFonts w:asciiTheme="majorHAnsi" w:eastAsia="Times New Roman" w:hAnsiTheme="majorHAnsi" w:cstheme="majorHAnsi"/>
                <w:sz w:val="18"/>
                <w:szCs w:val="18"/>
                <w:lang w:val="ro-RO"/>
              </w:rPr>
              <w:t>piața</w:t>
            </w:r>
            <w:r w:rsidRPr="003D2727">
              <w:rPr>
                <w:rFonts w:asciiTheme="majorHAnsi" w:eastAsia="Times New Roman" w:hAnsiTheme="majorHAnsi" w:cstheme="majorHAnsi"/>
                <w:spacing w:val="38"/>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8"/>
                <w:sz w:val="18"/>
                <w:szCs w:val="18"/>
                <w:lang w:val="ro-RO"/>
              </w:rPr>
              <w:t xml:space="preserve"> </w:t>
            </w:r>
            <w:r w:rsidRPr="003D2727">
              <w:rPr>
                <w:rFonts w:asciiTheme="majorHAnsi" w:eastAsia="Times New Roman" w:hAnsiTheme="majorHAnsi" w:cstheme="majorHAnsi"/>
                <w:sz w:val="18"/>
                <w:szCs w:val="18"/>
                <w:lang w:val="ro-RO"/>
              </w:rPr>
              <w:t>capital,</w:t>
            </w:r>
            <w:r w:rsidRPr="003D2727">
              <w:rPr>
                <w:rFonts w:asciiTheme="majorHAnsi" w:eastAsia="Times New Roman" w:hAnsiTheme="majorHAnsi" w:cstheme="majorHAnsi"/>
                <w:spacing w:val="38"/>
                <w:sz w:val="18"/>
                <w:szCs w:val="18"/>
                <w:lang w:val="ro-RO"/>
              </w:rPr>
              <w:t xml:space="preserve"> </w:t>
            </w:r>
            <w:r w:rsidRPr="003D2727">
              <w:rPr>
                <w:rFonts w:asciiTheme="majorHAnsi" w:eastAsia="Times New Roman" w:hAnsiTheme="majorHAnsi" w:cstheme="majorHAnsi"/>
                <w:sz w:val="18"/>
                <w:szCs w:val="18"/>
                <w:lang w:val="ro-RO"/>
              </w:rPr>
              <w:t>societate</w:t>
            </w:r>
            <w:r w:rsidRPr="003D2727">
              <w:rPr>
                <w:rFonts w:asciiTheme="majorHAnsi" w:eastAsia="Times New Roman" w:hAnsiTheme="majorHAnsi" w:cstheme="majorHAnsi"/>
                <w:spacing w:val="38"/>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8"/>
                <w:sz w:val="18"/>
                <w:szCs w:val="18"/>
                <w:lang w:val="ro-RO"/>
              </w:rPr>
              <w:t xml:space="preserve"> </w:t>
            </w:r>
            <w:r w:rsidRPr="003D2727">
              <w:rPr>
                <w:rFonts w:asciiTheme="majorHAnsi" w:eastAsia="Times New Roman" w:hAnsiTheme="majorHAnsi" w:cstheme="majorHAnsi"/>
                <w:sz w:val="18"/>
                <w:szCs w:val="18"/>
                <w:lang w:val="ro-RO"/>
              </w:rPr>
              <w:t>administrare</w:t>
            </w:r>
            <w:r w:rsidRPr="003D2727">
              <w:rPr>
                <w:rFonts w:asciiTheme="majorHAnsi" w:eastAsia="Times New Roman" w:hAnsiTheme="majorHAnsi" w:cstheme="majorHAnsi"/>
                <w:spacing w:val="38"/>
                <w:sz w:val="18"/>
                <w:szCs w:val="18"/>
                <w:lang w:val="ro-RO"/>
              </w:rPr>
              <w:t xml:space="preserve"> </w:t>
            </w:r>
            <w:r w:rsidRPr="003D2727">
              <w:rPr>
                <w:rFonts w:asciiTheme="majorHAnsi" w:eastAsia="Times New Roman" w:hAnsiTheme="majorHAnsi" w:cstheme="majorHAnsi"/>
                <w:sz w:val="18"/>
                <w:szCs w:val="18"/>
                <w:lang w:val="ro-RO"/>
              </w:rPr>
              <w:t>fiduciară</w:t>
            </w:r>
            <w:r w:rsidRPr="003D2727">
              <w:rPr>
                <w:rFonts w:asciiTheme="majorHAnsi" w:eastAsia="Times New Roman" w:hAnsiTheme="majorHAnsi" w:cstheme="majorHAnsi"/>
                <w:spacing w:val="38"/>
                <w:sz w:val="18"/>
                <w:szCs w:val="18"/>
                <w:lang w:val="ro-RO"/>
              </w:rPr>
              <w:t xml:space="preserve"> </w:t>
            </w:r>
            <w:r w:rsidRPr="003D2727">
              <w:rPr>
                <w:rFonts w:asciiTheme="majorHAnsi" w:eastAsia="Times New Roman" w:hAnsiTheme="majorHAnsi" w:cstheme="majorHAnsi"/>
                <w:sz w:val="18"/>
                <w:szCs w:val="18"/>
                <w:lang w:val="ro-RO"/>
              </w:rPr>
              <w:t>a</w:t>
            </w:r>
          </w:p>
          <w:p w14:paraId="1C309F64"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Investițiilor</w:t>
            </w:r>
          </w:p>
        </w:tc>
        <w:tc>
          <w:tcPr>
            <w:tcW w:w="2977" w:type="dxa"/>
          </w:tcPr>
          <w:p w14:paraId="105F9307"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5C4D60C7" w14:textId="77777777" w:rsidTr="003C7D4A">
        <w:trPr>
          <w:trHeight w:val="230"/>
        </w:trPr>
        <w:tc>
          <w:tcPr>
            <w:tcW w:w="488" w:type="dxa"/>
          </w:tcPr>
          <w:p w14:paraId="107FA39B"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25</w:t>
            </w:r>
          </w:p>
        </w:tc>
        <w:tc>
          <w:tcPr>
            <w:tcW w:w="718" w:type="dxa"/>
          </w:tcPr>
          <w:p w14:paraId="0BB420D1"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95</w:t>
            </w:r>
          </w:p>
        </w:tc>
        <w:tc>
          <w:tcPr>
            <w:tcW w:w="5620" w:type="dxa"/>
          </w:tcPr>
          <w:p w14:paraId="185BAB8C"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Licență</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biroului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istoriilor</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credit</w:t>
            </w:r>
          </w:p>
        </w:tc>
        <w:tc>
          <w:tcPr>
            <w:tcW w:w="2977" w:type="dxa"/>
          </w:tcPr>
          <w:p w14:paraId="0FD0E77D"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5F04EB9F" w14:textId="77777777" w:rsidTr="003C7D4A">
        <w:trPr>
          <w:trHeight w:val="230"/>
        </w:trPr>
        <w:tc>
          <w:tcPr>
            <w:tcW w:w="488" w:type="dxa"/>
          </w:tcPr>
          <w:p w14:paraId="1F869F3E"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26</w:t>
            </w:r>
          </w:p>
        </w:tc>
        <w:tc>
          <w:tcPr>
            <w:tcW w:w="718" w:type="dxa"/>
          </w:tcPr>
          <w:p w14:paraId="0A97C50D"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96</w:t>
            </w:r>
          </w:p>
        </w:tc>
        <w:tc>
          <w:tcPr>
            <w:tcW w:w="5620" w:type="dxa"/>
          </w:tcPr>
          <w:p w14:paraId="7B6F27AF"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Licența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băncilor</w:t>
            </w:r>
          </w:p>
        </w:tc>
        <w:tc>
          <w:tcPr>
            <w:tcW w:w="2977" w:type="dxa"/>
          </w:tcPr>
          <w:p w14:paraId="72526BF8"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41EE204D" w14:textId="77777777" w:rsidTr="003C7D4A">
        <w:trPr>
          <w:trHeight w:val="457"/>
        </w:trPr>
        <w:tc>
          <w:tcPr>
            <w:tcW w:w="488" w:type="dxa"/>
          </w:tcPr>
          <w:p w14:paraId="5AD02D91"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27</w:t>
            </w:r>
          </w:p>
        </w:tc>
        <w:tc>
          <w:tcPr>
            <w:tcW w:w="718" w:type="dxa"/>
          </w:tcPr>
          <w:p w14:paraId="7F7108B6"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97</w:t>
            </w:r>
          </w:p>
        </w:tc>
        <w:tc>
          <w:tcPr>
            <w:tcW w:w="5620" w:type="dxa"/>
          </w:tcPr>
          <w:p w14:paraId="2E6823AE"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Licență pentru activitatea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4"/>
                <w:sz w:val="18"/>
                <w:szCs w:val="18"/>
                <w:lang w:val="ro-RO"/>
              </w:rPr>
              <w:t xml:space="preserve"> </w:t>
            </w:r>
            <w:r w:rsidRPr="003D2727">
              <w:rPr>
                <w:rFonts w:asciiTheme="majorHAnsi" w:eastAsia="Times New Roman" w:hAnsiTheme="majorHAnsi" w:cstheme="majorHAnsi"/>
                <w:sz w:val="18"/>
                <w:szCs w:val="18"/>
                <w:lang w:val="ro-RO"/>
              </w:rPr>
              <w:t>schimb</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valutar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în</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numerar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persoane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fizice</w:t>
            </w:r>
          </w:p>
          <w:p w14:paraId="6C2DA3E6"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unităților</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schimb</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valutar,</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altele</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decât</w:t>
            </w:r>
            <w:r w:rsidRPr="003D2727">
              <w:rPr>
                <w:rFonts w:asciiTheme="majorHAnsi" w:eastAsia="Times New Roman" w:hAnsiTheme="majorHAnsi" w:cstheme="majorHAnsi"/>
                <w:spacing w:val="-2"/>
                <w:sz w:val="18"/>
                <w:szCs w:val="18"/>
                <w:lang w:val="ro-RO"/>
              </w:rPr>
              <w:t xml:space="preserve"> </w:t>
            </w:r>
            <w:r w:rsidRPr="003D2727">
              <w:rPr>
                <w:rFonts w:asciiTheme="majorHAnsi" w:eastAsia="Times New Roman" w:hAnsiTheme="majorHAnsi" w:cstheme="majorHAnsi"/>
                <w:sz w:val="18"/>
                <w:szCs w:val="18"/>
                <w:lang w:val="ro-RO"/>
              </w:rPr>
              <w:t>băncile)</w:t>
            </w:r>
          </w:p>
        </w:tc>
        <w:tc>
          <w:tcPr>
            <w:tcW w:w="2977" w:type="dxa"/>
          </w:tcPr>
          <w:p w14:paraId="2DF598A8"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65ACE94A" w14:textId="77777777" w:rsidTr="003C7D4A">
        <w:trPr>
          <w:trHeight w:val="690"/>
        </w:trPr>
        <w:tc>
          <w:tcPr>
            <w:tcW w:w="488" w:type="dxa"/>
          </w:tcPr>
          <w:p w14:paraId="6759F772"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28</w:t>
            </w:r>
          </w:p>
        </w:tc>
        <w:tc>
          <w:tcPr>
            <w:tcW w:w="718" w:type="dxa"/>
          </w:tcPr>
          <w:p w14:paraId="0176C994"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98</w:t>
            </w:r>
          </w:p>
        </w:tc>
        <w:tc>
          <w:tcPr>
            <w:tcW w:w="5620" w:type="dxa"/>
          </w:tcPr>
          <w:p w14:paraId="451FDB3A"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Licență</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prestare</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11"/>
                <w:sz w:val="18"/>
                <w:szCs w:val="18"/>
                <w:lang w:val="ro-RO"/>
              </w:rPr>
              <w:t xml:space="preserve"> </w:t>
            </w:r>
            <w:r w:rsidRPr="003D2727">
              <w:rPr>
                <w:rFonts w:asciiTheme="majorHAnsi" w:eastAsia="Times New Roman" w:hAnsiTheme="majorHAnsi" w:cstheme="majorHAnsi"/>
                <w:sz w:val="18"/>
                <w:szCs w:val="18"/>
                <w:lang w:val="ro-RO"/>
              </w:rPr>
              <w:t>serviciilor</w:t>
            </w:r>
            <w:r w:rsidRPr="003D2727">
              <w:rPr>
                <w:rFonts w:asciiTheme="majorHAnsi" w:eastAsia="Times New Roman" w:hAnsiTheme="majorHAnsi" w:cstheme="majorHAnsi"/>
                <w:spacing w:val="14"/>
                <w:sz w:val="18"/>
                <w:szCs w:val="18"/>
                <w:lang w:val="ro-RO"/>
              </w:rPr>
              <w:t xml:space="preserve"> </w:t>
            </w:r>
            <w:r>
              <w:rPr>
                <w:rFonts w:asciiTheme="majorHAnsi" w:eastAsia="Times New Roman" w:hAnsiTheme="majorHAnsi" w:cstheme="majorHAnsi"/>
                <w:sz w:val="18"/>
                <w:szCs w:val="18"/>
                <w:lang w:val="ro-RO"/>
              </w:rPr>
              <w:t>cu</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plată</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4"/>
                <w:sz w:val="18"/>
                <w:szCs w:val="18"/>
                <w:lang w:val="ro-RO"/>
              </w:rPr>
              <w:t xml:space="preserve"> </w:t>
            </w:r>
            <w:r w:rsidRPr="003D2727">
              <w:rPr>
                <w:rFonts w:asciiTheme="majorHAnsi" w:eastAsia="Times New Roman" w:hAnsiTheme="majorHAnsi" w:cstheme="majorHAnsi"/>
                <w:sz w:val="18"/>
                <w:szCs w:val="18"/>
                <w:lang w:val="ro-RO"/>
              </w:rPr>
              <w:t>către</w:t>
            </w:r>
            <w:r w:rsidRPr="003D2727">
              <w:rPr>
                <w:rFonts w:asciiTheme="majorHAnsi" w:eastAsia="Times New Roman" w:hAnsiTheme="majorHAnsi" w:cstheme="majorHAnsi"/>
                <w:spacing w:val="-47"/>
                <w:sz w:val="18"/>
                <w:szCs w:val="18"/>
                <w:lang w:val="ro-RO"/>
              </w:rPr>
              <w:t xml:space="preserve"> </w:t>
            </w:r>
            <w:r w:rsidRPr="003D2727">
              <w:rPr>
                <w:rFonts w:asciiTheme="majorHAnsi" w:eastAsia="Times New Roman" w:hAnsiTheme="majorHAnsi" w:cstheme="majorHAnsi"/>
                <w:sz w:val="18"/>
                <w:szCs w:val="18"/>
                <w:lang w:val="ro-RO"/>
              </w:rPr>
              <w:t>societățile</w:t>
            </w:r>
            <w:r w:rsidRPr="003D2727">
              <w:rPr>
                <w:rFonts w:asciiTheme="majorHAnsi" w:eastAsia="Times New Roman" w:hAnsiTheme="majorHAnsi" w:cstheme="majorHAnsi"/>
                <w:spacing w:val="9"/>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0"/>
                <w:sz w:val="18"/>
                <w:szCs w:val="18"/>
                <w:lang w:val="ro-RO"/>
              </w:rPr>
              <w:t xml:space="preserve"> </w:t>
            </w:r>
            <w:r w:rsidRPr="003D2727">
              <w:rPr>
                <w:rFonts w:asciiTheme="majorHAnsi" w:eastAsia="Times New Roman" w:hAnsiTheme="majorHAnsi" w:cstheme="majorHAnsi"/>
                <w:sz w:val="18"/>
                <w:szCs w:val="18"/>
                <w:lang w:val="ro-RO"/>
              </w:rPr>
              <w:t>plată,</w:t>
            </w:r>
            <w:r w:rsidRPr="003D2727">
              <w:rPr>
                <w:rFonts w:asciiTheme="majorHAnsi" w:eastAsia="Times New Roman" w:hAnsiTheme="majorHAnsi" w:cstheme="majorHAnsi"/>
                <w:spacing w:val="13"/>
                <w:sz w:val="18"/>
                <w:szCs w:val="18"/>
                <w:lang w:val="ro-RO"/>
              </w:rPr>
              <w:t xml:space="preserve"> </w:t>
            </w:r>
            <w:r w:rsidRPr="003D2727">
              <w:rPr>
                <w:rFonts w:asciiTheme="majorHAnsi" w:eastAsia="Times New Roman" w:hAnsiTheme="majorHAnsi" w:cstheme="majorHAnsi"/>
                <w:sz w:val="18"/>
                <w:szCs w:val="18"/>
                <w:lang w:val="ro-RO"/>
              </w:rPr>
              <w:t>societățile</w:t>
            </w:r>
            <w:r w:rsidRPr="003D2727">
              <w:rPr>
                <w:rFonts w:asciiTheme="majorHAnsi" w:eastAsia="Times New Roman" w:hAnsiTheme="majorHAnsi" w:cstheme="majorHAnsi"/>
                <w:spacing w:val="11"/>
                <w:sz w:val="18"/>
                <w:szCs w:val="18"/>
                <w:lang w:val="ro-RO"/>
              </w:rPr>
              <w:t xml:space="preserve"> </w:t>
            </w:r>
            <w:r w:rsidRPr="003D2727">
              <w:rPr>
                <w:rFonts w:asciiTheme="majorHAnsi" w:eastAsia="Times New Roman" w:hAnsiTheme="majorHAnsi" w:cstheme="majorHAnsi"/>
                <w:sz w:val="18"/>
                <w:szCs w:val="18"/>
                <w:lang w:val="ro-RO"/>
              </w:rPr>
              <w:t>emitente</w:t>
            </w:r>
            <w:r w:rsidRPr="003D2727">
              <w:rPr>
                <w:rFonts w:asciiTheme="majorHAnsi" w:eastAsia="Times New Roman" w:hAnsiTheme="majorHAnsi" w:cstheme="majorHAnsi"/>
                <w:spacing w:val="12"/>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13"/>
                <w:sz w:val="18"/>
                <w:szCs w:val="18"/>
                <w:lang w:val="ro-RO"/>
              </w:rPr>
              <w:t xml:space="preserve"> </w:t>
            </w:r>
            <w:r w:rsidRPr="003D2727">
              <w:rPr>
                <w:rFonts w:asciiTheme="majorHAnsi" w:eastAsia="Times New Roman" w:hAnsiTheme="majorHAnsi" w:cstheme="majorHAnsi"/>
                <w:sz w:val="18"/>
                <w:szCs w:val="18"/>
                <w:lang w:val="ro-RO"/>
              </w:rPr>
              <w:t>monedă</w:t>
            </w:r>
            <w:r w:rsidRPr="003D2727">
              <w:rPr>
                <w:rFonts w:asciiTheme="majorHAnsi" w:eastAsia="Times New Roman" w:hAnsiTheme="majorHAnsi" w:cstheme="majorHAnsi"/>
                <w:spacing w:val="10"/>
                <w:sz w:val="18"/>
                <w:szCs w:val="18"/>
                <w:lang w:val="ro-RO"/>
              </w:rPr>
              <w:t xml:space="preserve"> </w:t>
            </w:r>
            <w:r w:rsidRPr="003D2727">
              <w:rPr>
                <w:rFonts w:asciiTheme="majorHAnsi" w:eastAsia="Times New Roman" w:hAnsiTheme="majorHAnsi" w:cstheme="majorHAnsi"/>
                <w:sz w:val="18"/>
                <w:szCs w:val="18"/>
                <w:lang w:val="ro-RO"/>
              </w:rPr>
              <w:t>electronică,</w:t>
            </w:r>
            <w:r w:rsidRPr="003D2727">
              <w:rPr>
                <w:rFonts w:asciiTheme="majorHAnsi" w:eastAsia="Times New Roman" w:hAnsiTheme="majorHAnsi" w:cstheme="majorHAnsi"/>
                <w:spacing w:val="10"/>
                <w:sz w:val="18"/>
                <w:szCs w:val="18"/>
                <w:lang w:val="ro-RO"/>
              </w:rPr>
              <w:t xml:space="preserve"> </w:t>
            </w:r>
            <w:r w:rsidRPr="003D2727">
              <w:rPr>
                <w:rFonts w:asciiTheme="majorHAnsi" w:eastAsia="Times New Roman" w:hAnsiTheme="majorHAnsi" w:cstheme="majorHAnsi"/>
                <w:sz w:val="18"/>
                <w:szCs w:val="18"/>
                <w:lang w:val="ro-RO"/>
              </w:rPr>
              <w:t>furnizorii</w:t>
            </w:r>
          </w:p>
          <w:p w14:paraId="722A1D34"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servicii</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poștale</w:t>
            </w:r>
          </w:p>
        </w:tc>
        <w:tc>
          <w:tcPr>
            <w:tcW w:w="2977" w:type="dxa"/>
          </w:tcPr>
          <w:p w14:paraId="54AF5717"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396207AD" w14:textId="77777777" w:rsidTr="003C7D4A">
        <w:trPr>
          <w:trHeight w:val="230"/>
        </w:trPr>
        <w:tc>
          <w:tcPr>
            <w:tcW w:w="488" w:type="dxa"/>
          </w:tcPr>
          <w:p w14:paraId="357EB737"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29</w:t>
            </w:r>
          </w:p>
        </w:tc>
        <w:tc>
          <w:tcPr>
            <w:tcW w:w="718" w:type="dxa"/>
          </w:tcPr>
          <w:p w14:paraId="59479212"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99</w:t>
            </w:r>
          </w:p>
        </w:tc>
        <w:tc>
          <w:tcPr>
            <w:tcW w:w="5620" w:type="dxa"/>
          </w:tcPr>
          <w:p w14:paraId="29BB9541"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Licență</w:t>
            </w:r>
            <w:r w:rsidRPr="003D2727">
              <w:rPr>
                <w:rFonts w:asciiTheme="majorHAnsi" w:eastAsia="Times New Roman" w:hAnsiTheme="majorHAnsi" w:cstheme="majorHAnsi"/>
                <w:spacing w:val="9"/>
                <w:sz w:val="18"/>
                <w:szCs w:val="18"/>
                <w:lang w:val="ro-RO"/>
              </w:rPr>
              <w:t xml:space="preserve"> </w:t>
            </w:r>
            <w:r w:rsidRPr="003D2727">
              <w:rPr>
                <w:rFonts w:asciiTheme="majorHAnsi" w:eastAsia="Times New Roman" w:hAnsiTheme="majorHAnsi" w:cstheme="majorHAnsi"/>
                <w:sz w:val="18"/>
                <w:szCs w:val="18"/>
                <w:lang w:val="ro-RO"/>
              </w:rPr>
              <w:t>pentru</w:t>
            </w:r>
            <w:r w:rsidRPr="003D2727">
              <w:rPr>
                <w:rFonts w:asciiTheme="majorHAnsi" w:eastAsia="Times New Roman" w:hAnsiTheme="majorHAnsi" w:cstheme="majorHAnsi"/>
                <w:spacing w:val="55"/>
                <w:sz w:val="18"/>
                <w:szCs w:val="18"/>
                <w:lang w:val="ro-RO"/>
              </w:rPr>
              <w:t xml:space="preserve"> </w:t>
            </w:r>
            <w:r w:rsidRPr="003D2727">
              <w:rPr>
                <w:rFonts w:asciiTheme="majorHAnsi" w:eastAsia="Times New Roman" w:hAnsiTheme="majorHAnsi" w:cstheme="majorHAnsi"/>
                <w:sz w:val="18"/>
                <w:szCs w:val="18"/>
                <w:lang w:val="ro-RO"/>
              </w:rPr>
              <w:t>activitatea</w:t>
            </w:r>
            <w:r w:rsidRPr="003D2727">
              <w:rPr>
                <w:rFonts w:asciiTheme="majorHAnsi" w:eastAsia="Times New Roman" w:hAnsiTheme="majorHAnsi" w:cstheme="majorHAnsi"/>
                <w:spacing w:val="58"/>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58"/>
                <w:sz w:val="18"/>
                <w:szCs w:val="18"/>
                <w:lang w:val="ro-RO"/>
              </w:rPr>
              <w:t xml:space="preserve"> </w:t>
            </w:r>
            <w:r w:rsidRPr="003D2727">
              <w:rPr>
                <w:rFonts w:asciiTheme="majorHAnsi" w:eastAsia="Times New Roman" w:hAnsiTheme="majorHAnsi" w:cstheme="majorHAnsi"/>
                <w:sz w:val="18"/>
                <w:szCs w:val="18"/>
                <w:lang w:val="ro-RO"/>
              </w:rPr>
              <w:t>emitere</w:t>
            </w:r>
            <w:r w:rsidRPr="003D2727">
              <w:rPr>
                <w:rFonts w:asciiTheme="majorHAnsi" w:eastAsia="Times New Roman" w:hAnsiTheme="majorHAnsi" w:cstheme="majorHAnsi"/>
                <w:spacing w:val="58"/>
                <w:sz w:val="18"/>
                <w:szCs w:val="18"/>
                <w:lang w:val="ro-RO"/>
              </w:rPr>
              <w:t xml:space="preserve"> </w:t>
            </w:r>
            <w:r w:rsidRPr="003D2727">
              <w:rPr>
                <w:rFonts w:asciiTheme="majorHAnsi" w:eastAsia="Times New Roman" w:hAnsiTheme="majorHAnsi" w:cstheme="majorHAnsi"/>
                <w:sz w:val="18"/>
                <w:szCs w:val="18"/>
                <w:lang w:val="ro-RO"/>
              </w:rPr>
              <w:t>a</w:t>
            </w:r>
            <w:r w:rsidRPr="003D2727">
              <w:rPr>
                <w:rFonts w:asciiTheme="majorHAnsi" w:eastAsia="Times New Roman" w:hAnsiTheme="majorHAnsi" w:cstheme="majorHAnsi"/>
                <w:spacing w:val="61"/>
                <w:sz w:val="18"/>
                <w:szCs w:val="18"/>
                <w:lang w:val="ro-RO"/>
              </w:rPr>
              <w:t xml:space="preserve"> </w:t>
            </w:r>
            <w:r w:rsidRPr="003D2727">
              <w:rPr>
                <w:rFonts w:asciiTheme="majorHAnsi" w:eastAsia="Times New Roman" w:hAnsiTheme="majorHAnsi" w:cstheme="majorHAnsi"/>
                <w:sz w:val="18"/>
                <w:szCs w:val="18"/>
                <w:lang w:val="ro-RO"/>
              </w:rPr>
              <w:t>monedei</w:t>
            </w:r>
            <w:r w:rsidRPr="003D2727">
              <w:rPr>
                <w:rFonts w:asciiTheme="majorHAnsi" w:eastAsia="Times New Roman" w:hAnsiTheme="majorHAnsi" w:cstheme="majorHAnsi"/>
                <w:spacing w:val="58"/>
                <w:sz w:val="18"/>
                <w:szCs w:val="18"/>
                <w:lang w:val="ro-RO"/>
              </w:rPr>
              <w:t xml:space="preserve"> </w:t>
            </w:r>
            <w:r w:rsidRPr="003D2727">
              <w:rPr>
                <w:rFonts w:asciiTheme="majorHAnsi" w:eastAsia="Times New Roman" w:hAnsiTheme="majorHAnsi" w:cstheme="majorHAnsi"/>
                <w:sz w:val="18"/>
                <w:szCs w:val="18"/>
                <w:lang w:val="ro-RO"/>
              </w:rPr>
              <w:t>electronice</w:t>
            </w:r>
            <w:r w:rsidRPr="003D2727">
              <w:rPr>
                <w:rFonts w:asciiTheme="majorHAnsi" w:eastAsia="Times New Roman" w:hAnsiTheme="majorHAnsi" w:cstheme="majorHAnsi"/>
                <w:spacing w:val="58"/>
                <w:sz w:val="18"/>
                <w:szCs w:val="18"/>
                <w:lang w:val="ro-RO"/>
              </w:rPr>
              <w:t xml:space="preserve"> </w:t>
            </w:r>
            <w:r w:rsidRPr="003D2727">
              <w:rPr>
                <w:rFonts w:asciiTheme="majorHAnsi" w:eastAsia="Times New Roman" w:hAnsiTheme="majorHAnsi" w:cstheme="majorHAnsi"/>
                <w:sz w:val="18"/>
                <w:szCs w:val="18"/>
                <w:lang w:val="ro-RO"/>
              </w:rPr>
              <w:t>de</w:t>
            </w:r>
            <w:r w:rsidRPr="003D2727">
              <w:rPr>
                <w:rFonts w:asciiTheme="majorHAnsi" w:eastAsia="Times New Roman" w:hAnsiTheme="majorHAnsi" w:cstheme="majorHAnsi"/>
                <w:spacing w:val="58"/>
                <w:sz w:val="18"/>
                <w:szCs w:val="18"/>
                <w:lang w:val="ro-RO"/>
              </w:rPr>
              <w:t xml:space="preserve"> </w:t>
            </w:r>
            <w:r w:rsidRPr="003D2727">
              <w:rPr>
                <w:rFonts w:asciiTheme="majorHAnsi" w:eastAsia="Times New Roman" w:hAnsiTheme="majorHAnsi" w:cstheme="majorHAnsi"/>
                <w:sz w:val="18"/>
                <w:szCs w:val="18"/>
                <w:lang w:val="ro-RO"/>
              </w:rPr>
              <w:t>către societățile emitente de monedă electronică</w:t>
            </w:r>
          </w:p>
        </w:tc>
        <w:tc>
          <w:tcPr>
            <w:tcW w:w="2977" w:type="dxa"/>
          </w:tcPr>
          <w:p w14:paraId="1C59BADA"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w:t>
            </w:r>
            <w:r w:rsidRPr="003D2727">
              <w:rPr>
                <w:rFonts w:asciiTheme="majorHAnsi" w:eastAsia="Times New Roman" w:hAnsiTheme="majorHAnsi" w:cstheme="majorHAnsi"/>
                <w:spacing w:val="-3"/>
                <w:sz w:val="18"/>
                <w:szCs w:val="18"/>
                <w:lang w:val="ro-RO"/>
              </w:rPr>
              <w:t xml:space="preserve"> </w:t>
            </w:r>
            <w:r w:rsidRPr="003D2727">
              <w:rPr>
                <w:rFonts w:asciiTheme="majorHAnsi" w:eastAsia="Times New Roman" w:hAnsiTheme="majorHAnsi" w:cstheme="majorHAnsi"/>
                <w:sz w:val="18"/>
                <w:szCs w:val="18"/>
                <w:lang w:val="ro-RO"/>
              </w:rPr>
              <w:t>s-a</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aprobat</w:t>
            </w:r>
            <w:r w:rsidRPr="003D2727">
              <w:rPr>
                <w:rFonts w:asciiTheme="majorHAnsi" w:eastAsia="Times New Roman" w:hAnsiTheme="majorHAnsi" w:cstheme="majorHAnsi"/>
                <w:spacing w:val="-1"/>
                <w:sz w:val="18"/>
                <w:szCs w:val="18"/>
                <w:lang w:val="ro-RO"/>
              </w:rPr>
              <w:t xml:space="preserve"> </w:t>
            </w:r>
            <w:r w:rsidRPr="003D2727">
              <w:rPr>
                <w:rFonts w:asciiTheme="majorHAnsi" w:eastAsia="Times New Roman" w:hAnsiTheme="majorHAnsi" w:cstheme="majorHAnsi"/>
                <w:sz w:val="18"/>
                <w:szCs w:val="18"/>
                <w:lang w:val="ro-RO"/>
              </w:rPr>
              <w:t>pașaportul</w:t>
            </w:r>
          </w:p>
        </w:tc>
      </w:tr>
      <w:tr w:rsidR="003C7D4A" w:rsidRPr="003D2727" w14:paraId="754301BB" w14:textId="77777777" w:rsidTr="003C7D4A">
        <w:trPr>
          <w:trHeight w:val="230"/>
        </w:trPr>
        <w:tc>
          <w:tcPr>
            <w:tcW w:w="488" w:type="dxa"/>
          </w:tcPr>
          <w:p w14:paraId="00CD4075" w14:textId="77777777" w:rsidR="003C7D4A" w:rsidRPr="003D2727" w:rsidRDefault="003C7D4A" w:rsidP="003C7D4A">
            <w:pPr>
              <w:widowControl w:val="0"/>
              <w:autoSpaceDE w:val="0"/>
              <w:autoSpaceDN w:val="0"/>
              <w:spacing w:after="0" w:line="240" w:lineRule="auto"/>
              <w:ind w:left="137"/>
              <w:rPr>
                <w:rFonts w:asciiTheme="majorHAnsi" w:eastAsia="Times New Roman" w:hAnsiTheme="majorHAnsi" w:cstheme="majorHAnsi"/>
                <w:b/>
                <w:sz w:val="18"/>
                <w:szCs w:val="18"/>
                <w:lang w:val="ro-RO"/>
              </w:rPr>
            </w:pPr>
            <w:r w:rsidRPr="003D2727">
              <w:rPr>
                <w:rFonts w:asciiTheme="majorHAnsi" w:eastAsia="Times New Roman" w:hAnsiTheme="majorHAnsi" w:cstheme="majorHAnsi"/>
                <w:b/>
                <w:sz w:val="18"/>
                <w:szCs w:val="18"/>
                <w:lang w:val="ro-RO"/>
              </w:rPr>
              <w:t>30</w:t>
            </w:r>
          </w:p>
        </w:tc>
        <w:tc>
          <w:tcPr>
            <w:tcW w:w="718" w:type="dxa"/>
          </w:tcPr>
          <w:p w14:paraId="5D2E7C5A" w14:textId="77777777" w:rsidR="003C7D4A" w:rsidRPr="003D2727" w:rsidRDefault="003C7D4A" w:rsidP="003C7D4A">
            <w:pPr>
              <w:widowControl w:val="0"/>
              <w:autoSpaceDE w:val="0"/>
              <w:autoSpaceDN w:val="0"/>
              <w:spacing w:after="0" w:line="240" w:lineRule="auto"/>
              <w:ind w:left="13" w:right="7"/>
              <w:jc w:val="center"/>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150</w:t>
            </w:r>
          </w:p>
        </w:tc>
        <w:tc>
          <w:tcPr>
            <w:tcW w:w="5620" w:type="dxa"/>
          </w:tcPr>
          <w:p w14:paraId="5B657D35"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Licență pentru activitatea de emisie pentru difuzarea serviciilor de</w:t>
            </w:r>
          </w:p>
          <w:p w14:paraId="5F8150DD" w14:textId="77777777" w:rsidR="003C7D4A" w:rsidRPr="003D2727" w:rsidRDefault="003C7D4A" w:rsidP="003C7D4A">
            <w:pPr>
              <w:widowControl w:val="0"/>
              <w:autoSpaceDE w:val="0"/>
              <w:autoSpaceDN w:val="0"/>
              <w:spacing w:after="0" w:line="240" w:lineRule="auto"/>
              <w:ind w:left="104"/>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programe pe cale radioelectrică terestră și/sau prin orice alte mijloace de telecomunicații decât cele radioelectrice terestre</w:t>
            </w:r>
          </w:p>
        </w:tc>
        <w:tc>
          <w:tcPr>
            <w:tcW w:w="2977" w:type="dxa"/>
          </w:tcPr>
          <w:p w14:paraId="7F081CBA" w14:textId="77777777" w:rsidR="003C7D4A" w:rsidRPr="003D2727" w:rsidRDefault="003C7D4A" w:rsidP="003C7D4A">
            <w:pPr>
              <w:widowControl w:val="0"/>
              <w:autoSpaceDE w:val="0"/>
              <w:autoSpaceDN w:val="0"/>
              <w:spacing w:after="0" w:line="240" w:lineRule="auto"/>
              <w:ind w:left="140" w:right="99"/>
              <w:jc w:val="both"/>
              <w:rPr>
                <w:rFonts w:asciiTheme="majorHAnsi" w:eastAsia="Times New Roman" w:hAnsiTheme="majorHAnsi" w:cstheme="majorHAnsi"/>
                <w:sz w:val="18"/>
                <w:szCs w:val="18"/>
                <w:lang w:val="ro-RO"/>
              </w:rPr>
            </w:pPr>
            <w:r w:rsidRPr="003D2727">
              <w:rPr>
                <w:rFonts w:asciiTheme="majorHAnsi" w:eastAsia="Times New Roman" w:hAnsiTheme="majorHAnsi" w:cstheme="majorHAnsi"/>
                <w:sz w:val="18"/>
                <w:szCs w:val="18"/>
                <w:lang w:val="ro-RO"/>
              </w:rPr>
              <w:t>Nu s-a aprobat pașaportul</w:t>
            </w:r>
          </w:p>
        </w:tc>
      </w:tr>
    </w:tbl>
    <w:p w14:paraId="26A64E02" w14:textId="77777777" w:rsidR="003C7D4A" w:rsidRPr="003D2727" w:rsidRDefault="003C7D4A" w:rsidP="003C7D4A">
      <w:pPr>
        <w:widowControl w:val="0"/>
        <w:tabs>
          <w:tab w:val="left" w:pos="768"/>
          <w:tab w:val="right" w:pos="10640"/>
        </w:tabs>
        <w:autoSpaceDE w:val="0"/>
        <w:autoSpaceDN w:val="0"/>
        <w:spacing w:after="0" w:line="240" w:lineRule="auto"/>
        <w:jc w:val="both"/>
        <w:rPr>
          <w:rFonts w:asciiTheme="majorHAnsi" w:hAnsiTheme="majorHAnsi" w:cstheme="majorHAnsi"/>
          <w:b/>
          <w:sz w:val="18"/>
          <w:szCs w:val="18"/>
          <w:lang w:val="ro-RO"/>
        </w:rPr>
        <w:sectPr w:rsidR="003C7D4A" w:rsidRPr="003D2727" w:rsidSect="003C7D4A">
          <w:pgSz w:w="12240" w:h="15840"/>
          <w:pgMar w:top="851" w:right="851" w:bottom="851" w:left="1701" w:header="720" w:footer="720" w:gutter="0"/>
          <w:cols w:space="720"/>
          <w:docGrid w:linePitch="360"/>
        </w:sectPr>
      </w:pPr>
      <w:r w:rsidRPr="003D2727">
        <w:rPr>
          <w:rFonts w:asciiTheme="majorHAnsi" w:eastAsia="Times New Roman" w:hAnsiTheme="majorHAnsi" w:cstheme="majorHAnsi"/>
          <w:b/>
          <w:i/>
          <w:sz w:val="18"/>
          <w:szCs w:val="18"/>
          <w:lang w:val="ro-RO"/>
        </w:rPr>
        <w:t xml:space="preserve">Sursă: </w:t>
      </w:r>
      <w:r w:rsidRPr="003D2727">
        <w:rPr>
          <w:rFonts w:asciiTheme="majorHAnsi" w:eastAsia="Times New Roman" w:hAnsiTheme="majorHAnsi" w:cstheme="majorHAnsi"/>
          <w:i/>
          <w:sz w:val="18"/>
          <w:szCs w:val="18"/>
          <w:lang w:val="ro-RO"/>
        </w:rPr>
        <w:t>Tabel</w:t>
      </w:r>
      <w:r>
        <w:rPr>
          <w:rFonts w:asciiTheme="majorHAnsi" w:eastAsia="Times New Roman" w:hAnsiTheme="majorHAnsi" w:cstheme="majorHAnsi"/>
          <w:i/>
          <w:sz w:val="18"/>
          <w:szCs w:val="18"/>
          <w:lang w:val="ro-RO"/>
        </w:rPr>
        <w:t>ele</w:t>
      </w:r>
      <w:r w:rsidRPr="003D2727">
        <w:rPr>
          <w:rFonts w:asciiTheme="majorHAnsi" w:eastAsia="Times New Roman" w:hAnsiTheme="majorHAnsi" w:cstheme="majorHAnsi"/>
          <w:i/>
          <w:sz w:val="18"/>
          <w:szCs w:val="18"/>
          <w:lang w:val="ro-RO"/>
        </w:rPr>
        <w:t xml:space="preserve"> nr.4 și </w:t>
      </w:r>
      <w:r>
        <w:rPr>
          <w:rFonts w:asciiTheme="majorHAnsi" w:eastAsia="Times New Roman" w:hAnsiTheme="majorHAnsi" w:cstheme="majorHAnsi"/>
          <w:i/>
          <w:sz w:val="18"/>
          <w:szCs w:val="18"/>
          <w:lang w:val="ro-RO"/>
        </w:rPr>
        <w:t>nr.</w:t>
      </w:r>
      <w:r w:rsidRPr="003D2727">
        <w:rPr>
          <w:rFonts w:asciiTheme="majorHAnsi" w:eastAsia="Times New Roman" w:hAnsiTheme="majorHAnsi" w:cstheme="majorHAnsi"/>
          <w:i/>
          <w:sz w:val="18"/>
          <w:szCs w:val="18"/>
          <w:lang w:val="ro-RO"/>
        </w:rPr>
        <w:t>5 elaborate de audit urmare a analizei informațiilor disponibile pe portalul SIA GEAP și completat</w:t>
      </w:r>
      <w:r>
        <w:rPr>
          <w:rFonts w:asciiTheme="majorHAnsi" w:eastAsia="Times New Roman" w:hAnsiTheme="majorHAnsi" w:cstheme="majorHAnsi"/>
          <w:i/>
          <w:sz w:val="18"/>
          <w:szCs w:val="18"/>
          <w:lang w:val="ro-RO"/>
        </w:rPr>
        <w:t>e</w:t>
      </w:r>
      <w:r w:rsidRPr="003D2727">
        <w:rPr>
          <w:rFonts w:asciiTheme="majorHAnsi" w:eastAsia="Times New Roman" w:hAnsiTheme="majorHAnsi" w:cstheme="majorHAnsi"/>
          <w:i/>
          <w:sz w:val="18"/>
          <w:szCs w:val="18"/>
          <w:lang w:val="ro-RO"/>
        </w:rPr>
        <w:t xml:space="preserve"> cu argumentele corespunzătoare de către UIPAC la 09.12.2021.</w:t>
      </w:r>
    </w:p>
    <w:p w14:paraId="550B6BEE" w14:textId="65EE799B" w:rsidR="003C7D4A" w:rsidRPr="003D2727" w:rsidRDefault="003C7D4A" w:rsidP="003C7D4A">
      <w:pPr>
        <w:spacing w:after="0" w:line="240" w:lineRule="auto"/>
        <w:ind w:hanging="142"/>
        <w:jc w:val="right"/>
        <w:outlineLvl w:val="1"/>
        <w:rPr>
          <w:rFonts w:asciiTheme="majorHAnsi" w:hAnsiTheme="majorHAnsi" w:cstheme="majorHAnsi"/>
          <w:b/>
          <w:i/>
          <w:color w:val="31849B" w:themeColor="accent5" w:themeShade="BF"/>
          <w:lang w:val="ro-RO"/>
        </w:rPr>
      </w:pPr>
      <w:bookmarkStart w:id="131" w:name="_Toc101277274"/>
      <w:bookmarkStart w:id="132" w:name="_Toc102470549"/>
      <w:bookmarkStart w:id="133" w:name="_Toc109651048"/>
      <w:r>
        <w:rPr>
          <w:rFonts w:asciiTheme="majorHAnsi" w:hAnsiTheme="majorHAnsi" w:cstheme="majorHAnsi"/>
          <w:b/>
          <w:i/>
          <w:color w:val="31849B" w:themeColor="accent5" w:themeShade="BF"/>
          <w:lang w:val="ru-RU"/>
        </w:rPr>
        <w:t>Приложение №</w:t>
      </w:r>
      <w:bookmarkEnd w:id="131"/>
      <w:bookmarkEnd w:id="132"/>
      <w:r>
        <w:rPr>
          <w:rFonts w:asciiTheme="majorHAnsi" w:hAnsiTheme="majorHAnsi" w:cstheme="majorHAnsi"/>
          <w:b/>
          <w:i/>
          <w:color w:val="31849B" w:themeColor="accent5" w:themeShade="BF"/>
          <w:lang w:val="ro-RO"/>
        </w:rPr>
        <w:t>5</w:t>
      </w:r>
      <w:bookmarkEnd w:id="133"/>
    </w:p>
    <w:p w14:paraId="3238750F" w14:textId="77777777" w:rsidR="003C7D4A" w:rsidRPr="003D2727" w:rsidRDefault="003C7D4A" w:rsidP="003C7D4A">
      <w:pPr>
        <w:spacing w:after="0" w:line="240" w:lineRule="auto"/>
        <w:jc w:val="center"/>
        <w:outlineLvl w:val="1"/>
        <w:rPr>
          <w:rFonts w:asciiTheme="majorHAnsi" w:eastAsia="Calibri" w:hAnsiTheme="majorHAnsi" w:cstheme="majorHAnsi"/>
          <w:b/>
          <w:color w:val="31849B" w:themeColor="accent5" w:themeShade="BF"/>
          <w:shd w:val="clear" w:color="auto" w:fill="FFFFFF"/>
          <w:lang w:val="ro-RO"/>
        </w:rPr>
      </w:pPr>
      <w:bookmarkStart w:id="134" w:name="_Toc99982463"/>
      <w:bookmarkStart w:id="135" w:name="_Toc101277275"/>
      <w:bookmarkStart w:id="136" w:name="_Toc102470550"/>
      <w:bookmarkStart w:id="137" w:name="_Toc109651049"/>
      <w:r w:rsidRPr="003D2727">
        <w:rPr>
          <w:rFonts w:asciiTheme="majorHAnsi" w:eastAsia="Calibri" w:hAnsiTheme="majorHAnsi" w:cstheme="majorHAnsi"/>
          <w:b/>
          <w:color w:val="31849B" w:themeColor="accent5" w:themeShade="BF"/>
          <w:shd w:val="clear" w:color="auto" w:fill="FFFFFF"/>
          <w:lang w:val="ro-RO"/>
        </w:rPr>
        <w:t>Tabelul nr.1. Analiza nivelului de racordare a actelor normative aferente emiterii și gestionării actelor permisive</w:t>
      </w:r>
      <w:bookmarkEnd w:id="134"/>
      <w:bookmarkEnd w:id="135"/>
      <w:bookmarkEnd w:id="136"/>
      <w:bookmarkEnd w:id="137"/>
    </w:p>
    <w:tbl>
      <w:tblPr>
        <w:tblStyle w:val="aa"/>
        <w:tblW w:w="14454" w:type="dxa"/>
        <w:tblLook w:val="04A0" w:firstRow="1" w:lastRow="0" w:firstColumn="1" w:lastColumn="0" w:noHBand="0" w:noVBand="1"/>
      </w:tblPr>
      <w:tblGrid>
        <w:gridCol w:w="517"/>
        <w:gridCol w:w="3150"/>
        <w:gridCol w:w="5195"/>
        <w:gridCol w:w="1185"/>
        <w:gridCol w:w="948"/>
        <w:gridCol w:w="3459"/>
      </w:tblGrid>
      <w:tr w:rsidR="003C7D4A" w:rsidRPr="003D2727" w14:paraId="7E0FEDEF" w14:textId="77777777" w:rsidTr="003C7D4A">
        <w:tc>
          <w:tcPr>
            <w:tcW w:w="470" w:type="dxa"/>
          </w:tcPr>
          <w:p w14:paraId="3AEF93FF" w14:textId="77777777" w:rsidR="003C7D4A" w:rsidRPr="003D2727" w:rsidRDefault="003C7D4A" w:rsidP="003C7D4A">
            <w:pPr>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Nr.</w:t>
            </w:r>
          </w:p>
          <w:p w14:paraId="140D656C" w14:textId="77777777" w:rsidR="003C7D4A" w:rsidRPr="003D2727" w:rsidRDefault="003C7D4A" w:rsidP="003C7D4A">
            <w:pPr>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d/o</w:t>
            </w:r>
          </w:p>
        </w:tc>
        <w:tc>
          <w:tcPr>
            <w:tcW w:w="3211" w:type="dxa"/>
          </w:tcPr>
          <w:p w14:paraId="60F89428" w14:textId="77777777" w:rsidR="003C7D4A" w:rsidRPr="003D2727" w:rsidRDefault="003C7D4A" w:rsidP="003C7D4A">
            <w:pPr>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Actul normativ aferent implementării ghișeului unic</w:t>
            </w:r>
          </w:p>
        </w:tc>
        <w:tc>
          <w:tcPr>
            <w:tcW w:w="5386" w:type="dxa"/>
          </w:tcPr>
          <w:p w14:paraId="3B58BE04" w14:textId="77777777" w:rsidR="003C7D4A" w:rsidRPr="003D2727" w:rsidRDefault="003C7D4A" w:rsidP="003C7D4A">
            <w:pPr>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 xml:space="preserve">Prevederi </w:t>
            </w:r>
          </w:p>
        </w:tc>
        <w:tc>
          <w:tcPr>
            <w:tcW w:w="993" w:type="dxa"/>
          </w:tcPr>
          <w:p w14:paraId="567E601D" w14:textId="77777777" w:rsidR="003C7D4A" w:rsidRPr="003D2727" w:rsidRDefault="003C7D4A" w:rsidP="003C7D4A">
            <w:pPr>
              <w:ind w:left="-136" w:right="-31" w:firstLine="142"/>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Autoritatea emitentă</w:t>
            </w:r>
          </w:p>
        </w:tc>
        <w:tc>
          <w:tcPr>
            <w:tcW w:w="850" w:type="dxa"/>
          </w:tcPr>
          <w:p w14:paraId="493A2F5F" w14:textId="77777777" w:rsidR="003C7D4A" w:rsidRPr="003D2727" w:rsidRDefault="003C7D4A" w:rsidP="003C7D4A">
            <w:pPr>
              <w:jc w:val="center"/>
              <w:rPr>
                <w:rFonts w:asciiTheme="majorHAnsi" w:eastAsia="Calibri" w:hAnsiTheme="majorHAnsi" w:cstheme="majorHAnsi"/>
                <w:b/>
                <w:color w:val="333333"/>
                <w:sz w:val="16"/>
                <w:szCs w:val="16"/>
                <w:shd w:val="clear" w:color="auto" w:fill="FFFFFF"/>
                <w:lang w:val="ro-RO"/>
              </w:rPr>
            </w:pPr>
            <w:r w:rsidRPr="003D2727">
              <w:rPr>
                <w:rFonts w:asciiTheme="majorHAnsi" w:eastAsia="Calibri" w:hAnsiTheme="majorHAnsi" w:cstheme="majorHAnsi"/>
                <w:b/>
                <w:color w:val="333333"/>
                <w:sz w:val="16"/>
                <w:szCs w:val="16"/>
                <w:shd w:val="clear" w:color="auto" w:fill="FFFFFF"/>
                <w:lang w:val="ro-RO"/>
              </w:rPr>
              <w:t>Prevederi aferente SIA GEAP</w:t>
            </w:r>
          </w:p>
        </w:tc>
        <w:tc>
          <w:tcPr>
            <w:tcW w:w="3544" w:type="dxa"/>
          </w:tcPr>
          <w:p w14:paraId="58382C7F" w14:textId="77777777" w:rsidR="003C7D4A" w:rsidRPr="003D2727" w:rsidRDefault="003C7D4A" w:rsidP="003C7D4A">
            <w:pPr>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Concluzia auditului</w:t>
            </w:r>
          </w:p>
        </w:tc>
      </w:tr>
      <w:tr w:rsidR="003C7D4A" w:rsidRPr="003D2727" w14:paraId="5A2EAC71" w14:textId="77777777" w:rsidTr="003C7D4A">
        <w:tc>
          <w:tcPr>
            <w:tcW w:w="470" w:type="dxa"/>
          </w:tcPr>
          <w:p w14:paraId="4427D5F2"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1.</w:t>
            </w:r>
          </w:p>
        </w:tc>
        <w:tc>
          <w:tcPr>
            <w:tcW w:w="3211" w:type="dxa"/>
          </w:tcPr>
          <w:p w14:paraId="474782F3" w14:textId="77777777" w:rsidR="003C7D4A" w:rsidRPr="00F5648E" w:rsidRDefault="003C7D4A" w:rsidP="003C7D4A">
            <w:pPr>
              <w:jc w:val="center"/>
              <w:rPr>
                <w:rFonts w:asciiTheme="majorHAnsi" w:eastAsia="Calibri" w:hAnsiTheme="majorHAnsi" w:cstheme="majorHAnsi"/>
                <w:color w:val="333333"/>
                <w:sz w:val="18"/>
                <w:szCs w:val="18"/>
                <w:shd w:val="clear" w:color="auto" w:fill="FFFFFF"/>
                <w:lang w:val="ro-RO"/>
              </w:rPr>
            </w:pPr>
            <w:r w:rsidRPr="00553147">
              <w:rPr>
                <w:rFonts w:asciiTheme="majorHAnsi" w:eastAsia="Calibri" w:hAnsiTheme="majorHAnsi" w:cstheme="majorHAnsi"/>
                <w:color w:val="333333"/>
                <w:sz w:val="18"/>
                <w:szCs w:val="18"/>
                <w:shd w:val="clear" w:color="auto" w:fill="FFFFFF"/>
                <w:lang w:val="ro-RO"/>
              </w:rPr>
              <w:t xml:space="preserve">Hotărârea Guvernului nr.1068 din 19.09.2008 „Cu privire la implementarea </w:t>
            </w:r>
            <w:r>
              <w:rPr>
                <w:rFonts w:asciiTheme="majorHAnsi" w:eastAsia="Calibri" w:hAnsiTheme="majorHAnsi" w:cstheme="majorHAnsi"/>
                <w:color w:val="333333"/>
                <w:sz w:val="18"/>
                <w:szCs w:val="18"/>
                <w:shd w:val="clear" w:color="auto" w:fill="FFFFFF"/>
                <w:lang w:val="ro-RO"/>
              </w:rPr>
              <w:t>g</w:t>
            </w:r>
            <w:r w:rsidRPr="00553147">
              <w:rPr>
                <w:rFonts w:asciiTheme="majorHAnsi" w:eastAsia="Calibri" w:hAnsiTheme="majorHAnsi" w:cstheme="majorHAnsi"/>
                <w:color w:val="333333"/>
                <w:sz w:val="18"/>
                <w:szCs w:val="18"/>
                <w:shd w:val="clear" w:color="auto" w:fill="FFFFFF"/>
                <w:lang w:val="ro-RO"/>
              </w:rPr>
              <w:t>hișeului unic în cadrul Camerei de Licențiere</w:t>
            </w:r>
            <w:r w:rsidRPr="00F5648E">
              <w:rPr>
                <w:rFonts w:asciiTheme="majorHAnsi" w:eastAsia="Calibri" w:hAnsiTheme="majorHAnsi" w:cstheme="majorHAnsi"/>
                <w:color w:val="333333"/>
                <w:sz w:val="18"/>
                <w:szCs w:val="18"/>
                <w:shd w:val="clear" w:color="auto" w:fill="FFFFFF"/>
                <w:lang w:val="ro-RO"/>
              </w:rPr>
              <w:t>”</w:t>
            </w:r>
          </w:p>
        </w:tc>
        <w:tc>
          <w:tcPr>
            <w:tcW w:w="5386" w:type="dxa"/>
          </w:tcPr>
          <w:p w14:paraId="1D777C8C"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Gestionarea procesului de emitere a licențelor</w:t>
            </w:r>
          </w:p>
        </w:tc>
        <w:tc>
          <w:tcPr>
            <w:tcW w:w="993" w:type="dxa"/>
          </w:tcPr>
          <w:p w14:paraId="0BF1B94A"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Camera de Licențiere</w:t>
            </w:r>
          </w:p>
        </w:tc>
        <w:tc>
          <w:tcPr>
            <w:tcW w:w="850" w:type="dxa"/>
          </w:tcPr>
          <w:p w14:paraId="535E08B9"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nu</w:t>
            </w:r>
          </w:p>
        </w:tc>
        <w:tc>
          <w:tcPr>
            <w:tcW w:w="3544" w:type="dxa"/>
          </w:tcPr>
          <w:p w14:paraId="59818DED" w14:textId="77777777" w:rsidR="003C7D4A" w:rsidRPr="003D2727" w:rsidRDefault="003C7D4A" w:rsidP="003C7D4A">
            <w:pPr>
              <w:ind w:left="-126" w:right="-205"/>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Document neactualizat, în contextul reorganizării din 2017, instituția inclusă în ASP</w:t>
            </w:r>
          </w:p>
        </w:tc>
      </w:tr>
      <w:tr w:rsidR="003C7D4A" w:rsidRPr="003D2727" w14:paraId="54E8A8B5" w14:textId="77777777" w:rsidTr="003C7D4A">
        <w:tc>
          <w:tcPr>
            <w:tcW w:w="470" w:type="dxa"/>
          </w:tcPr>
          <w:p w14:paraId="4B9A41BE"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2.</w:t>
            </w:r>
          </w:p>
        </w:tc>
        <w:tc>
          <w:tcPr>
            <w:tcW w:w="3211" w:type="dxa"/>
          </w:tcPr>
          <w:p w14:paraId="77D8F5EE" w14:textId="77777777" w:rsidR="003C7D4A" w:rsidRPr="00553147" w:rsidRDefault="003C7D4A" w:rsidP="003C7D4A">
            <w:pPr>
              <w:jc w:val="center"/>
              <w:rPr>
                <w:rFonts w:asciiTheme="majorHAnsi" w:eastAsia="Calibri" w:hAnsiTheme="majorHAnsi" w:cstheme="majorHAnsi"/>
                <w:color w:val="333333"/>
                <w:sz w:val="18"/>
                <w:szCs w:val="18"/>
                <w:shd w:val="clear" w:color="auto" w:fill="FFFFFF"/>
                <w:lang w:val="ro-RO"/>
              </w:rPr>
            </w:pPr>
            <w:r w:rsidRPr="00553147">
              <w:rPr>
                <w:rFonts w:asciiTheme="majorHAnsi" w:eastAsia="Calibri" w:hAnsiTheme="majorHAnsi" w:cstheme="majorHAnsi"/>
                <w:color w:val="333333"/>
                <w:sz w:val="18"/>
                <w:szCs w:val="18"/>
                <w:shd w:val="clear" w:color="auto" w:fill="FFFFFF"/>
                <w:lang w:val="ro-RO"/>
              </w:rPr>
              <w:t xml:space="preserve">Hotărârea Guvernului nr.778  din  04.10.2013 „Cu privire la unele măsuri de implementare </w:t>
            </w:r>
            <w:r w:rsidRPr="00F5648E">
              <w:rPr>
                <w:rFonts w:asciiTheme="majorHAnsi" w:eastAsia="Calibri" w:hAnsiTheme="majorHAnsi" w:cstheme="majorHAnsi"/>
                <w:b/>
                <w:color w:val="333333"/>
                <w:sz w:val="18"/>
                <w:szCs w:val="18"/>
                <w:shd w:val="clear" w:color="auto" w:fill="FFFFFF"/>
                <w:lang w:val="ro-RO"/>
              </w:rPr>
              <w:t>a ghişeului unic în desfăşurarea activităţii de întreprinzăto</w:t>
            </w:r>
            <w:r w:rsidRPr="00553147">
              <w:rPr>
                <w:rFonts w:asciiTheme="majorHAnsi" w:eastAsia="Calibri" w:hAnsiTheme="majorHAnsi" w:cstheme="majorHAnsi"/>
                <w:color w:val="333333"/>
                <w:sz w:val="18"/>
                <w:szCs w:val="18"/>
                <w:shd w:val="clear" w:color="auto" w:fill="FFFFFF"/>
                <w:lang w:val="ro-RO"/>
              </w:rPr>
              <w:t>r”</w:t>
            </w:r>
          </w:p>
        </w:tc>
        <w:tc>
          <w:tcPr>
            <w:tcW w:w="5386" w:type="dxa"/>
          </w:tcPr>
          <w:p w14:paraId="595F987B"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1) Lista actelor permisive pentru care autoritățile emitente sunt obligate să instituie ghișeu unic, conform </w:t>
            </w:r>
            <w:r>
              <w:rPr>
                <w:rFonts w:asciiTheme="majorHAnsi" w:eastAsia="Calibri" w:hAnsiTheme="majorHAnsi" w:cstheme="majorHAnsi"/>
                <w:color w:val="333333"/>
                <w:sz w:val="18"/>
                <w:szCs w:val="18"/>
                <w:shd w:val="clear" w:color="auto" w:fill="FFFFFF"/>
                <w:lang w:val="ro-RO"/>
              </w:rPr>
              <w:t>A</w:t>
            </w:r>
            <w:r w:rsidRPr="003D2727">
              <w:rPr>
                <w:rFonts w:asciiTheme="majorHAnsi" w:eastAsia="Calibri" w:hAnsiTheme="majorHAnsi" w:cstheme="majorHAnsi"/>
                <w:color w:val="333333"/>
                <w:sz w:val="18"/>
                <w:szCs w:val="18"/>
                <w:shd w:val="clear" w:color="auto" w:fill="FFFFFF"/>
                <w:lang w:val="ro-RO"/>
              </w:rPr>
              <w:t>nexei nr.1;</w:t>
            </w:r>
          </w:p>
          <w:p w14:paraId="43698B9D"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2) Lista actelor permisive pentru care autorităţilor emitente li se recomandă să instituie ghişeu unic, conform </w:t>
            </w:r>
            <w:r>
              <w:rPr>
                <w:rFonts w:asciiTheme="majorHAnsi" w:eastAsia="Calibri" w:hAnsiTheme="majorHAnsi" w:cstheme="majorHAnsi"/>
                <w:color w:val="333333"/>
                <w:sz w:val="18"/>
                <w:szCs w:val="18"/>
                <w:shd w:val="clear" w:color="auto" w:fill="FFFFFF"/>
                <w:lang w:val="ro-RO"/>
              </w:rPr>
              <w:t>A</w:t>
            </w:r>
            <w:r w:rsidRPr="003D2727">
              <w:rPr>
                <w:rFonts w:asciiTheme="majorHAnsi" w:eastAsia="Calibri" w:hAnsiTheme="majorHAnsi" w:cstheme="majorHAnsi"/>
                <w:color w:val="333333"/>
                <w:sz w:val="18"/>
                <w:szCs w:val="18"/>
                <w:shd w:val="clear" w:color="auto" w:fill="FFFFFF"/>
                <w:lang w:val="ro-RO"/>
              </w:rPr>
              <w:t>nexei nr.2</w:t>
            </w:r>
          </w:p>
        </w:tc>
        <w:tc>
          <w:tcPr>
            <w:tcW w:w="993" w:type="dxa"/>
          </w:tcPr>
          <w:p w14:paraId="431DD336"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Ministerul Economiei</w:t>
            </w:r>
          </w:p>
        </w:tc>
        <w:tc>
          <w:tcPr>
            <w:tcW w:w="850" w:type="dxa"/>
          </w:tcPr>
          <w:p w14:paraId="6A3C9BE7"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nu</w:t>
            </w:r>
          </w:p>
        </w:tc>
        <w:tc>
          <w:tcPr>
            <w:tcW w:w="3544" w:type="dxa"/>
          </w:tcPr>
          <w:p w14:paraId="3235CC3A"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Document învechit/neactualizat</w:t>
            </w:r>
          </w:p>
        </w:tc>
      </w:tr>
      <w:tr w:rsidR="003C7D4A" w:rsidRPr="003D2727" w14:paraId="4D1145B2" w14:textId="77777777" w:rsidTr="003C7D4A">
        <w:tc>
          <w:tcPr>
            <w:tcW w:w="470" w:type="dxa"/>
          </w:tcPr>
          <w:p w14:paraId="7C9D0736"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p>
        </w:tc>
        <w:tc>
          <w:tcPr>
            <w:tcW w:w="3211" w:type="dxa"/>
          </w:tcPr>
          <w:p w14:paraId="2F2A8C31"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Hotărârea Guvernului nr.894 din 12.11.2013 „Cu privire la organizarea şi funcţionarea ghişeului unic în domeniul</w:t>
            </w:r>
          </w:p>
          <w:p w14:paraId="0E510B18"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autorizării de mediu pentru folosinţa specială a apei”</w:t>
            </w:r>
          </w:p>
        </w:tc>
        <w:tc>
          <w:tcPr>
            <w:tcW w:w="5386" w:type="dxa"/>
          </w:tcPr>
          <w:p w14:paraId="562362A5"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Regulamentul cu privire la organizarea şi funcţionarea </w:t>
            </w:r>
            <w:r w:rsidRPr="003D2727">
              <w:rPr>
                <w:rFonts w:asciiTheme="majorHAnsi" w:eastAsia="Calibri" w:hAnsiTheme="majorHAnsi" w:cstheme="majorHAnsi"/>
                <w:b/>
                <w:color w:val="333333"/>
                <w:sz w:val="18"/>
                <w:szCs w:val="18"/>
                <w:shd w:val="clear" w:color="auto" w:fill="FFFFFF"/>
                <w:lang w:val="ro-RO"/>
              </w:rPr>
              <w:t>ghişeului unic în domeniul autorizării de mediu pentru folosinţa specială a apei</w:t>
            </w:r>
            <w:r w:rsidRPr="003D2727">
              <w:rPr>
                <w:rFonts w:asciiTheme="majorHAnsi" w:eastAsia="Calibri" w:hAnsiTheme="majorHAnsi" w:cstheme="majorHAnsi"/>
                <w:color w:val="333333"/>
                <w:sz w:val="18"/>
                <w:szCs w:val="18"/>
                <w:shd w:val="clear" w:color="auto" w:fill="FFFFFF"/>
                <w:lang w:val="ro-RO"/>
              </w:rPr>
              <w:t xml:space="preserve">, conform </w:t>
            </w:r>
            <w:r>
              <w:rPr>
                <w:rFonts w:asciiTheme="majorHAnsi" w:eastAsia="Calibri" w:hAnsiTheme="majorHAnsi" w:cstheme="majorHAnsi"/>
                <w:color w:val="333333"/>
                <w:sz w:val="18"/>
                <w:szCs w:val="18"/>
                <w:shd w:val="clear" w:color="auto" w:fill="FFFFFF"/>
                <w:lang w:val="ro-RO"/>
              </w:rPr>
              <w:t>A</w:t>
            </w:r>
            <w:r w:rsidRPr="003D2727">
              <w:rPr>
                <w:rFonts w:asciiTheme="majorHAnsi" w:eastAsia="Calibri" w:hAnsiTheme="majorHAnsi" w:cstheme="majorHAnsi"/>
                <w:color w:val="333333"/>
                <w:sz w:val="18"/>
                <w:szCs w:val="18"/>
                <w:shd w:val="clear" w:color="auto" w:fill="FFFFFF"/>
                <w:lang w:val="ro-RO"/>
              </w:rPr>
              <w:t>nexei nr.1;</w:t>
            </w:r>
          </w:p>
          <w:p w14:paraId="268C465C"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Regulamentul cu privire la </w:t>
            </w:r>
            <w:r w:rsidRPr="003D2727">
              <w:rPr>
                <w:rFonts w:asciiTheme="majorHAnsi" w:eastAsia="Calibri" w:hAnsiTheme="majorHAnsi" w:cstheme="majorHAnsi"/>
                <w:b/>
                <w:color w:val="333333"/>
                <w:sz w:val="18"/>
                <w:szCs w:val="18"/>
                <w:shd w:val="clear" w:color="auto" w:fill="FFFFFF"/>
                <w:lang w:val="ro-RO"/>
              </w:rPr>
              <w:t>Registrul autorizaţiilor de mediu pentru folosinţa specială a apei</w:t>
            </w:r>
            <w:r w:rsidRPr="003D2727">
              <w:rPr>
                <w:rFonts w:asciiTheme="majorHAnsi" w:eastAsia="Calibri" w:hAnsiTheme="majorHAnsi" w:cstheme="majorHAnsi"/>
                <w:color w:val="333333"/>
                <w:sz w:val="18"/>
                <w:szCs w:val="18"/>
                <w:shd w:val="clear" w:color="auto" w:fill="FFFFFF"/>
                <w:lang w:val="ro-RO"/>
              </w:rPr>
              <w:t xml:space="preserve">, conform </w:t>
            </w:r>
            <w:r>
              <w:rPr>
                <w:rFonts w:asciiTheme="majorHAnsi" w:eastAsia="Calibri" w:hAnsiTheme="majorHAnsi" w:cstheme="majorHAnsi"/>
                <w:color w:val="333333"/>
                <w:sz w:val="18"/>
                <w:szCs w:val="18"/>
                <w:shd w:val="clear" w:color="auto" w:fill="FFFFFF"/>
                <w:lang w:val="ro-RO"/>
              </w:rPr>
              <w:t>A</w:t>
            </w:r>
            <w:r w:rsidRPr="003D2727">
              <w:rPr>
                <w:rFonts w:asciiTheme="majorHAnsi" w:eastAsia="Calibri" w:hAnsiTheme="majorHAnsi" w:cstheme="majorHAnsi"/>
                <w:color w:val="333333"/>
                <w:sz w:val="18"/>
                <w:szCs w:val="18"/>
                <w:shd w:val="clear" w:color="auto" w:fill="FFFFFF"/>
                <w:lang w:val="ro-RO"/>
              </w:rPr>
              <w:t>nexei nr.2;</w:t>
            </w:r>
          </w:p>
          <w:p w14:paraId="6E73F8E8"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Conceptul tehnic al Platformei comune privind autorizarea de mediu pentru folosinţa specială a apei, conform </w:t>
            </w:r>
            <w:r>
              <w:rPr>
                <w:rFonts w:asciiTheme="majorHAnsi" w:eastAsia="Calibri" w:hAnsiTheme="majorHAnsi" w:cstheme="majorHAnsi"/>
                <w:color w:val="333333"/>
                <w:sz w:val="18"/>
                <w:szCs w:val="18"/>
                <w:shd w:val="clear" w:color="auto" w:fill="FFFFFF"/>
                <w:lang w:val="ro-RO"/>
              </w:rPr>
              <w:t>A</w:t>
            </w:r>
            <w:r w:rsidRPr="003D2727">
              <w:rPr>
                <w:rFonts w:asciiTheme="majorHAnsi" w:eastAsia="Calibri" w:hAnsiTheme="majorHAnsi" w:cstheme="majorHAnsi"/>
                <w:color w:val="333333"/>
                <w:sz w:val="18"/>
                <w:szCs w:val="18"/>
                <w:shd w:val="clear" w:color="auto" w:fill="FFFFFF"/>
                <w:lang w:val="ro-RO"/>
              </w:rPr>
              <w:t>nexei nr.3</w:t>
            </w:r>
          </w:p>
        </w:tc>
        <w:tc>
          <w:tcPr>
            <w:tcW w:w="993" w:type="dxa"/>
          </w:tcPr>
          <w:p w14:paraId="7220D30A" w14:textId="77777777" w:rsidR="003C7D4A" w:rsidRPr="003D2727" w:rsidRDefault="003C7D4A" w:rsidP="003C7D4A">
            <w:pPr>
              <w:ind w:left="-153" w:right="-69"/>
              <w:jc w:val="center"/>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MADRM</w:t>
            </w:r>
            <w:r>
              <w:rPr>
                <w:rFonts w:asciiTheme="majorHAnsi" w:eastAsia="Calibri" w:hAnsiTheme="majorHAnsi" w:cstheme="majorHAnsi"/>
                <w:color w:val="333333"/>
                <w:sz w:val="16"/>
                <w:szCs w:val="16"/>
                <w:shd w:val="clear" w:color="auto" w:fill="FFFFFF"/>
                <w:lang w:val="ro-RO"/>
              </w:rPr>
              <w:t>,</w:t>
            </w:r>
          </w:p>
          <w:p w14:paraId="704D2316" w14:textId="77777777" w:rsidR="003C7D4A" w:rsidRPr="003D2727" w:rsidRDefault="003C7D4A" w:rsidP="003C7D4A">
            <w:pPr>
              <w:ind w:left="-153" w:right="-69"/>
              <w:jc w:val="center"/>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 xml:space="preserve">instituţia competentă </w:t>
            </w:r>
            <w:r>
              <w:rPr>
                <w:rFonts w:asciiTheme="majorHAnsi" w:eastAsia="Calibri" w:hAnsiTheme="majorHAnsi" w:cstheme="majorHAnsi"/>
                <w:color w:val="333333"/>
                <w:sz w:val="16"/>
                <w:szCs w:val="16"/>
                <w:shd w:val="clear" w:color="auto" w:fill="FFFFFF"/>
                <w:lang w:val="ro-RO"/>
              </w:rPr>
              <w:t>în</w:t>
            </w:r>
            <w:r w:rsidRPr="003D2727">
              <w:rPr>
                <w:rFonts w:asciiTheme="majorHAnsi" w:eastAsia="Calibri" w:hAnsiTheme="majorHAnsi" w:cstheme="majorHAnsi"/>
                <w:color w:val="333333"/>
                <w:sz w:val="16"/>
                <w:szCs w:val="16"/>
                <w:shd w:val="clear" w:color="auto" w:fill="FFFFFF"/>
                <w:lang w:val="ro-RO"/>
              </w:rPr>
              <w:t xml:space="preserve"> eliberarea autorizaţiilor de mediu pentru folosinţa specială a apei – nu este indicată</w:t>
            </w:r>
          </w:p>
        </w:tc>
        <w:tc>
          <w:tcPr>
            <w:tcW w:w="850" w:type="dxa"/>
          </w:tcPr>
          <w:p w14:paraId="5A47F7F4"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nu</w:t>
            </w:r>
          </w:p>
        </w:tc>
        <w:tc>
          <w:tcPr>
            <w:tcW w:w="3544" w:type="dxa"/>
          </w:tcPr>
          <w:p w14:paraId="16003A50"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Nu este racordat la prevederile cadrului aferent SIA GEAP</w:t>
            </w:r>
            <w:r>
              <w:rPr>
                <w:rFonts w:asciiTheme="majorHAnsi" w:eastAsia="Calibri" w:hAnsiTheme="majorHAnsi" w:cstheme="majorHAnsi"/>
                <w:color w:val="333333"/>
                <w:sz w:val="18"/>
                <w:szCs w:val="18"/>
                <w:shd w:val="clear" w:color="auto" w:fill="FFFFFF"/>
                <w:lang w:val="ro-RO"/>
              </w:rPr>
              <w:t>.</w:t>
            </w:r>
          </w:p>
          <w:p w14:paraId="21C9CD68"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Nu este indicat</w:t>
            </w:r>
            <w:r>
              <w:rPr>
                <w:rFonts w:asciiTheme="majorHAnsi" w:eastAsia="Calibri" w:hAnsiTheme="majorHAnsi" w:cstheme="majorHAnsi"/>
                <w:color w:val="333333"/>
                <w:sz w:val="18"/>
                <w:szCs w:val="18"/>
                <w:shd w:val="clear" w:color="auto" w:fill="FFFFFF"/>
                <w:lang w:val="ro-RO"/>
              </w:rPr>
              <w:t>ă</w:t>
            </w:r>
            <w:r w:rsidRPr="003D2727">
              <w:rPr>
                <w:rFonts w:asciiTheme="majorHAnsi" w:eastAsia="Calibri" w:hAnsiTheme="majorHAnsi" w:cstheme="majorHAnsi"/>
                <w:color w:val="333333"/>
                <w:sz w:val="18"/>
                <w:szCs w:val="18"/>
                <w:shd w:val="clear" w:color="auto" w:fill="FFFFFF"/>
                <w:lang w:val="ro-RO"/>
              </w:rPr>
              <w:t xml:space="preserve"> expres instituția care exercită funcțiile posesorului, deținătorului etc.</w:t>
            </w:r>
          </w:p>
          <w:p w14:paraId="55D9C70D"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Descrie procesul emiterii autorizației pentru folosinț</w:t>
            </w:r>
            <w:r>
              <w:rPr>
                <w:rFonts w:asciiTheme="majorHAnsi" w:eastAsia="Calibri" w:hAnsiTheme="majorHAnsi" w:cstheme="majorHAnsi"/>
                <w:color w:val="333333"/>
                <w:sz w:val="18"/>
                <w:szCs w:val="18"/>
                <w:shd w:val="clear" w:color="auto" w:fill="FFFFFF"/>
                <w:lang w:val="ro-RO"/>
              </w:rPr>
              <w:t>a</w:t>
            </w:r>
            <w:r w:rsidRPr="003D2727">
              <w:rPr>
                <w:rFonts w:asciiTheme="majorHAnsi" w:eastAsia="Calibri" w:hAnsiTheme="majorHAnsi" w:cstheme="majorHAnsi"/>
                <w:color w:val="333333"/>
                <w:sz w:val="18"/>
                <w:szCs w:val="18"/>
                <w:shd w:val="clear" w:color="auto" w:fill="FFFFFF"/>
                <w:lang w:val="ro-RO"/>
              </w:rPr>
              <w:t xml:space="preserve"> specială a apei</w:t>
            </w:r>
            <w:r>
              <w:rPr>
                <w:rFonts w:asciiTheme="majorHAnsi" w:eastAsia="Calibri" w:hAnsiTheme="majorHAnsi" w:cstheme="majorHAnsi"/>
                <w:color w:val="333333"/>
                <w:sz w:val="18"/>
                <w:szCs w:val="18"/>
                <w:shd w:val="clear" w:color="auto" w:fill="FFFFFF"/>
                <w:lang w:val="ro-RO"/>
              </w:rPr>
              <w:t>.</w:t>
            </w:r>
          </w:p>
          <w:p w14:paraId="1EB62760"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Autorități implicate, inclusiv: MADRM, AM</w:t>
            </w:r>
          </w:p>
        </w:tc>
      </w:tr>
      <w:tr w:rsidR="003C7D4A" w:rsidRPr="003D2727" w14:paraId="185EDE4D" w14:textId="77777777" w:rsidTr="003C7D4A">
        <w:tc>
          <w:tcPr>
            <w:tcW w:w="470" w:type="dxa"/>
          </w:tcPr>
          <w:p w14:paraId="2AABA3DE"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3.</w:t>
            </w:r>
          </w:p>
        </w:tc>
        <w:tc>
          <w:tcPr>
            <w:tcW w:w="3211" w:type="dxa"/>
          </w:tcPr>
          <w:p w14:paraId="15BA4C33"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Hotărârea Guvernului nr.674  din  19.08.2014 „Privind funcţionarea ghişeului unic pentru eliberarea</w:t>
            </w:r>
          </w:p>
          <w:p w14:paraId="2709FE1F"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actelor permisive în domeniul medicamentului”</w:t>
            </w:r>
          </w:p>
        </w:tc>
        <w:tc>
          <w:tcPr>
            <w:tcW w:w="5386" w:type="dxa"/>
          </w:tcPr>
          <w:p w14:paraId="4566AA93"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Regulamentul privind funcţionarea ghişeului unic pentru </w:t>
            </w:r>
            <w:r w:rsidRPr="003D2727">
              <w:rPr>
                <w:rFonts w:asciiTheme="majorHAnsi" w:eastAsia="Calibri" w:hAnsiTheme="majorHAnsi" w:cstheme="majorHAnsi"/>
                <w:b/>
                <w:color w:val="333333"/>
                <w:sz w:val="18"/>
                <w:szCs w:val="18"/>
                <w:shd w:val="clear" w:color="auto" w:fill="FFFFFF"/>
                <w:lang w:val="ro-RO"/>
              </w:rPr>
              <w:t>eliberarea actelor permisive în domeniul medicamentului,</w:t>
            </w:r>
            <w:r w:rsidRPr="003D2727">
              <w:rPr>
                <w:rFonts w:asciiTheme="majorHAnsi" w:eastAsia="Calibri" w:hAnsiTheme="majorHAnsi" w:cstheme="majorHAnsi"/>
                <w:color w:val="333333"/>
                <w:sz w:val="18"/>
                <w:szCs w:val="18"/>
                <w:shd w:val="clear" w:color="auto" w:fill="FFFFFF"/>
                <w:lang w:val="ro-RO"/>
              </w:rPr>
              <w:t xml:space="preserve"> conform </w:t>
            </w:r>
            <w:r>
              <w:rPr>
                <w:rFonts w:asciiTheme="majorHAnsi" w:eastAsia="Calibri" w:hAnsiTheme="majorHAnsi" w:cstheme="majorHAnsi"/>
                <w:color w:val="333333"/>
                <w:sz w:val="18"/>
                <w:szCs w:val="18"/>
                <w:shd w:val="clear" w:color="auto" w:fill="FFFFFF"/>
                <w:lang w:val="ro-RO"/>
              </w:rPr>
              <w:t>A</w:t>
            </w:r>
            <w:r w:rsidRPr="003D2727">
              <w:rPr>
                <w:rFonts w:asciiTheme="majorHAnsi" w:eastAsia="Calibri" w:hAnsiTheme="majorHAnsi" w:cstheme="majorHAnsi"/>
                <w:color w:val="333333"/>
                <w:sz w:val="18"/>
                <w:szCs w:val="18"/>
                <w:shd w:val="clear" w:color="auto" w:fill="FFFFFF"/>
                <w:lang w:val="ro-RO"/>
              </w:rPr>
              <w:t>nexei nr.1</w:t>
            </w:r>
          </w:p>
        </w:tc>
        <w:tc>
          <w:tcPr>
            <w:tcW w:w="993" w:type="dxa"/>
          </w:tcPr>
          <w:p w14:paraId="0EAAB5E7" w14:textId="77777777" w:rsidR="003C7D4A" w:rsidRPr="003D2727" w:rsidRDefault="003C7D4A" w:rsidP="003C7D4A">
            <w:pPr>
              <w:jc w:val="both"/>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AMDM</w:t>
            </w:r>
          </w:p>
        </w:tc>
        <w:tc>
          <w:tcPr>
            <w:tcW w:w="850" w:type="dxa"/>
          </w:tcPr>
          <w:p w14:paraId="461112FE"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nu</w:t>
            </w:r>
          </w:p>
        </w:tc>
        <w:tc>
          <w:tcPr>
            <w:tcW w:w="3544" w:type="dxa"/>
          </w:tcPr>
          <w:p w14:paraId="18127D55"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Documentul include prevederi generale privind crearea ghișeului unic, nefiind racordat la prevederile cadrului normativ aferent SIA GEAP. Se fac unele mențiuni privind </w:t>
            </w:r>
            <w:r>
              <w:rPr>
                <w:rFonts w:asciiTheme="majorHAnsi" w:eastAsia="Calibri" w:hAnsiTheme="majorHAnsi" w:cstheme="majorHAnsi"/>
                <w:color w:val="333333"/>
                <w:sz w:val="18"/>
                <w:szCs w:val="18"/>
                <w:shd w:val="clear" w:color="auto" w:fill="FFFFFF"/>
                <w:lang w:val="ro-RO"/>
              </w:rPr>
              <w:t>r</w:t>
            </w:r>
            <w:r w:rsidRPr="003D2727">
              <w:rPr>
                <w:rFonts w:asciiTheme="majorHAnsi" w:eastAsia="Calibri" w:hAnsiTheme="majorHAnsi" w:cstheme="majorHAnsi"/>
                <w:color w:val="333333"/>
                <w:sz w:val="18"/>
                <w:szCs w:val="18"/>
                <w:shd w:val="clear" w:color="auto" w:fill="FFFFFF"/>
                <w:lang w:val="ro-RO"/>
              </w:rPr>
              <w:t>eperfectarea actului permisiv şi eliberarea duplicatului acestuia</w:t>
            </w:r>
            <w:r>
              <w:rPr>
                <w:rFonts w:asciiTheme="majorHAnsi" w:eastAsia="Calibri" w:hAnsiTheme="majorHAnsi" w:cstheme="majorHAnsi"/>
                <w:color w:val="333333"/>
                <w:sz w:val="18"/>
                <w:szCs w:val="18"/>
                <w:shd w:val="clear" w:color="auto" w:fill="FFFFFF"/>
                <w:lang w:val="ro-RO"/>
              </w:rPr>
              <w:t xml:space="preserve">, </w:t>
            </w:r>
            <w:r w:rsidRPr="003D2727">
              <w:rPr>
                <w:rFonts w:asciiTheme="majorHAnsi" w:eastAsia="Calibri" w:hAnsiTheme="majorHAnsi" w:cstheme="majorHAnsi"/>
                <w:color w:val="333333"/>
                <w:sz w:val="18"/>
                <w:szCs w:val="18"/>
                <w:shd w:val="clear" w:color="auto" w:fill="FFFFFF"/>
                <w:lang w:val="ro-RO"/>
              </w:rPr>
              <w:t>în conformitate cu prevederile Legii nr.160/2011</w:t>
            </w:r>
            <w:r>
              <w:rPr>
                <w:rFonts w:asciiTheme="majorHAnsi" w:eastAsia="Calibri" w:hAnsiTheme="majorHAnsi" w:cstheme="majorHAnsi"/>
                <w:color w:val="333333"/>
                <w:sz w:val="18"/>
                <w:szCs w:val="18"/>
                <w:shd w:val="clear" w:color="auto" w:fill="FFFFFF"/>
                <w:lang w:val="ro-RO"/>
              </w:rPr>
              <w:t>.</w:t>
            </w:r>
          </w:p>
        </w:tc>
      </w:tr>
      <w:tr w:rsidR="003C7D4A" w:rsidRPr="003D2727" w14:paraId="26AC7D50" w14:textId="77777777" w:rsidTr="003C7D4A">
        <w:tc>
          <w:tcPr>
            <w:tcW w:w="470" w:type="dxa"/>
          </w:tcPr>
          <w:p w14:paraId="0A830133"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4.</w:t>
            </w:r>
          </w:p>
        </w:tc>
        <w:tc>
          <w:tcPr>
            <w:tcW w:w="3211" w:type="dxa"/>
          </w:tcPr>
          <w:p w14:paraId="5ED1B11B"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Hotărârea Guvernului nr. 912  din  05.11.2014 „Cu privire la aprobarea Regulamentului privind crearea şi funcţionarea ghişeului unic</w:t>
            </w:r>
          </w:p>
          <w:p w14:paraId="2D843FC3"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pentru eliberarea actelor permisive în domeniul apărării împotriva incendiilor”</w:t>
            </w:r>
          </w:p>
        </w:tc>
        <w:tc>
          <w:tcPr>
            <w:tcW w:w="5386" w:type="dxa"/>
          </w:tcPr>
          <w:p w14:paraId="458EE558"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Regulamentul privind crearea şi funcţionarea ghişeului unic pentru eliberarea actelor permisive în domeniul apărării împotriva incendiilor</w:t>
            </w:r>
          </w:p>
        </w:tc>
        <w:tc>
          <w:tcPr>
            <w:tcW w:w="993" w:type="dxa"/>
          </w:tcPr>
          <w:p w14:paraId="16014214" w14:textId="77777777" w:rsidR="003C7D4A" w:rsidRPr="003D2727" w:rsidRDefault="003C7D4A" w:rsidP="003C7D4A">
            <w:pPr>
              <w:jc w:val="center"/>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Protecţiei Civile şi Situaţiilor Excepţionale din subordinea MAI</w:t>
            </w:r>
          </w:p>
        </w:tc>
        <w:tc>
          <w:tcPr>
            <w:tcW w:w="850" w:type="dxa"/>
          </w:tcPr>
          <w:p w14:paraId="4950BC54"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nu</w:t>
            </w:r>
          </w:p>
        </w:tc>
        <w:tc>
          <w:tcPr>
            <w:tcW w:w="3544" w:type="dxa"/>
          </w:tcPr>
          <w:p w14:paraId="3955ABCC"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Documentul nu este actualizat</w:t>
            </w:r>
            <w:r>
              <w:rPr>
                <w:rFonts w:asciiTheme="majorHAnsi" w:eastAsia="Calibri" w:hAnsiTheme="majorHAnsi" w:cstheme="majorHAnsi"/>
                <w:color w:val="333333"/>
                <w:sz w:val="18"/>
                <w:szCs w:val="18"/>
                <w:shd w:val="clear" w:color="auto" w:fill="FFFFFF"/>
                <w:lang w:val="ro-RO"/>
              </w:rPr>
              <w:t>.</w:t>
            </w:r>
          </w:p>
        </w:tc>
      </w:tr>
      <w:tr w:rsidR="003C7D4A" w:rsidRPr="009B4F99" w14:paraId="0EC05730" w14:textId="77777777" w:rsidTr="003C7D4A">
        <w:tc>
          <w:tcPr>
            <w:tcW w:w="470" w:type="dxa"/>
          </w:tcPr>
          <w:p w14:paraId="4250357D"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5</w:t>
            </w:r>
          </w:p>
        </w:tc>
        <w:tc>
          <w:tcPr>
            <w:tcW w:w="3211" w:type="dxa"/>
          </w:tcPr>
          <w:p w14:paraId="1A20C492"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Hotărârea Guvernului nr. 913 din 06.11.2014 „Pentru aprobarea Regulamentului cu privire la organizarea şi funcţionarea ghişeului unic</w:t>
            </w:r>
          </w:p>
          <w:p w14:paraId="7621C571"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de elaborare a evaluării tehnice în construcţii şi Regulamentului cu privire la organizarea şi funcţionarea ghişeului unic de eliberare a certificatului de atestare</w:t>
            </w:r>
          </w:p>
          <w:p w14:paraId="08A066EE"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tehnico-profesională a specialiştilor în construcţii”</w:t>
            </w:r>
          </w:p>
        </w:tc>
        <w:tc>
          <w:tcPr>
            <w:tcW w:w="5386" w:type="dxa"/>
          </w:tcPr>
          <w:p w14:paraId="0C997B13"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Regulamentul cu privire la organizarea şi funcţionarea ghişeului unic de elaborare a </w:t>
            </w:r>
            <w:r w:rsidRPr="003D2727">
              <w:rPr>
                <w:rFonts w:asciiTheme="majorHAnsi" w:eastAsia="Calibri" w:hAnsiTheme="majorHAnsi" w:cstheme="majorHAnsi"/>
                <w:b/>
                <w:color w:val="333333"/>
                <w:sz w:val="18"/>
                <w:szCs w:val="18"/>
                <w:shd w:val="clear" w:color="auto" w:fill="FFFFFF"/>
                <w:lang w:val="ro-RO"/>
              </w:rPr>
              <w:t>evaluării tehnice în construc</w:t>
            </w:r>
            <w:r w:rsidRPr="003D2727">
              <w:rPr>
                <w:rFonts w:asciiTheme="majorHAnsi" w:eastAsia="Calibri" w:hAnsiTheme="majorHAnsi" w:cstheme="majorHAnsi"/>
                <w:color w:val="333333"/>
                <w:sz w:val="18"/>
                <w:szCs w:val="18"/>
                <w:shd w:val="clear" w:color="auto" w:fill="FFFFFF"/>
                <w:lang w:val="ro-RO"/>
              </w:rPr>
              <w:t xml:space="preserve">ţii, conform </w:t>
            </w:r>
            <w:r>
              <w:rPr>
                <w:rFonts w:asciiTheme="majorHAnsi" w:eastAsia="Calibri" w:hAnsiTheme="majorHAnsi" w:cstheme="majorHAnsi"/>
                <w:color w:val="333333"/>
                <w:sz w:val="18"/>
                <w:szCs w:val="18"/>
                <w:shd w:val="clear" w:color="auto" w:fill="FFFFFF"/>
                <w:lang w:val="ro-RO"/>
              </w:rPr>
              <w:t>A</w:t>
            </w:r>
            <w:r w:rsidRPr="003D2727">
              <w:rPr>
                <w:rFonts w:asciiTheme="majorHAnsi" w:eastAsia="Calibri" w:hAnsiTheme="majorHAnsi" w:cstheme="majorHAnsi"/>
                <w:color w:val="333333"/>
                <w:sz w:val="18"/>
                <w:szCs w:val="18"/>
                <w:shd w:val="clear" w:color="auto" w:fill="FFFFFF"/>
                <w:lang w:val="ro-RO"/>
              </w:rPr>
              <w:t>nexei nr.1;</w:t>
            </w:r>
          </w:p>
          <w:p w14:paraId="77134DBC"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Regulamentul cu privire la organizarea şi funcţionarea ghişeului unic de eliberare a </w:t>
            </w:r>
            <w:r w:rsidRPr="003D2727">
              <w:rPr>
                <w:rFonts w:asciiTheme="majorHAnsi" w:eastAsia="Calibri" w:hAnsiTheme="majorHAnsi" w:cstheme="majorHAnsi"/>
                <w:b/>
                <w:color w:val="333333"/>
                <w:sz w:val="18"/>
                <w:szCs w:val="18"/>
                <w:shd w:val="clear" w:color="auto" w:fill="FFFFFF"/>
                <w:lang w:val="ro-RO"/>
              </w:rPr>
              <w:t xml:space="preserve">certificatului de atestare tehnico-profesională a specialiştilor în construcţii, </w:t>
            </w:r>
            <w:r w:rsidRPr="003D2727">
              <w:rPr>
                <w:rFonts w:asciiTheme="majorHAnsi" w:eastAsia="Calibri" w:hAnsiTheme="majorHAnsi" w:cstheme="majorHAnsi"/>
                <w:color w:val="333333"/>
                <w:sz w:val="18"/>
                <w:szCs w:val="18"/>
                <w:shd w:val="clear" w:color="auto" w:fill="FFFFFF"/>
                <w:lang w:val="ro-RO"/>
              </w:rPr>
              <w:t xml:space="preserve">conform </w:t>
            </w:r>
            <w:r>
              <w:rPr>
                <w:rFonts w:asciiTheme="majorHAnsi" w:eastAsia="Calibri" w:hAnsiTheme="majorHAnsi" w:cstheme="majorHAnsi"/>
                <w:color w:val="333333"/>
                <w:sz w:val="18"/>
                <w:szCs w:val="18"/>
                <w:shd w:val="clear" w:color="auto" w:fill="FFFFFF"/>
                <w:lang w:val="ro-RO"/>
              </w:rPr>
              <w:t>A</w:t>
            </w:r>
            <w:r w:rsidRPr="003D2727">
              <w:rPr>
                <w:rFonts w:asciiTheme="majorHAnsi" w:eastAsia="Calibri" w:hAnsiTheme="majorHAnsi" w:cstheme="majorHAnsi"/>
                <w:color w:val="333333"/>
                <w:sz w:val="18"/>
                <w:szCs w:val="18"/>
                <w:shd w:val="clear" w:color="auto" w:fill="FFFFFF"/>
                <w:lang w:val="ro-RO"/>
              </w:rPr>
              <w:t>nexei nr.2</w:t>
            </w:r>
          </w:p>
        </w:tc>
        <w:tc>
          <w:tcPr>
            <w:tcW w:w="993" w:type="dxa"/>
          </w:tcPr>
          <w:p w14:paraId="3A9A0A3A"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MEI</w:t>
            </w:r>
          </w:p>
        </w:tc>
        <w:tc>
          <w:tcPr>
            <w:tcW w:w="850" w:type="dxa"/>
          </w:tcPr>
          <w:p w14:paraId="42872052"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nu</w:t>
            </w:r>
          </w:p>
        </w:tc>
        <w:tc>
          <w:tcPr>
            <w:tcW w:w="3544" w:type="dxa"/>
          </w:tcPr>
          <w:p w14:paraId="54EFCE0B"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Documentul nu este racordat la cerințele actuale</w:t>
            </w:r>
            <w:r>
              <w:rPr>
                <w:rFonts w:asciiTheme="majorHAnsi" w:eastAsia="Calibri" w:hAnsiTheme="majorHAnsi" w:cstheme="majorHAnsi"/>
                <w:color w:val="333333"/>
                <w:sz w:val="18"/>
                <w:szCs w:val="18"/>
                <w:shd w:val="clear" w:color="auto" w:fill="FFFFFF"/>
                <w:lang w:val="ro-RO"/>
              </w:rPr>
              <w:t>.</w:t>
            </w:r>
          </w:p>
        </w:tc>
      </w:tr>
      <w:tr w:rsidR="003C7D4A" w:rsidRPr="003D2727" w14:paraId="755B785E" w14:textId="77777777" w:rsidTr="003C7D4A">
        <w:tc>
          <w:tcPr>
            <w:tcW w:w="470" w:type="dxa"/>
          </w:tcPr>
          <w:p w14:paraId="03DD8217"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6</w:t>
            </w:r>
          </w:p>
        </w:tc>
        <w:tc>
          <w:tcPr>
            <w:tcW w:w="3211" w:type="dxa"/>
          </w:tcPr>
          <w:p w14:paraId="63D461ED" w14:textId="77777777" w:rsidR="003C7D4A" w:rsidRPr="003D2727" w:rsidRDefault="003C7D4A" w:rsidP="003C7D4A">
            <w:pPr>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Hotărârea Guvernului nr.970 din 17.11.2014 „Cu privire la aprobarea Regulamentului privind crearea şi funcţionarea </w:t>
            </w:r>
            <w:r w:rsidRPr="003D2727">
              <w:rPr>
                <w:rFonts w:asciiTheme="majorHAnsi" w:eastAsia="Calibri" w:hAnsiTheme="majorHAnsi" w:cstheme="majorHAnsi"/>
                <w:b/>
                <w:color w:val="333333"/>
                <w:sz w:val="18"/>
                <w:szCs w:val="18"/>
                <w:shd w:val="clear" w:color="auto" w:fill="FFFFFF"/>
                <w:lang w:val="ro-RO"/>
              </w:rPr>
              <w:t>ghişeului unic pentru eliberarea certificatului fitosanitar</w:t>
            </w:r>
          </w:p>
          <w:p w14:paraId="65BDBC6D"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pentru export/reexport</w:t>
            </w:r>
            <w:r w:rsidRPr="003D2727">
              <w:rPr>
                <w:rFonts w:asciiTheme="majorHAnsi" w:eastAsia="Calibri" w:hAnsiTheme="majorHAnsi" w:cstheme="majorHAnsi"/>
                <w:color w:val="333333"/>
                <w:sz w:val="18"/>
                <w:szCs w:val="18"/>
                <w:shd w:val="clear" w:color="auto" w:fill="FFFFFF"/>
                <w:lang w:val="ro-RO"/>
              </w:rPr>
              <w:t>”</w:t>
            </w:r>
          </w:p>
        </w:tc>
        <w:tc>
          <w:tcPr>
            <w:tcW w:w="5386" w:type="dxa"/>
          </w:tcPr>
          <w:p w14:paraId="3AF2A10D"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Regulamentul privind crearea şi funcţionarea ghişeului unic pentru eliberarea </w:t>
            </w:r>
            <w:r w:rsidRPr="003D2727">
              <w:rPr>
                <w:rFonts w:asciiTheme="majorHAnsi" w:eastAsia="Calibri" w:hAnsiTheme="majorHAnsi" w:cstheme="majorHAnsi"/>
                <w:b/>
                <w:color w:val="333333"/>
                <w:sz w:val="18"/>
                <w:szCs w:val="18"/>
                <w:shd w:val="clear" w:color="auto" w:fill="FFFFFF"/>
                <w:lang w:val="ro-RO"/>
              </w:rPr>
              <w:t>certificatului fitosanitar pentru export/reexport</w:t>
            </w:r>
            <w:r w:rsidRPr="003D2727">
              <w:rPr>
                <w:rFonts w:asciiTheme="majorHAnsi" w:eastAsia="Calibri" w:hAnsiTheme="majorHAnsi" w:cstheme="majorHAnsi"/>
                <w:color w:val="333333"/>
                <w:sz w:val="18"/>
                <w:szCs w:val="18"/>
                <w:shd w:val="clear" w:color="auto" w:fill="FFFFFF"/>
                <w:lang w:val="ro-RO"/>
              </w:rPr>
              <w:t xml:space="preserve"> </w:t>
            </w:r>
          </w:p>
        </w:tc>
        <w:tc>
          <w:tcPr>
            <w:tcW w:w="993" w:type="dxa"/>
          </w:tcPr>
          <w:p w14:paraId="09194871"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ANSA</w:t>
            </w:r>
          </w:p>
        </w:tc>
        <w:tc>
          <w:tcPr>
            <w:tcW w:w="850" w:type="dxa"/>
          </w:tcPr>
          <w:p w14:paraId="29FCCCED"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nu</w:t>
            </w:r>
          </w:p>
        </w:tc>
        <w:tc>
          <w:tcPr>
            <w:tcW w:w="3544" w:type="dxa"/>
          </w:tcPr>
          <w:p w14:paraId="624E6A93"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Documentul nu este actualizat și racordat cu prevederile noilor cerințe</w:t>
            </w:r>
            <w:r>
              <w:rPr>
                <w:rFonts w:asciiTheme="majorHAnsi" w:eastAsia="Calibri" w:hAnsiTheme="majorHAnsi" w:cstheme="majorHAnsi"/>
                <w:color w:val="333333"/>
                <w:sz w:val="18"/>
                <w:szCs w:val="18"/>
                <w:shd w:val="clear" w:color="auto" w:fill="FFFFFF"/>
                <w:lang w:val="ro-RO"/>
              </w:rPr>
              <w:t>.</w:t>
            </w:r>
          </w:p>
        </w:tc>
      </w:tr>
      <w:tr w:rsidR="003C7D4A" w:rsidRPr="003D2727" w14:paraId="6A53EFCE" w14:textId="77777777" w:rsidTr="003C7D4A">
        <w:tc>
          <w:tcPr>
            <w:tcW w:w="470" w:type="dxa"/>
          </w:tcPr>
          <w:p w14:paraId="5125AEBA"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7</w:t>
            </w:r>
          </w:p>
        </w:tc>
        <w:tc>
          <w:tcPr>
            <w:tcW w:w="3211" w:type="dxa"/>
          </w:tcPr>
          <w:p w14:paraId="2DACE3B9" w14:textId="77777777" w:rsidR="003C7D4A" w:rsidRPr="003D2727" w:rsidRDefault="003C7D4A" w:rsidP="003C7D4A">
            <w:pPr>
              <w:ind w:left="-162" w:right="-107"/>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Hotărârea Guvernului nr.654 din 18.09.2015 „Cu privire la aprobarea Regulamentului privind </w:t>
            </w:r>
            <w:r w:rsidRPr="003D2727">
              <w:rPr>
                <w:rFonts w:asciiTheme="majorHAnsi" w:eastAsia="Calibri" w:hAnsiTheme="majorHAnsi" w:cstheme="majorHAnsi"/>
                <w:b/>
                <w:color w:val="333333"/>
                <w:sz w:val="18"/>
                <w:szCs w:val="18"/>
                <w:shd w:val="clear" w:color="auto" w:fill="FFFFFF"/>
                <w:lang w:val="ro-RO"/>
              </w:rPr>
              <w:t>ghişeul unic pentru eliberarea actelor permisive pentru exportul produselor şi subproduselor de origine animală</w:t>
            </w:r>
            <w:r w:rsidRPr="003D2727">
              <w:rPr>
                <w:rFonts w:asciiTheme="majorHAnsi" w:eastAsia="Calibri" w:hAnsiTheme="majorHAnsi" w:cstheme="majorHAnsi"/>
                <w:color w:val="333333"/>
                <w:sz w:val="18"/>
                <w:szCs w:val="18"/>
                <w:shd w:val="clear" w:color="auto" w:fill="FFFFFF"/>
                <w:lang w:val="ro-RO"/>
              </w:rPr>
              <w:t>”</w:t>
            </w:r>
          </w:p>
        </w:tc>
        <w:tc>
          <w:tcPr>
            <w:tcW w:w="5386" w:type="dxa"/>
          </w:tcPr>
          <w:p w14:paraId="5CA8F4FD"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Regulamentul privind ghișeul unic pentru eliberarea </w:t>
            </w:r>
            <w:r w:rsidRPr="003D2727">
              <w:rPr>
                <w:rFonts w:asciiTheme="majorHAnsi" w:eastAsia="Calibri" w:hAnsiTheme="majorHAnsi" w:cstheme="majorHAnsi"/>
                <w:b/>
                <w:color w:val="333333"/>
                <w:sz w:val="18"/>
                <w:szCs w:val="18"/>
                <w:shd w:val="clear" w:color="auto" w:fill="FFFFFF"/>
                <w:lang w:val="ro-RO"/>
              </w:rPr>
              <w:t xml:space="preserve">actelor permisive pentru exportul produselor şi subproduselor de origine animală: </w:t>
            </w:r>
            <w:r w:rsidRPr="003D2727">
              <w:rPr>
                <w:rFonts w:asciiTheme="majorHAnsi" w:eastAsia="Calibri" w:hAnsiTheme="majorHAnsi" w:cstheme="majorHAnsi"/>
                <w:color w:val="333333"/>
                <w:sz w:val="18"/>
                <w:szCs w:val="18"/>
                <w:shd w:val="clear" w:color="auto" w:fill="FFFFFF"/>
                <w:lang w:val="ro-RO"/>
              </w:rPr>
              <w:t>1</w:t>
            </w:r>
            <w:r w:rsidRPr="003D2727">
              <w:rPr>
                <w:rFonts w:asciiTheme="majorHAnsi" w:eastAsia="Calibri" w:hAnsiTheme="majorHAnsi" w:cstheme="majorHAnsi"/>
                <w:i/>
                <w:color w:val="333333"/>
                <w:sz w:val="18"/>
                <w:szCs w:val="18"/>
                <w:shd w:val="clear" w:color="auto" w:fill="FFFFFF"/>
                <w:lang w:val="ro-RO"/>
              </w:rPr>
              <w:t>) Certificatul sanitar-veterinar; 2)Certificatul de conformitate pentru lotul de produse de origine animală; 3)Avizul sanitar-veterinar de export; 4)Autorizația sanitar-veterinară pentru mijloacele de transport</w:t>
            </w:r>
          </w:p>
        </w:tc>
        <w:tc>
          <w:tcPr>
            <w:tcW w:w="993" w:type="dxa"/>
          </w:tcPr>
          <w:p w14:paraId="58CB845F"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ANSA</w:t>
            </w:r>
          </w:p>
        </w:tc>
        <w:tc>
          <w:tcPr>
            <w:tcW w:w="850" w:type="dxa"/>
          </w:tcPr>
          <w:p w14:paraId="12A21106"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nu</w:t>
            </w:r>
          </w:p>
        </w:tc>
        <w:tc>
          <w:tcPr>
            <w:tcW w:w="3544" w:type="dxa"/>
          </w:tcPr>
          <w:p w14:paraId="6E73C4DB"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Documentul nu este actualizat și racordat cu prevederile noilor cerințe</w:t>
            </w:r>
            <w:r>
              <w:rPr>
                <w:rFonts w:asciiTheme="majorHAnsi" w:eastAsia="Calibri" w:hAnsiTheme="majorHAnsi" w:cstheme="majorHAnsi"/>
                <w:color w:val="333333"/>
                <w:sz w:val="18"/>
                <w:szCs w:val="18"/>
                <w:shd w:val="clear" w:color="auto" w:fill="FFFFFF"/>
                <w:lang w:val="ro-RO"/>
              </w:rPr>
              <w:t>.</w:t>
            </w:r>
          </w:p>
        </w:tc>
      </w:tr>
      <w:tr w:rsidR="003C7D4A" w:rsidRPr="003D2727" w14:paraId="342AE8EF" w14:textId="77777777" w:rsidTr="003C7D4A">
        <w:tc>
          <w:tcPr>
            <w:tcW w:w="470" w:type="dxa"/>
          </w:tcPr>
          <w:p w14:paraId="3123A168"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8</w:t>
            </w:r>
          </w:p>
        </w:tc>
        <w:tc>
          <w:tcPr>
            <w:tcW w:w="3211" w:type="dxa"/>
          </w:tcPr>
          <w:p w14:paraId="3EF3D804" w14:textId="77777777" w:rsidR="003C7D4A" w:rsidRPr="003D2727" w:rsidRDefault="003C7D4A" w:rsidP="003C7D4A">
            <w:pPr>
              <w:ind w:right="-107"/>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Hotărârea Guvernului nr.67 din 05.02.2016 „Cu privire la crearea şi </w:t>
            </w:r>
            <w:r w:rsidRPr="003D2727">
              <w:rPr>
                <w:rFonts w:asciiTheme="majorHAnsi" w:eastAsia="Calibri" w:hAnsiTheme="majorHAnsi" w:cstheme="majorHAnsi"/>
                <w:b/>
                <w:color w:val="333333"/>
                <w:sz w:val="18"/>
                <w:szCs w:val="18"/>
                <w:shd w:val="clear" w:color="auto" w:fill="FFFFFF"/>
                <w:lang w:val="ro-RO"/>
              </w:rPr>
              <w:t>funcţionarea ghişeului unic pentru eliberarea actelor permisive în domeniul transportului rutier</w:t>
            </w:r>
          </w:p>
        </w:tc>
        <w:tc>
          <w:tcPr>
            <w:tcW w:w="5386" w:type="dxa"/>
          </w:tcPr>
          <w:p w14:paraId="2BB2E500"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Regulamentul cu privire la crearea şi funcţionarea ghişeului unic pentru eliberarea actelor permisive în domeniul transportului rutier din  cadrul Agenţiei Naţionale Transport Auto</w:t>
            </w:r>
          </w:p>
        </w:tc>
        <w:tc>
          <w:tcPr>
            <w:tcW w:w="993" w:type="dxa"/>
          </w:tcPr>
          <w:p w14:paraId="0907F8C9"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ANTA</w:t>
            </w:r>
          </w:p>
        </w:tc>
        <w:tc>
          <w:tcPr>
            <w:tcW w:w="850" w:type="dxa"/>
          </w:tcPr>
          <w:p w14:paraId="11DFEAF3"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nu</w:t>
            </w:r>
          </w:p>
        </w:tc>
        <w:tc>
          <w:tcPr>
            <w:tcW w:w="3544" w:type="dxa"/>
          </w:tcPr>
          <w:p w14:paraId="56451B08"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Documentul nu este actualizat și racordat cu prevederile noilor cerințe, inclusiv de utilizare a SIA GEAP</w:t>
            </w:r>
            <w:r>
              <w:rPr>
                <w:rFonts w:asciiTheme="majorHAnsi" w:eastAsia="Calibri" w:hAnsiTheme="majorHAnsi" w:cstheme="majorHAnsi"/>
                <w:color w:val="333333"/>
                <w:sz w:val="18"/>
                <w:szCs w:val="18"/>
                <w:shd w:val="clear" w:color="auto" w:fill="FFFFFF"/>
                <w:lang w:val="ro-RO"/>
              </w:rPr>
              <w:t>.</w:t>
            </w:r>
          </w:p>
        </w:tc>
      </w:tr>
      <w:tr w:rsidR="003C7D4A" w:rsidRPr="003D2727" w14:paraId="7BB4363C" w14:textId="77777777" w:rsidTr="003C7D4A">
        <w:tc>
          <w:tcPr>
            <w:tcW w:w="470" w:type="dxa"/>
          </w:tcPr>
          <w:p w14:paraId="6D36E94B"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9</w:t>
            </w:r>
          </w:p>
        </w:tc>
        <w:tc>
          <w:tcPr>
            <w:tcW w:w="3211" w:type="dxa"/>
          </w:tcPr>
          <w:p w14:paraId="6EA0E598" w14:textId="77777777" w:rsidR="003C7D4A" w:rsidRPr="003D2727" w:rsidRDefault="003C7D4A" w:rsidP="003C7D4A">
            <w:pPr>
              <w:ind w:left="-21" w:right="-107"/>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Hotărârea Guvernului nr.1469 din 30.12.2016 „Pentru aprobarea Regulamentului cu privire la crearea şi funcţionarea </w:t>
            </w:r>
            <w:r w:rsidRPr="003D2727">
              <w:rPr>
                <w:rFonts w:asciiTheme="majorHAnsi" w:eastAsia="Calibri" w:hAnsiTheme="majorHAnsi" w:cstheme="majorHAnsi"/>
                <w:b/>
                <w:color w:val="333333"/>
                <w:sz w:val="18"/>
                <w:szCs w:val="18"/>
                <w:shd w:val="clear" w:color="auto" w:fill="FFFFFF"/>
                <w:lang w:val="ro-RO"/>
              </w:rPr>
              <w:t>ghişeului unic de autorizare a lucrărilor de construcţie”</w:t>
            </w:r>
          </w:p>
        </w:tc>
        <w:tc>
          <w:tcPr>
            <w:tcW w:w="5386" w:type="dxa"/>
          </w:tcPr>
          <w:p w14:paraId="2D94E218"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1.Regulamentul cu privire la crearea şi funcţionarea ghişeului unic de autorizare a lucrărilor de construcţie;</w:t>
            </w:r>
          </w:p>
          <w:p w14:paraId="43B27F85"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2.P</w:t>
            </w:r>
            <w:r>
              <w:rPr>
                <w:rFonts w:asciiTheme="majorHAnsi" w:eastAsia="Calibri" w:hAnsiTheme="majorHAnsi" w:cstheme="majorHAnsi"/>
                <w:color w:val="333333"/>
                <w:sz w:val="18"/>
                <w:szCs w:val="18"/>
                <w:shd w:val="clear" w:color="auto" w:fill="FFFFFF"/>
                <w:lang w:val="ro-RO"/>
              </w:rPr>
              <w:t>rogramul</w:t>
            </w:r>
            <w:r w:rsidRPr="003D2727">
              <w:rPr>
                <w:rFonts w:asciiTheme="majorHAnsi" w:eastAsia="Calibri" w:hAnsiTheme="majorHAnsi" w:cstheme="majorHAnsi"/>
                <w:color w:val="333333"/>
                <w:sz w:val="18"/>
                <w:szCs w:val="18"/>
                <w:shd w:val="clear" w:color="auto" w:fill="FFFFFF"/>
                <w:lang w:val="ro-RO"/>
              </w:rPr>
              <w:t xml:space="preserve"> de conectare la Sistemul informaţional automatizat de gestionare şi eliberare a actelor permisive a autorităților responsabile, implicate în procesul dat, precum și APL</w:t>
            </w:r>
          </w:p>
        </w:tc>
        <w:tc>
          <w:tcPr>
            <w:tcW w:w="993" w:type="dxa"/>
          </w:tcPr>
          <w:p w14:paraId="31D2F220"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ME, APL</w:t>
            </w:r>
          </w:p>
        </w:tc>
        <w:tc>
          <w:tcPr>
            <w:tcW w:w="850" w:type="dxa"/>
          </w:tcPr>
          <w:p w14:paraId="049F832E"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da</w:t>
            </w:r>
          </w:p>
        </w:tc>
        <w:tc>
          <w:tcPr>
            <w:tcW w:w="3544" w:type="dxa"/>
          </w:tcPr>
          <w:p w14:paraId="76782F1C"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Actul a fost actualizat în aprilie 2018. Conține referințe la utilizarea SIA GEAP, dar necesită actualizarea prin prisma modificărilor operate în cadrul normativ pe parcursul anilor 2019-2021.</w:t>
            </w:r>
          </w:p>
        </w:tc>
      </w:tr>
      <w:tr w:rsidR="003C7D4A" w:rsidRPr="003D2727" w14:paraId="5622563E" w14:textId="77777777" w:rsidTr="003C7D4A">
        <w:tc>
          <w:tcPr>
            <w:tcW w:w="470" w:type="dxa"/>
          </w:tcPr>
          <w:p w14:paraId="4B919FBF"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10</w:t>
            </w:r>
          </w:p>
        </w:tc>
        <w:tc>
          <w:tcPr>
            <w:tcW w:w="3211" w:type="dxa"/>
          </w:tcPr>
          <w:p w14:paraId="2CAA3748" w14:textId="77777777" w:rsidR="003C7D4A" w:rsidRPr="003D2727" w:rsidRDefault="003C7D4A" w:rsidP="003C7D4A">
            <w:pPr>
              <w:ind w:left="-21" w:right="-107"/>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 xml:space="preserve">Hotărârea Guvernului nr.1236 din 19.11.2018 „Cu privire la instituirea </w:t>
            </w:r>
            <w:r w:rsidRPr="003D2727">
              <w:rPr>
                <w:rFonts w:asciiTheme="majorHAnsi" w:eastAsia="Calibri" w:hAnsiTheme="majorHAnsi" w:cstheme="majorHAnsi"/>
                <w:b/>
                <w:color w:val="333333"/>
                <w:sz w:val="18"/>
                <w:szCs w:val="18"/>
                <w:shd w:val="clear" w:color="auto" w:fill="FFFFFF"/>
                <w:lang w:val="ro-RO"/>
              </w:rPr>
              <w:t>resursei informaţionale în domeniul comerţului</w:t>
            </w:r>
            <w:r w:rsidRPr="003D2727">
              <w:rPr>
                <w:rFonts w:asciiTheme="majorHAnsi" w:eastAsia="Calibri" w:hAnsiTheme="majorHAnsi" w:cstheme="majorHAnsi"/>
                <w:color w:val="333333"/>
                <w:sz w:val="18"/>
                <w:szCs w:val="18"/>
                <w:shd w:val="clear" w:color="auto" w:fill="FFFFFF"/>
                <w:lang w:val="ro-RO"/>
              </w:rPr>
              <w:t>”</w:t>
            </w:r>
          </w:p>
        </w:tc>
        <w:tc>
          <w:tcPr>
            <w:tcW w:w="5386" w:type="dxa"/>
          </w:tcPr>
          <w:p w14:paraId="19179748" w14:textId="77777777" w:rsidR="003C7D4A" w:rsidRPr="00455773" w:rsidRDefault="003C7D4A" w:rsidP="003C7D4A">
            <w:pPr>
              <w:jc w:val="both"/>
              <w:rPr>
                <w:rFonts w:asciiTheme="majorHAnsi" w:eastAsia="Calibri" w:hAnsiTheme="majorHAnsi" w:cstheme="majorHAnsi"/>
                <w:color w:val="333333"/>
                <w:sz w:val="16"/>
                <w:szCs w:val="16"/>
                <w:shd w:val="clear" w:color="auto" w:fill="FFFFFF"/>
                <w:lang w:val="ro-RO"/>
              </w:rPr>
            </w:pPr>
            <w:r w:rsidRPr="00455773">
              <w:rPr>
                <w:rFonts w:asciiTheme="majorHAnsi" w:eastAsia="Calibri" w:hAnsiTheme="majorHAnsi" w:cstheme="majorHAnsi"/>
                <w:color w:val="333333"/>
                <w:sz w:val="16"/>
                <w:szCs w:val="16"/>
                <w:shd w:val="clear" w:color="auto" w:fill="FFFFFF"/>
                <w:lang w:val="ro-RO"/>
              </w:rPr>
              <w:t>Se instituie resursa informaţională în domeniul comerţului în baza SIA GEAP. Se aprobă:</w:t>
            </w:r>
          </w:p>
          <w:p w14:paraId="39135BA1" w14:textId="77777777" w:rsidR="003C7D4A" w:rsidRPr="00455773" w:rsidRDefault="003C7D4A" w:rsidP="003C7D4A">
            <w:pPr>
              <w:jc w:val="both"/>
              <w:rPr>
                <w:rFonts w:asciiTheme="majorHAnsi" w:eastAsia="Calibri" w:hAnsiTheme="majorHAnsi" w:cstheme="majorHAnsi"/>
                <w:color w:val="333333"/>
                <w:sz w:val="16"/>
                <w:szCs w:val="16"/>
                <w:shd w:val="clear" w:color="auto" w:fill="FFFFFF"/>
                <w:lang w:val="ro-RO"/>
              </w:rPr>
            </w:pPr>
            <w:r w:rsidRPr="00455773">
              <w:rPr>
                <w:rFonts w:asciiTheme="majorHAnsi" w:eastAsia="Calibri" w:hAnsiTheme="majorHAnsi" w:cstheme="majorHAnsi"/>
                <w:color w:val="333333"/>
                <w:sz w:val="16"/>
                <w:szCs w:val="16"/>
                <w:shd w:val="clear" w:color="auto" w:fill="FFFFFF"/>
                <w:lang w:val="ro-RO"/>
              </w:rPr>
              <w:t xml:space="preserve">1. Modelul cu caracter de recomandare </w:t>
            </w:r>
            <w:r w:rsidRPr="00455773">
              <w:rPr>
                <w:rFonts w:asciiTheme="majorHAnsi" w:eastAsia="Calibri" w:hAnsiTheme="majorHAnsi" w:cstheme="majorHAnsi"/>
                <w:i/>
                <w:color w:val="333333"/>
                <w:sz w:val="16"/>
                <w:szCs w:val="16"/>
                <w:shd w:val="clear" w:color="auto" w:fill="FFFFFF"/>
                <w:lang w:val="ro-RO"/>
              </w:rPr>
              <w:t>al Regulamentului de desfăşurare a activităţilor de comerţ în localitat</w:t>
            </w:r>
            <w:r w:rsidRPr="00455773">
              <w:rPr>
                <w:rFonts w:asciiTheme="majorHAnsi" w:eastAsia="Calibri" w:hAnsiTheme="majorHAnsi" w:cstheme="majorHAnsi"/>
                <w:color w:val="333333"/>
                <w:sz w:val="16"/>
                <w:szCs w:val="16"/>
                <w:shd w:val="clear" w:color="auto" w:fill="FFFFFF"/>
                <w:lang w:val="ro-RO"/>
              </w:rPr>
              <w:t>e, conform Anexei nr.2;</w:t>
            </w:r>
          </w:p>
          <w:p w14:paraId="36AF0B5A" w14:textId="77777777" w:rsidR="003C7D4A" w:rsidRPr="00455773" w:rsidRDefault="003C7D4A" w:rsidP="003C7D4A">
            <w:pPr>
              <w:jc w:val="both"/>
              <w:rPr>
                <w:rFonts w:asciiTheme="majorHAnsi" w:eastAsia="Calibri" w:hAnsiTheme="majorHAnsi" w:cstheme="majorHAnsi"/>
                <w:color w:val="333333"/>
                <w:sz w:val="16"/>
                <w:szCs w:val="16"/>
                <w:shd w:val="clear" w:color="auto" w:fill="FFFFFF"/>
                <w:lang w:val="ro-RO"/>
              </w:rPr>
            </w:pPr>
            <w:r w:rsidRPr="00455773">
              <w:rPr>
                <w:rFonts w:asciiTheme="majorHAnsi" w:eastAsia="Calibri" w:hAnsiTheme="majorHAnsi" w:cstheme="majorHAnsi"/>
                <w:color w:val="333333"/>
                <w:sz w:val="16"/>
                <w:szCs w:val="16"/>
                <w:shd w:val="clear" w:color="auto" w:fill="FFFFFF"/>
                <w:lang w:val="ro-RO"/>
              </w:rPr>
              <w:t xml:space="preserve">2. Modelul cu caracter de recomandare al </w:t>
            </w:r>
            <w:r w:rsidRPr="00455773">
              <w:rPr>
                <w:rFonts w:asciiTheme="majorHAnsi" w:eastAsia="Calibri" w:hAnsiTheme="majorHAnsi" w:cstheme="majorHAnsi"/>
                <w:i/>
                <w:color w:val="333333"/>
                <w:sz w:val="16"/>
                <w:szCs w:val="16"/>
                <w:shd w:val="clear" w:color="auto" w:fill="FFFFFF"/>
                <w:lang w:val="ro-RO"/>
              </w:rPr>
              <w:t xml:space="preserve">Politicii de securitate a datelor cu caracter personal, </w:t>
            </w:r>
            <w:r w:rsidRPr="00455773">
              <w:rPr>
                <w:rFonts w:asciiTheme="majorHAnsi" w:eastAsia="Calibri" w:hAnsiTheme="majorHAnsi" w:cstheme="majorHAnsi"/>
                <w:color w:val="333333"/>
                <w:sz w:val="16"/>
                <w:szCs w:val="16"/>
                <w:shd w:val="clear" w:color="auto" w:fill="FFFFFF"/>
                <w:lang w:val="ro-RO"/>
              </w:rPr>
              <w:t>conform Anexei nr.3;</w:t>
            </w:r>
          </w:p>
          <w:p w14:paraId="745349B1"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455773">
              <w:rPr>
                <w:rFonts w:asciiTheme="majorHAnsi" w:eastAsia="Calibri" w:hAnsiTheme="majorHAnsi" w:cstheme="majorHAnsi"/>
                <w:color w:val="333333"/>
                <w:sz w:val="16"/>
                <w:szCs w:val="16"/>
                <w:shd w:val="clear" w:color="auto" w:fill="FFFFFF"/>
                <w:lang w:val="ro-RO"/>
              </w:rPr>
              <w:t xml:space="preserve">3. Modelul cu caracter de recomandare al </w:t>
            </w:r>
            <w:r w:rsidRPr="00455773">
              <w:rPr>
                <w:rFonts w:asciiTheme="majorHAnsi" w:eastAsia="Calibri" w:hAnsiTheme="majorHAnsi" w:cstheme="majorHAnsi"/>
                <w:i/>
                <w:color w:val="333333"/>
                <w:sz w:val="16"/>
                <w:szCs w:val="16"/>
                <w:shd w:val="clear" w:color="auto" w:fill="FFFFFF"/>
                <w:lang w:val="ro-RO"/>
              </w:rPr>
              <w:t>Regulamentului privind prelucrarea datelor cu caracter personal în cadrul resursei informaţionale în domeniul comerţului</w:t>
            </w:r>
          </w:p>
        </w:tc>
        <w:tc>
          <w:tcPr>
            <w:tcW w:w="993" w:type="dxa"/>
          </w:tcPr>
          <w:p w14:paraId="3A3F0EE0"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APL</w:t>
            </w:r>
          </w:p>
        </w:tc>
        <w:tc>
          <w:tcPr>
            <w:tcW w:w="850" w:type="dxa"/>
          </w:tcPr>
          <w:p w14:paraId="202A7FB8"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da</w:t>
            </w:r>
          </w:p>
        </w:tc>
        <w:tc>
          <w:tcPr>
            <w:tcW w:w="3544" w:type="dxa"/>
          </w:tcPr>
          <w:p w14:paraId="19726F3E"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Documentul a fost actualizat și conține prevederi aferente utilizării SIA GEAP</w:t>
            </w:r>
            <w:r>
              <w:rPr>
                <w:rFonts w:asciiTheme="majorHAnsi" w:eastAsia="Calibri" w:hAnsiTheme="majorHAnsi" w:cstheme="majorHAnsi"/>
                <w:color w:val="333333"/>
                <w:sz w:val="18"/>
                <w:szCs w:val="18"/>
                <w:shd w:val="clear" w:color="auto" w:fill="FFFFFF"/>
                <w:lang w:val="ro-RO"/>
              </w:rPr>
              <w:t>.</w:t>
            </w:r>
          </w:p>
        </w:tc>
      </w:tr>
      <w:tr w:rsidR="003C7D4A" w:rsidRPr="003D2727" w14:paraId="0EA9F265" w14:textId="77777777" w:rsidTr="003C7D4A">
        <w:tc>
          <w:tcPr>
            <w:tcW w:w="470" w:type="dxa"/>
          </w:tcPr>
          <w:p w14:paraId="7E53759E"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p>
        </w:tc>
        <w:tc>
          <w:tcPr>
            <w:tcW w:w="3211" w:type="dxa"/>
          </w:tcPr>
          <w:p w14:paraId="62D41A38" w14:textId="77777777" w:rsidR="003C7D4A" w:rsidRPr="003D2727" w:rsidRDefault="003C7D4A" w:rsidP="003C7D4A">
            <w:pPr>
              <w:ind w:left="-21" w:right="-107"/>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TOTAL – 10 acte</w:t>
            </w:r>
          </w:p>
        </w:tc>
        <w:tc>
          <w:tcPr>
            <w:tcW w:w="5386" w:type="dxa"/>
          </w:tcPr>
          <w:p w14:paraId="7DFEBEDE"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p>
        </w:tc>
        <w:tc>
          <w:tcPr>
            <w:tcW w:w="993" w:type="dxa"/>
          </w:tcPr>
          <w:p w14:paraId="30ED3366"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p>
        </w:tc>
        <w:tc>
          <w:tcPr>
            <w:tcW w:w="850" w:type="dxa"/>
          </w:tcPr>
          <w:p w14:paraId="16D9A759" w14:textId="77777777" w:rsidR="003C7D4A" w:rsidRPr="003D2727" w:rsidRDefault="003C7D4A" w:rsidP="003C7D4A">
            <w:pPr>
              <w:jc w:val="both"/>
              <w:rPr>
                <w:rFonts w:asciiTheme="majorHAnsi" w:eastAsia="Calibri" w:hAnsiTheme="majorHAnsi" w:cstheme="majorHAnsi"/>
                <w:color w:val="333333"/>
                <w:sz w:val="18"/>
                <w:szCs w:val="18"/>
                <w:shd w:val="clear" w:color="auto" w:fill="FFFFFF"/>
                <w:lang w:val="ro-RO"/>
              </w:rPr>
            </w:pPr>
          </w:p>
        </w:tc>
        <w:tc>
          <w:tcPr>
            <w:tcW w:w="3544" w:type="dxa"/>
          </w:tcPr>
          <w:p w14:paraId="36F5CC43" w14:textId="77777777" w:rsidR="003C7D4A" w:rsidRPr="003D2727" w:rsidRDefault="003C7D4A" w:rsidP="003C7D4A">
            <w:pPr>
              <w:jc w:val="center"/>
              <w:rPr>
                <w:rFonts w:asciiTheme="majorHAnsi" w:eastAsia="Calibri" w:hAnsiTheme="majorHAnsi" w:cstheme="majorHAnsi"/>
                <w:color w:val="333333"/>
                <w:sz w:val="18"/>
                <w:szCs w:val="18"/>
                <w:shd w:val="clear" w:color="auto" w:fill="FFFFFF"/>
                <w:lang w:val="ro-RO"/>
              </w:rPr>
            </w:pPr>
            <w:r w:rsidRPr="003D2727">
              <w:rPr>
                <w:rFonts w:asciiTheme="majorHAnsi" w:eastAsia="Calibri" w:hAnsiTheme="majorHAnsi" w:cstheme="majorHAnsi"/>
                <w:color w:val="333333"/>
                <w:sz w:val="18"/>
                <w:szCs w:val="18"/>
                <w:shd w:val="clear" w:color="auto" w:fill="FFFFFF"/>
                <w:lang w:val="ro-RO"/>
              </w:rPr>
              <w:t>Doar 2 conțin prevederi aferente SIA GEAP</w:t>
            </w:r>
          </w:p>
        </w:tc>
      </w:tr>
      <w:tr w:rsidR="003C7D4A" w:rsidRPr="003D2727" w14:paraId="05AC1955" w14:textId="77777777" w:rsidTr="003C7D4A">
        <w:tc>
          <w:tcPr>
            <w:tcW w:w="470" w:type="dxa"/>
          </w:tcPr>
          <w:p w14:paraId="28C4CE2E" w14:textId="77777777" w:rsidR="003C7D4A" w:rsidRPr="003D2727" w:rsidRDefault="003C7D4A" w:rsidP="003C7D4A">
            <w:pPr>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II.</w:t>
            </w:r>
          </w:p>
        </w:tc>
        <w:tc>
          <w:tcPr>
            <w:tcW w:w="3211" w:type="dxa"/>
          </w:tcPr>
          <w:p w14:paraId="21268B1C" w14:textId="77777777" w:rsidR="003C7D4A" w:rsidRPr="003D2727" w:rsidRDefault="003C7D4A" w:rsidP="003C7D4A">
            <w:pPr>
              <w:ind w:left="-21" w:right="-107"/>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Denumirea actului normativ</w:t>
            </w:r>
          </w:p>
        </w:tc>
        <w:tc>
          <w:tcPr>
            <w:tcW w:w="5386" w:type="dxa"/>
          </w:tcPr>
          <w:p w14:paraId="5EB38730" w14:textId="77777777" w:rsidR="003C7D4A" w:rsidRPr="003D2727" w:rsidRDefault="003C7D4A" w:rsidP="003C7D4A">
            <w:pPr>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Prevederi relevante</w:t>
            </w:r>
          </w:p>
        </w:tc>
        <w:tc>
          <w:tcPr>
            <w:tcW w:w="993" w:type="dxa"/>
          </w:tcPr>
          <w:p w14:paraId="28562A5C" w14:textId="77777777" w:rsidR="003C7D4A" w:rsidRPr="003D2727" w:rsidRDefault="003C7D4A" w:rsidP="003C7D4A">
            <w:pPr>
              <w:ind w:right="-105"/>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Autoritatea responsabilă</w:t>
            </w:r>
          </w:p>
        </w:tc>
        <w:tc>
          <w:tcPr>
            <w:tcW w:w="850" w:type="dxa"/>
          </w:tcPr>
          <w:p w14:paraId="0CA3D0CF" w14:textId="77777777" w:rsidR="003C7D4A" w:rsidRPr="003D2727" w:rsidRDefault="003C7D4A" w:rsidP="003C7D4A">
            <w:pPr>
              <w:jc w:val="center"/>
              <w:rPr>
                <w:rFonts w:asciiTheme="majorHAnsi" w:eastAsia="Calibri" w:hAnsiTheme="majorHAnsi" w:cstheme="majorHAnsi"/>
                <w:b/>
                <w:color w:val="333333"/>
                <w:sz w:val="18"/>
                <w:szCs w:val="18"/>
                <w:shd w:val="clear" w:color="auto" w:fill="FFFFFF"/>
                <w:lang w:val="ro-RO"/>
              </w:rPr>
            </w:pPr>
          </w:p>
        </w:tc>
        <w:tc>
          <w:tcPr>
            <w:tcW w:w="3544" w:type="dxa"/>
          </w:tcPr>
          <w:p w14:paraId="038E5052" w14:textId="77777777" w:rsidR="003C7D4A" w:rsidRPr="003D2727" w:rsidRDefault="003C7D4A" w:rsidP="003C7D4A">
            <w:pPr>
              <w:jc w:val="center"/>
              <w:rPr>
                <w:rFonts w:asciiTheme="majorHAnsi" w:eastAsia="Calibri" w:hAnsiTheme="majorHAnsi" w:cstheme="majorHAnsi"/>
                <w:b/>
                <w:color w:val="333333"/>
                <w:sz w:val="18"/>
                <w:szCs w:val="18"/>
                <w:shd w:val="clear" w:color="auto" w:fill="FFFFFF"/>
                <w:lang w:val="ro-RO"/>
              </w:rPr>
            </w:pPr>
            <w:r w:rsidRPr="003D2727">
              <w:rPr>
                <w:rFonts w:asciiTheme="majorHAnsi" w:eastAsia="Calibri" w:hAnsiTheme="majorHAnsi" w:cstheme="majorHAnsi"/>
                <w:b/>
                <w:color w:val="333333"/>
                <w:sz w:val="18"/>
                <w:szCs w:val="18"/>
                <w:shd w:val="clear" w:color="auto" w:fill="FFFFFF"/>
                <w:lang w:val="ro-RO"/>
              </w:rPr>
              <w:t>Comentariile auditului</w:t>
            </w:r>
          </w:p>
        </w:tc>
      </w:tr>
      <w:tr w:rsidR="003C7D4A" w:rsidRPr="003D2727" w14:paraId="2401009B" w14:textId="77777777" w:rsidTr="003C7D4A">
        <w:tc>
          <w:tcPr>
            <w:tcW w:w="470" w:type="dxa"/>
            <w:shd w:val="clear" w:color="auto" w:fill="F2DBDB" w:themeFill="accent2" w:themeFillTint="33"/>
          </w:tcPr>
          <w:p w14:paraId="3654868E" w14:textId="77777777" w:rsidR="003C7D4A" w:rsidRPr="003D2727" w:rsidRDefault="003C7D4A" w:rsidP="003C7D4A">
            <w:pPr>
              <w:jc w:val="both"/>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1</w:t>
            </w:r>
          </w:p>
        </w:tc>
        <w:tc>
          <w:tcPr>
            <w:tcW w:w="3211" w:type="dxa"/>
            <w:shd w:val="clear" w:color="auto" w:fill="F2DBDB" w:themeFill="accent2" w:themeFillTint="33"/>
          </w:tcPr>
          <w:p w14:paraId="63BAC3A9" w14:textId="77777777" w:rsidR="003C7D4A" w:rsidRPr="003D2727" w:rsidRDefault="003C7D4A" w:rsidP="003C7D4A">
            <w:pPr>
              <w:ind w:left="-21" w:right="-107"/>
              <w:jc w:val="center"/>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 xml:space="preserve">Hotărârea Guvernului nr.126 din 26.02.2020 </w:t>
            </w:r>
            <w:r>
              <w:rPr>
                <w:rFonts w:asciiTheme="majorHAnsi" w:eastAsia="Calibri" w:hAnsiTheme="majorHAnsi" w:cstheme="majorHAnsi"/>
                <w:color w:val="333333"/>
                <w:sz w:val="16"/>
                <w:szCs w:val="16"/>
                <w:shd w:val="clear" w:color="auto" w:fill="FFFFFF"/>
                <w:lang w:val="ro-RO"/>
              </w:rPr>
              <w:t>p</w:t>
            </w:r>
            <w:r w:rsidRPr="003D2727">
              <w:rPr>
                <w:rFonts w:asciiTheme="majorHAnsi" w:eastAsia="Calibri" w:hAnsiTheme="majorHAnsi" w:cstheme="majorHAnsi"/>
                <w:color w:val="333333"/>
                <w:sz w:val="16"/>
                <w:szCs w:val="16"/>
                <w:shd w:val="clear" w:color="auto" w:fill="FFFFFF"/>
                <w:lang w:val="ro-RO"/>
              </w:rPr>
              <w:t>entru aprobarea Conceptului tehnic privind  Sistemul de management integrat în domeniul transportului rutier</w:t>
            </w:r>
          </w:p>
        </w:tc>
        <w:tc>
          <w:tcPr>
            <w:tcW w:w="5386" w:type="dxa"/>
            <w:shd w:val="clear" w:color="auto" w:fill="F2DBDB" w:themeFill="accent2" w:themeFillTint="33"/>
          </w:tcPr>
          <w:p w14:paraId="0EF10E94" w14:textId="77777777" w:rsidR="003C7D4A" w:rsidRPr="003D2727" w:rsidRDefault="003C7D4A" w:rsidP="003C7D4A">
            <w:pPr>
              <w:jc w:val="both"/>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Conceptul tehnic privind Sistemul de management integrat în domeniul transportului rutier</w:t>
            </w:r>
          </w:p>
        </w:tc>
        <w:tc>
          <w:tcPr>
            <w:tcW w:w="993" w:type="dxa"/>
            <w:shd w:val="clear" w:color="auto" w:fill="F2DBDB" w:themeFill="accent2" w:themeFillTint="33"/>
          </w:tcPr>
          <w:p w14:paraId="50C8F19F" w14:textId="77777777" w:rsidR="003C7D4A" w:rsidRPr="003D2727" w:rsidRDefault="003C7D4A" w:rsidP="003C7D4A">
            <w:pPr>
              <w:jc w:val="both"/>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ANTA</w:t>
            </w:r>
          </w:p>
        </w:tc>
        <w:tc>
          <w:tcPr>
            <w:tcW w:w="850" w:type="dxa"/>
            <w:shd w:val="clear" w:color="auto" w:fill="F2DBDB" w:themeFill="accent2" w:themeFillTint="33"/>
          </w:tcPr>
          <w:p w14:paraId="47EA40E5" w14:textId="77777777" w:rsidR="003C7D4A" w:rsidRPr="003D2727" w:rsidRDefault="003C7D4A" w:rsidP="003C7D4A">
            <w:pPr>
              <w:jc w:val="both"/>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parțial</w:t>
            </w:r>
          </w:p>
        </w:tc>
        <w:tc>
          <w:tcPr>
            <w:tcW w:w="3544" w:type="dxa"/>
            <w:shd w:val="clear" w:color="auto" w:fill="F2DBDB" w:themeFill="accent2" w:themeFillTint="33"/>
          </w:tcPr>
          <w:p w14:paraId="00C86CC2" w14:textId="77777777" w:rsidR="003C7D4A" w:rsidRPr="003D2727" w:rsidRDefault="003C7D4A" w:rsidP="003C7D4A">
            <w:pPr>
              <w:jc w:val="both"/>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Actul conține prevederi privind schimbul de date cu SIA GEAP prin MConnect, însă eliberarea actelor permisive se efectuează prin Sistemul integrat deținut</w:t>
            </w:r>
            <w:r>
              <w:rPr>
                <w:rFonts w:asciiTheme="majorHAnsi" w:eastAsia="Calibri" w:hAnsiTheme="majorHAnsi" w:cstheme="majorHAnsi"/>
                <w:color w:val="333333"/>
                <w:sz w:val="16"/>
                <w:szCs w:val="16"/>
                <w:shd w:val="clear" w:color="auto" w:fill="FFFFFF"/>
                <w:lang w:val="ro-RO"/>
              </w:rPr>
              <w:t>.</w:t>
            </w:r>
          </w:p>
        </w:tc>
      </w:tr>
      <w:tr w:rsidR="003C7D4A" w:rsidRPr="003D2727" w14:paraId="512703A1" w14:textId="77777777" w:rsidTr="003C7D4A">
        <w:tc>
          <w:tcPr>
            <w:tcW w:w="470" w:type="dxa"/>
            <w:shd w:val="clear" w:color="auto" w:fill="F2DBDB" w:themeFill="accent2" w:themeFillTint="33"/>
          </w:tcPr>
          <w:p w14:paraId="558101A4" w14:textId="77777777" w:rsidR="003C7D4A" w:rsidRPr="003D2727" w:rsidRDefault="003C7D4A" w:rsidP="003C7D4A">
            <w:pPr>
              <w:jc w:val="both"/>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1</w:t>
            </w:r>
          </w:p>
        </w:tc>
        <w:tc>
          <w:tcPr>
            <w:tcW w:w="3211" w:type="dxa"/>
            <w:shd w:val="clear" w:color="auto" w:fill="F2DBDB" w:themeFill="accent2" w:themeFillTint="33"/>
          </w:tcPr>
          <w:p w14:paraId="5128D2EC" w14:textId="77777777" w:rsidR="003C7D4A" w:rsidRPr="003D2727" w:rsidRDefault="003C7D4A" w:rsidP="003C7D4A">
            <w:pPr>
              <w:ind w:left="-21" w:right="-107"/>
              <w:jc w:val="center"/>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 xml:space="preserve">Hotărârea Guvernului nr. 535  din  20.07.2020 </w:t>
            </w:r>
            <w:r>
              <w:rPr>
                <w:rFonts w:asciiTheme="majorHAnsi" w:eastAsia="Calibri" w:hAnsiTheme="majorHAnsi" w:cstheme="majorHAnsi"/>
                <w:color w:val="333333"/>
                <w:sz w:val="16"/>
                <w:szCs w:val="16"/>
                <w:shd w:val="clear" w:color="auto" w:fill="FFFFFF"/>
                <w:lang w:val="ro-RO"/>
              </w:rPr>
              <w:t xml:space="preserve">pentru aprobarea </w:t>
            </w:r>
            <w:r w:rsidRPr="003D2727">
              <w:rPr>
                <w:rFonts w:asciiTheme="majorHAnsi" w:eastAsia="Calibri" w:hAnsiTheme="majorHAnsi" w:cstheme="majorHAnsi"/>
                <w:color w:val="333333"/>
                <w:sz w:val="16"/>
                <w:szCs w:val="16"/>
                <w:shd w:val="clear" w:color="auto" w:fill="FFFFFF"/>
                <w:lang w:val="ro-RO"/>
              </w:rPr>
              <w:t>Conceptului tehnic al Sistemului informaţional automatizat „Registrul produselor chimice plasate pe piaţa Republicii Moldova”</w:t>
            </w:r>
          </w:p>
        </w:tc>
        <w:tc>
          <w:tcPr>
            <w:tcW w:w="5386" w:type="dxa"/>
            <w:shd w:val="clear" w:color="auto" w:fill="F2DBDB" w:themeFill="accent2" w:themeFillTint="33"/>
          </w:tcPr>
          <w:p w14:paraId="26307DE7" w14:textId="77777777" w:rsidR="003C7D4A" w:rsidRPr="003D2727" w:rsidRDefault="003C7D4A" w:rsidP="003C7D4A">
            <w:pPr>
              <w:jc w:val="center"/>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Conceptul tehnic al Sistemului informaţional automatizat „Registrul produselor chimice plasate pe piaţa Republicii Moldova”</w:t>
            </w:r>
          </w:p>
        </w:tc>
        <w:tc>
          <w:tcPr>
            <w:tcW w:w="993" w:type="dxa"/>
            <w:shd w:val="clear" w:color="auto" w:fill="F2DBDB" w:themeFill="accent2" w:themeFillTint="33"/>
          </w:tcPr>
          <w:p w14:paraId="2D5ADC6A" w14:textId="77777777" w:rsidR="003C7D4A" w:rsidRPr="003D2727" w:rsidRDefault="003C7D4A" w:rsidP="003C7D4A">
            <w:pPr>
              <w:jc w:val="both"/>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MADRM</w:t>
            </w:r>
          </w:p>
        </w:tc>
        <w:tc>
          <w:tcPr>
            <w:tcW w:w="850" w:type="dxa"/>
            <w:shd w:val="clear" w:color="auto" w:fill="F2DBDB" w:themeFill="accent2" w:themeFillTint="33"/>
          </w:tcPr>
          <w:p w14:paraId="11C68BA7" w14:textId="77777777" w:rsidR="003C7D4A" w:rsidRPr="003D2727" w:rsidRDefault="003C7D4A" w:rsidP="003C7D4A">
            <w:pPr>
              <w:jc w:val="both"/>
              <w:rPr>
                <w:rFonts w:asciiTheme="majorHAnsi" w:eastAsia="Calibri" w:hAnsiTheme="majorHAnsi" w:cstheme="majorHAnsi"/>
                <w:color w:val="333333"/>
                <w:sz w:val="16"/>
                <w:szCs w:val="16"/>
                <w:shd w:val="clear" w:color="auto" w:fill="FFFFFF"/>
                <w:lang w:val="ro-RO"/>
              </w:rPr>
            </w:pPr>
            <w:r>
              <w:rPr>
                <w:rFonts w:asciiTheme="majorHAnsi" w:eastAsia="Calibri" w:hAnsiTheme="majorHAnsi" w:cstheme="majorHAnsi"/>
                <w:color w:val="333333"/>
                <w:sz w:val="16"/>
                <w:szCs w:val="16"/>
                <w:shd w:val="clear" w:color="auto" w:fill="FFFFFF"/>
                <w:lang w:val="ro-RO"/>
              </w:rPr>
              <w:t>parțial</w:t>
            </w:r>
          </w:p>
        </w:tc>
        <w:tc>
          <w:tcPr>
            <w:tcW w:w="3544" w:type="dxa"/>
            <w:shd w:val="clear" w:color="auto" w:fill="F2DBDB" w:themeFill="accent2" w:themeFillTint="33"/>
          </w:tcPr>
          <w:p w14:paraId="08E8418A" w14:textId="77777777" w:rsidR="003C7D4A" w:rsidRPr="003D2727" w:rsidRDefault="003C7D4A" w:rsidP="003C7D4A">
            <w:pPr>
              <w:jc w:val="both"/>
              <w:rPr>
                <w:rFonts w:asciiTheme="majorHAnsi" w:eastAsia="Calibri" w:hAnsiTheme="majorHAnsi" w:cstheme="majorHAnsi"/>
                <w:color w:val="333333"/>
                <w:sz w:val="16"/>
                <w:szCs w:val="16"/>
                <w:shd w:val="clear" w:color="auto" w:fill="FFFFFF"/>
                <w:lang w:val="ro-RO"/>
              </w:rPr>
            </w:pPr>
            <w:r w:rsidRPr="003D2727">
              <w:rPr>
                <w:rFonts w:asciiTheme="majorHAnsi" w:eastAsia="Calibri" w:hAnsiTheme="majorHAnsi" w:cstheme="majorHAnsi"/>
                <w:color w:val="333333"/>
                <w:sz w:val="16"/>
                <w:szCs w:val="16"/>
                <w:shd w:val="clear" w:color="auto" w:fill="FFFFFF"/>
                <w:lang w:val="ro-RO"/>
              </w:rPr>
              <w:t>Actul conține prevederi referitor la emiterea actelor permisive prin interconectarea cu SIA GEAP, însă necesită a fi actualizat potrivit modificărilor operate în cadrul normativ pe parcursul anilor 2020 – 2022.</w:t>
            </w:r>
          </w:p>
        </w:tc>
      </w:tr>
    </w:tbl>
    <w:p w14:paraId="60C30FAD" w14:textId="77777777" w:rsidR="003C7D4A" w:rsidRPr="003D2727" w:rsidRDefault="003C7D4A" w:rsidP="003C7D4A">
      <w:pPr>
        <w:spacing w:after="0" w:line="240" w:lineRule="auto"/>
        <w:ind w:hanging="142"/>
        <w:jc w:val="both"/>
        <w:rPr>
          <w:rFonts w:asciiTheme="majorHAnsi" w:hAnsiTheme="majorHAnsi" w:cstheme="majorHAnsi"/>
          <w:color w:val="244061" w:themeColor="accent1" w:themeShade="80"/>
          <w:lang w:val="ro-RO"/>
        </w:rPr>
        <w:sectPr w:rsidR="003C7D4A" w:rsidRPr="003D2727" w:rsidSect="003C7D4A">
          <w:pgSz w:w="15840" w:h="12240" w:orient="landscape"/>
          <w:pgMar w:top="567" w:right="567" w:bottom="567" w:left="567" w:header="720" w:footer="720" w:gutter="0"/>
          <w:cols w:space="720"/>
          <w:docGrid w:linePitch="360"/>
        </w:sectPr>
      </w:pPr>
    </w:p>
    <w:p w14:paraId="363D5809" w14:textId="77777777" w:rsidR="003C7D4A" w:rsidRPr="00455773" w:rsidRDefault="003C7D4A" w:rsidP="003C7D4A">
      <w:pPr>
        <w:spacing w:after="0" w:line="240" w:lineRule="auto"/>
        <w:ind w:firstLine="567"/>
        <w:jc w:val="center"/>
        <w:rPr>
          <w:rFonts w:asciiTheme="majorHAnsi" w:hAnsiTheme="majorHAnsi" w:cstheme="majorHAnsi"/>
          <w:b/>
          <w:sz w:val="20"/>
          <w:szCs w:val="20"/>
          <w:shd w:val="clear" w:color="auto" w:fill="FFFFFF"/>
          <w:lang w:val="ro-RO"/>
        </w:rPr>
      </w:pPr>
      <w:r w:rsidRPr="00455773">
        <w:rPr>
          <w:rFonts w:asciiTheme="majorHAnsi" w:hAnsiTheme="majorHAnsi" w:cstheme="majorHAnsi"/>
          <w:b/>
          <w:color w:val="333333"/>
          <w:sz w:val="20"/>
          <w:szCs w:val="20"/>
          <w:shd w:val="clear" w:color="auto" w:fill="FFFFFF"/>
          <w:lang w:val="ro-RO"/>
        </w:rPr>
        <w:t xml:space="preserve">Tabelul nr.2. Analiza privind introducerea actelor permisive istorice, care au fost eliberate înainte ca SIA GEAP să fie implementat la autoritatea emitentă, </w:t>
      </w:r>
      <w:r w:rsidRPr="00455773">
        <w:rPr>
          <w:rFonts w:asciiTheme="majorHAnsi" w:hAnsiTheme="majorHAnsi" w:cstheme="majorHAnsi"/>
          <w:b/>
          <w:sz w:val="20"/>
          <w:szCs w:val="20"/>
          <w:shd w:val="clear" w:color="auto" w:fill="FFFFFF"/>
          <w:lang w:val="ro-RO"/>
        </w:rPr>
        <w:t>și datele despre aceste acte</w:t>
      </w:r>
    </w:p>
    <w:tbl>
      <w:tblPr>
        <w:tblW w:w="11218" w:type="dxa"/>
        <w:tblLayout w:type="fixed"/>
        <w:tblLook w:val="04A0" w:firstRow="1" w:lastRow="0" w:firstColumn="1" w:lastColumn="0" w:noHBand="0" w:noVBand="1"/>
      </w:tblPr>
      <w:tblGrid>
        <w:gridCol w:w="427"/>
        <w:gridCol w:w="3453"/>
        <w:gridCol w:w="4460"/>
        <w:gridCol w:w="2878"/>
      </w:tblGrid>
      <w:tr w:rsidR="003C7D4A" w:rsidRPr="003D2727" w14:paraId="79CF760C" w14:textId="77777777" w:rsidTr="003C7D4A">
        <w:trPr>
          <w:trHeight w:val="319"/>
        </w:trPr>
        <w:tc>
          <w:tcPr>
            <w:tcW w:w="427" w:type="dxa"/>
            <w:tcBorders>
              <w:top w:val="single" w:sz="4" w:space="0" w:color="auto"/>
              <w:left w:val="single" w:sz="4" w:space="0" w:color="auto"/>
              <w:bottom w:val="single" w:sz="4" w:space="0" w:color="auto"/>
              <w:right w:val="single" w:sz="4" w:space="0" w:color="auto"/>
            </w:tcBorders>
            <w:shd w:val="clear" w:color="auto" w:fill="auto"/>
          </w:tcPr>
          <w:p w14:paraId="6A67123B" w14:textId="77777777" w:rsidR="003C7D4A" w:rsidRPr="003D2727" w:rsidRDefault="003C7D4A" w:rsidP="003C7D4A">
            <w:pPr>
              <w:spacing w:after="0" w:line="240" w:lineRule="auto"/>
              <w:ind w:left="-24" w:right="-114"/>
              <w:jc w:val="center"/>
              <w:rPr>
                <w:rFonts w:asciiTheme="majorHAnsi" w:eastAsia="Times New Roman" w:hAnsiTheme="majorHAnsi" w:cstheme="majorHAnsi"/>
                <w:b/>
                <w:bCs/>
                <w:color w:val="000000"/>
                <w:sz w:val="16"/>
                <w:szCs w:val="16"/>
                <w:lang w:val="ro-RO"/>
              </w:rPr>
            </w:pPr>
            <w:r w:rsidRPr="003D2727">
              <w:rPr>
                <w:rFonts w:asciiTheme="majorHAnsi" w:eastAsia="Times New Roman" w:hAnsiTheme="majorHAnsi" w:cstheme="majorHAnsi"/>
                <w:b/>
                <w:bCs/>
                <w:color w:val="000000"/>
                <w:sz w:val="16"/>
                <w:szCs w:val="16"/>
                <w:lang w:val="ro-RO"/>
              </w:rPr>
              <w:t>Nr. d/o</w:t>
            </w:r>
          </w:p>
        </w:tc>
        <w:tc>
          <w:tcPr>
            <w:tcW w:w="3453" w:type="dxa"/>
            <w:tcBorders>
              <w:top w:val="single" w:sz="4" w:space="0" w:color="auto"/>
              <w:left w:val="nil"/>
              <w:bottom w:val="single" w:sz="4" w:space="0" w:color="auto"/>
              <w:right w:val="single" w:sz="4" w:space="0" w:color="auto"/>
            </w:tcBorders>
            <w:shd w:val="clear" w:color="auto" w:fill="auto"/>
          </w:tcPr>
          <w:p w14:paraId="0F334DC9" w14:textId="77777777" w:rsidR="003C7D4A" w:rsidRPr="003D2727" w:rsidRDefault="003C7D4A" w:rsidP="003C7D4A">
            <w:pPr>
              <w:spacing w:after="0" w:line="240" w:lineRule="auto"/>
              <w:jc w:val="center"/>
              <w:rPr>
                <w:rFonts w:asciiTheme="majorHAnsi" w:eastAsia="Times New Roman" w:hAnsiTheme="majorHAnsi" w:cstheme="majorHAnsi"/>
                <w:b/>
                <w:bCs/>
                <w:color w:val="000000"/>
                <w:sz w:val="18"/>
                <w:szCs w:val="18"/>
                <w:lang w:val="ro-RO"/>
              </w:rPr>
            </w:pPr>
            <w:r w:rsidRPr="003D2727">
              <w:rPr>
                <w:rFonts w:asciiTheme="majorHAnsi" w:eastAsia="Times New Roman" w:hAnsiTheme="majorHAnsi" w:cstheme="majorHAnsi"/>
                <w:b/>
                <w:bCs/>
                <w:color w:val="000000"/>
                <w:sz w:val="18"/>
                <w:szCs w:val="18"/>
                <w:lang w:val="ro-RO"/>
              </w:rPr>
              <w:t>Denumirea autorității emitente</w:t>
            </w:r>
          </w:p>
        </w:tc>
        <w:tc>
          <w:tcPr>
            <w:tcW w:w="4460" w:type="dxa"/>
            <w:tcBorders>
              <w:top w:val="single" w:sz="4" w:space="0" w:color="auto"/>
              <w:left w:val="nil"/>
              <w:bottom w:val="single" w:sz="4" w:space="0" w:color="auto"/>
              <w:right w:val="single" w:sz="4" w:space="0" w:color="auto"/>
            </w:tcBorders>
            <w:shd w:val="clear" w:color="auto" w:fill="auto"/>
          </w:tcPr>
          <w:p w14:paraId="3E3BBE29" w14:textId="77777777" w:rsidR="003C7D4A" w:rsidRPr="003D2727" w:rsidRDefault="003C7D4A" w:rsidP="003C7D4A">
            <w:pPr>
              <w:spacing w:after="0" w:line="240" w:lineRule="auto"/>
              <w:jc w:val="center"/>
              <w:rPr>
                <w:rFonts w:asciiTheme="majorHAnsi" w:eastAsia="Times New Roman" w:hAnsiTheme="majorHAnsi" w:cstheme="majorHAnsi"/>
                <w:b/>
                <w:bCs/>
                <w:color w:val="000000"/>
                <w:sz w:val="18"/>
                <w:szCs w:val="18"/>
                <w:lang w:val="ro-RO"/>
              </w:rPr>
            </w:pPr>
            <w:r w:rsidRPr="003D2727">
              <w:rPr>
                <w:rFonts w:asciiTheme="majorHAnsi" w:hAnsiTheme="majorHAnsi" w:cstheme="majorHAnsi"/>
                <w:b/>
                <w:color w:val="333333"/>
                <w:sz w:val="18"/>
                <w:szCs w:val="18"/>
                <w:shd w:val="clear" w:color="auto" w:fill="FFFFFF"/>
                <w:lang w:val="ro-RO"/>
              </w:rPr>
              <w:t>Comentariile autorității conform scrisorilor</w:t>
            </w:r>
          </w:p>
        </w:tc>
        <w:tc>
          <w:tcPr>
            <w:tcW w:w="2877" w:type="dxa"/>
            <w:tcBorders>
              <w:top w:val="single" w:sz="4" w:space="0" w:color="auto"/>
              <w:left w:val="nil"/>
              <w:bottom w:val="single" w:sz="4" w:space="0" w:color="auto"/>
              <w:right w:val="single" w:sz="4" w:space="0" w:color="auto"/>
            </w:tcBorders>
            <w:shd w:val="clear" w:color="auto" w:fill="auto"/>
          </w:tcPr>
          <w:p w14:paraId="14FAEFD5" w14:textId="77777777" w:rsidR="003C7D4A" w:rsidRPr="003D2727" w:rsidRDefault="003C7D4A" w:rsidP="003C7D4A">
            <w:pPr>
              <w:spacing w:after="0" w:line="240" w:lineRule="auto"/>
              <w:jc w:val="center"/>
              <w:rPr>
                <w:rFonts w:asciiTheme="majorHAnsi" w:eastAsia="Times New Roman" w:hAnsiTheme="majorHAnsi" w:cstheme="majorHAnsi"/>
                <w:b/>
                <w:bCs/>
                <w:color w:val="000000"/>
                <w:sz w:val="18"/>
                <w:szCs w:val="18"/>
                <w:lang w:val="ro-RO"/>
              </w:rPr>
            </w:pPr>
            <w:r w:rsidRPr="003D2727">
              <w:rPr>
                <w:rFonts w:asciiTheme="majorHAnsi" w:eastAsia="Times New Roman" w:hAnsiTheme="majorHAnsi" w:cstheme="majorHAnsi"/>
                <w:b/>
                <w:bCs/>
                <w:color w:val="000000"/>
                <w:sz w:val="18"/>
                <w:szCs w:val="18"/>
                <w:lang w:val="ro-RO"/>
              </w:rPr>
              <w:t>Constatarea auditorului</w:t>
            </w:r>
            <w:r>
              <w:rPr>
                <w:rFonts w:asciiTheme="majorHAnsi" w:eastAsia="Times New Roman" w:hAnsiTheme="majorHAnsi" w:cstheme="majorHAnsi"/>
                <w:b/>
                <w:bCs/>
                <w:color w:val="000000"/>
                <w:sz w:val="18"/>
                <w:szCs w:val="18"/>
                <w:lang w:val="ro-RO"/>
              </w:rPr>
              <w:t xml:space="preserve"> urmare a testării</w:t>
            </w:r>
          </w:p>
        </w:tc>
      </w:tr>
      <w:tr w:rsidR="003C7D4A" w:rsidRPr="003D2727" w14:paraId="4804ED10" w14:textId="77777777" w:rsidTr="003C7D4A">
        <w:trPr>
          <w:trHeight w:val="298"/>
        </w:trPr>
        <w:tc>
          <w:tcPr>
            <w:tcW w:w="427" w:type="dxa"/>
            <w:tcBorders>
              <w:top w:val="nil"/>
              <w:left w:val="single" w:sz="4" w:space="0" w:color="auto"/>
              <w:bottom w:val="single" w:sz="4" w:space="0" w:color="auto"/>
              <w:right w:val="single" w:sz="4" w:space="0" w:color="auto"/>
            </w:tcBorders>
            <w:shd w:val="clear" w:color="auto" w:fill="auto"/>
            <w:hideMark/>
          </w:tcPr>
          <w:p w14:paraId="26F0A8FD" w14:textId="77777777" w:rsidR="003C7D4A" w:rsidRPr="003D2727" w:rsidRDefault="003C7D4A" w:rsidP="003C7D4A">
            <w:pPr>
              <w:spacing w:after="0" w:line="240" w:lineRule="auto"/>
              <w:jc w:val="center"/>
              <w:rPr>
                <w:rFonts w:asciiTheme="majorHAnsi" w:eastAsia="Times New Roman" w:hAnsiTheme="majorHAnsi" w:cstheme="majorHAnsi"/>
                <w:b/>
                <w:bCs/>
                <w:color w:val="000000"/>
                <w:sz w:val="18"/>
                <w:szCs w:val="18"/>
                <w:lang w:val="ro-RO"/>
              </w:rPr>
            </w:pPr>
            <w:r w:rsidRPr="003D2727">
              <w:rPr>
                <w:rFonts w:asciiTheme="majorHAnsi" w:eastAsia="Times New Roman" w:hAnsiTheme="majorHAnsi" w:cstheme="majorHAnsi"/>
                <w:b/>
                <w:bCs/>
                <w:color w:val="000000" w:themeColor="text1"/>
                <w:sz w:val="18"/>
                <w:szCs w:val="18"/>
                <w:lang w:val="ro-RO"/>
              </w:rPr>
              <w:t> </w:t>
            </w:r>
            <w:r w:rsidRPr="003D2727">
              <w:rPr>
                <w:rFonts w:asciiTheme="majorHAnsi" w:eastAsia="Times New Roman" w:hAnsiTheme="majorHAnsi" w:cstheme="majorHAnsi"/>
                <w:bCs/>
                <w:color w:val="000000" w:themeColor="text1"/>
                <w:sz w:val="18"/>
                <w:szCs w:val="18"/>
                <w:lang w:val="ro-RO"/>
              </w:rPr>
              <w:t>1</w:t>
            </w:r>
          </w:p>
        </w:tc>
        <w:tc>
          <w:tcPr>
            <w:tcW w:w="3453" w:type="dxa"/>
            <w:tcBorders>
              <w:top w:val="nil"/>
              <w:left w:val="nil"/>
              <w:bottom w:val="single" w:sz="4" w:space="0" w:color="auto"/>
              <w:right w:val="single" w:sz="4" w:space="0" w:color="auto"/>
            </w:tcBorders>
            <w:shd w:val="clear" w:color="auto" w:fill="auto"/>
            <w:hideMark/>
          </w:tcPr>
          <w:p w14:paraId="798FCAB2" w14:textId="77777777" w:rsidR="003C7D4A" w:rsidRPr="003D2727" w:rsidRDefault="003C7D4A" w:rsidP="003C7D4A">
            <w:pPr>
              <w:spacing w:after="0" w:line="240" w:lineRule="auto"/>
              <w:jc w:val="both"/>
              <w:rPr>
                <w:rFonts w:asciiTheme="majorHAnsi" w:eastAsia="Times New Roman" w:hAnsiTheme="majorHAnsi" w:cstheme="majorHAnsi"/>
                <w:b/>
                <w:bCs/>
                <w:color w:val="000000"/>
                <w:sz w:val="16"/>
                <w:szCs w:val="16"/>
                <w:lang w:val="ro-RO"/>
              </w:rPr>
            </w:pPr>
            <w:r>
              <w:rPr>
                <w:rFonts w:asciiTheme="majorHAnsi" w:eastAsia="Times New Roman" w:hAnsiTheme="majorHAnsi" w:cstheme="majorHAnsi"/>
                <w:b/>
                <w:bCs/>
                <w:color w:val="000000" w:themeColor="text1"/>
                <w:sz w:val="16"/>
                <w:szCs w:val="16"/>
                <w:lang w:val="ro-RO"/>
              </w:rPr>
              <w:t>AN</w:t>
            </w:r>
            <w:r w:rsidRPr="003D2727">
              <w:rPr>
                <w:rFonts w:asciiTheme="majorHAnsi" w:eastAsia="Times New Roman" w:hAnsiTheme="majorHAnsi" w:cstheme="majorHAnsi"/>
                <w:b/>
                <w:bCs/>
                <w:color w:val="000000" w:themeColor="text1"/>
                <w:sz w:val="16"/>
                <w:szCs w:val="16"/>
                <w:lang w:val="ro-RO"/>
              </w:rPr>
              <w:t xml:space="preserve"> </w:t>
            </w:r>
            <w:r w:rsidRPr="003D2727">
              <w:rPr>
                <w:rFonts w:asciiTheme="majorHAnsi" w:eastAsia="Times New Roman" w:hAnsiTheme="majorHAnsi" w:cstheme="majorHAnsi"/>
                <w:bCs/>
                <w:i/>
                <w:color w:val="000000" w:themeColor="text1"/>
                <w:sz w:val="16"/>
                <w:szCs w:val="16"/>
                <w:lang w:val="ro-RO"/>
              </w:rPr>
              <w:t>(Scrisorile nr.01-596 din 13.12.2021 și nr.05-127 din 16.03.2022)</w:t>
            </w:r>
          </w:p>
        </w:tc>
        <w:tc>
          <w:tcPr>
            <w:tcW w:w="4460" w:type="dxa"/>
            <w:tcBorders>
              <w:top w:val="nil"/>
              <w:left w:val="nil"/>
              <w:bottom w:val="single" w:sz="4" w:space="0" w:color="auto"/>
              <w:right w:val="single" w:sz="4" w:space="0" w:color="auto"/>
            </w:tcBorders>
            <w:shd w:val="clear" w:color="auto" w:fill="auto"/>
            <w:hideMark/>
          </w:tcPr>
          <w:p w14:paraId="1C60183C" w14:textId="77777777" w:rsidR="003C7D4A" w:rsidRPr="00455773" w:rsidRDefault="003C7D4A" w:rsidP="003C7D4A">
            <w:pPr>
              <w:spacing w:after="0" w:line="240" w:lineRule="auto"/>
              <w:jc w:val="both"/>
              <w:rPr>
                <w:rFonts w:asciiTheme="majorHAnsi" w:eastAsia="Times New Roman" w:hAnsiTheme="majorHAnsi" w:cstheme="majorHAnsi"/>
                <w:bCs/>
                <w:color w:val="000000"/>
                <w:sz w:val="16"/>
                <w:szCs w:val="16"/>
                <w:lang w:val="ro-RO"/>
              </w:rPr>
            </w:pPr>
            <w:r w:rsidRPr="00455773">
              <w:rPr>
                <w:rFonts w:asciiTheme="majorHAnsi" w:eastAsia="Times New Roman" w:hAnsiTheme="majorHAnsi" w:cstheme="majorHAnsi"/>
                <w:bCs/>
                <w:color w:val="000000"/>
                <w:sz w:val="16"/>
                <w:szCs w:val="16"/>
                <w:lang w:val="ro-RO"/>
              </w:rPr>
              <w:t>În SIA GEAP au fost introduse actele istorice emise de ANRM, valabile la data completării Chestionarului nr.2.</w:t>
            </w:r>
          </w:p>
          <w:p w14:paraId="2D8E7C28" w14:textId="77777777" w:rsidR="003C7D4A" w:rsidRPr="00455773" w:rsidRDefault="003C7D4A" w:rsidP="003C7D4A">
            <w:pPr>
              <w:spacing w:after="0" w:line="240" w:lineRule="auto"/>
              <w:jc w:val="both"/>
              <w:rPr>
                <w:rFonts w:asciiTheme="majorHAnsi" w:eastAsia="Times New Roman" w:hAnsiTheme="majorHAnsi" w:cstheme="majorHAnsi"/>
                <w:bCs/>
                <w:color w:val="000000"/>
                <w:sz w:val="16"/>
                <w:szCs w:val="16"/>
                <w:lang w:val="ro-RO"/>
              </w:rPr>
            </w:pPr>
            <w:r w:rsidRPr="00455773">
              <w:rPr>
                <w:rFonts w:asciiTheme="majorHAnsi" w:eastAsia="Times New Roman" w:hAnsiTheme="majorHAnsi" w:cstheme="majorHAnsi"/>
                <w:bCs/>
                <w:color w:val="000000"/>
                <w:sz w:val="16"/>
                <w:szCs w:val="16"/>
                <w:lang w:val="ro-RO"/>
              </w:rPr>
              <w:t>Raționamentul realizării selective a activității invocate de AN a fost următorul: în perioada din februarie 2021 (începutul implementării SIA GEAP în cadrul ANRM) și până în ianuarie 2022 (data completării Chestionarului nr. 2) din Registrul de stat al navelor s-au radiat cca 80 de nave, inclusiv 29 de nave pentru care au fost emise Certificate de bună stare de navigabilitate, Certificate de clasă și Certificate de tonaj, devenite invalide imediat din momentul radierii navei. Astfel, actualmente în SIA GEAP sunt introduse actele permisive valabile, după cum urmează: Certificate de bună stare de navigabilitate – 15;</w:t>
            </w:r>
          </w:p>
          <w:p w14:paraId="4E3DD383" w14:textId="77777777" w:rsidR="003C7D4A" w:rsidRPr="00455773" w:rsidRDefault="003C7D4A" w:rsidP="003C7D4A">
            <w:pPr>
              <w:spacing w:after="0" w:line="240" w:lineRule="auto"/>
              <w:jc w:val="both"/>
              <w:rPr>
                <w:rFonts w:asciiTheme="majorHAnsi" w:eastAsia="Times New Roman" w:hAnsiTheme="majorHAnsi" w:cstheme="majorHAnsi"/>
                <w:bCs/>
                <w:color w:val="000000"/>
                <w:sz w:val="16"/>
                <w:szCs w:val="16"/>
                <w:lang w:val="ro-RO"/>
              </w:rPr>
            </w:pPr>
            <w:r w:rsidRPr="00455773">
              <w:rPr>
                <w:rFonts w:asciiTheme="majorHAnsi" w:eastAsia="Times New Roman" w:hAnsiTheme="majorHAnsi" w:cstheme="majorHAnsi"/>
                <w:bCs/>
                <w:color w:val="000000"/>
                <w:sz w:val="16"/>
                <w:szCs w:val="16"/>
                <w:lang w:val="ro-RO"/>
              </w:rPr>
              <w:t>Certificate de clasă – 16; Certificate de tonaj – 0.</w:t>
            </w:r>
          </w:p>
        </w:tc>
        <w:tc>
          <w:tcPr>
            <w:tcW w:w="2877" w:type="dxa"/>
            <w:vMerge w:val="restart"/>
            <w:tcBorders>
              <w:top w:val="nil"/>
              <w:left w:val="nil"/>
              <w:right w:val="single" w:sz="4" w:space="0" w:color="auto"/>
            </w:tcBorders>
            <w:shd w:val="clear" w:color="auto" w:fill="auto"/>
          </w:tcPr>
          <w:p w14:paraId="34E81F48"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lang w:val="ro-RO"/>
              </w:rPr>
            </w:pPr>
            <w:r w:rsidRPr="003D2727">
              <w:rPr>
                <w:rFonts w:asciiTheme="majorHAnsi" w:eastAsia="Times New Roman" w:hAnsiTheme="majorHAnsi" w:cstheme="majorHAnsi"/>
                <w:bCs/>
                <w:color w:val="000000"/>
                <w:sz w:val="18"/>
                <w:szCs w:val="18"/>
                <w:lang w:val="ro-RO"/>
              </w:rPr>
              <w:t>În SIA GEAP nu au fost identificate date istorice.</w:t>
            </w:r>
          </w:p>
        </w:tc>
      </w:tr>
      <w:tr w:rsidR="003C7D4A" w:rsidRPr="003D2727" w14:paraId="4E4166F6" w14:textId="77777777" w:rsidTr="003C7D4A">
        <w:trPr>
          <w:trHeight w:val="107"/>
        </w:trPr>
        <w:tc>
          <w:tcPr>
            <w:tcW w:w="427" w:type="dxa"/>
            <w:tcBorders>
              <w:top w:val="nil"/>
              <w:left w:val="single" w:sz="4" w:space="0" w:color="auto"/>
              <w:bottom w:val="single" w:sz="4" w:space="0" w:color="auto"/>
              <w:right w:val="single" w:sz="4" w:space="0" w:color="auto"/>
            </w:tcBorders>
            <w:shd w:val="clear" w:color="auto" w:fill="auto"/>
            <w:hideMark/>
          </w:tcPr>
          <w:p w14:paraId="00076BD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themeColor="text1"/>
                <w:sz w:val="18"/>
                <w:szCs w:val="18"/>
                <w:lang w:val="ro-RO"/>
              </w:rPr>
              <w:t> 2</w:t>
            </w:r>
          </w:p>
        </w:tc>
        <w:tc>
          <w:tcPr>
            <w:tcW w:w="3453" w:type="dxa"/>
            <w:tcBorders>
              <w:top w:val="nil"/>
              <w:left w:val="nil"/>
              <w:bottom w:val="single" w:sz="4" w:space="0" w:color="auto"/>
              <w:right w:val="single" w:sz="4" w:space="0" w:color="auto"/>
            </w:tcBorders>
            <w:shd w:val="clear" w:color="auto" w:fill="auto"/>
            <w:hideMark/>
          </w:tcPr>
          <w:p w14:paraId="37C0AF3C"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 xml:space="preserve">AM </w:t>
            </w:r>
            <w:r w:rsidRPr="003D2727">
              <w:rPr>
                <w:rFonts w:asciiTheme="majorHAnsi" w:eastAsia="Times New Roman" w:hAnsiTheme="majorHAnsi" w:cstheme="majorHAnsi"/>
                <w:bCs/>
                <w:i/>
                <w:color w:val="000000" w:themeColor="text1"/>
                <w:sz w:val="16"/>
                <w:szCs w:val="16"/>
                <w:lang w:val="ro-RO"/>
              </w:rPr>
              <w:t>(Scrisoare</w:t>
            </w:r>
            <w:r>
              <w:rPr>
                <w:rFonts w:asciiTheme="majorHAnsi" w:eastAsia="Times New Roman" w:hAnsiTheme="majorHAnsi" w:cstheme="majorHAnsi"/>
                <w:bCs/>
                <w:i/>
                <w:color w:val="000000" w:themeColor="text1"/>
                <w:sz w:val="16"/>
                <w:szCs w:val="16"/>
                <w:lang w:val="ro-RO"/>
              </w:rPr>
              <w:t>a</w:t>
            </w:r>
            <w:r w:rsidRPr="003D2727">
              <w:rPr>
                <w:rFonts w:asciiTheme="majorHAnsi" w:eastAsia="Times New Roman" w:hAnsiTheme="majorHAnsi" w:cstheme="majorHAnsi"/>
                <w:bCs/>
                <w:i/>
                <w:color w:val="000000" w:themeColor="text1"/>
                <w:sz w:val="16"/>
                <w:szCs w:val="16"/>
                <w:lang w:val="ro-RO"/>
              </w:rPr>
              <w:t xml:space="preserve"> nr. 08/211/2021 din </w:t>
            </w:r>
            <w:r>
              <w:rPr>
                <w:rFonts w:asciiTheme="majorHAnsi" w:eastAsia="Times New Roman" w:hAnsiTheme="majorHAnsi" w:cstheme="majorHAnsi"/>
                <w:bCs/>
                <w:i/>
                <w:color w:val="000000" w:themeColor="text1"/>
                <w:sz w:val="16"/>
                <w:szCs w:val="16"/>
                <w:lang w:val="ro-RO"/>
              </w:rPr>
              <w:t>0</w:t>
            </w:r>
            <w:r w:rsidRPr="003D2727">
              <w:rPr>
                <w:rFonts w:asciiTheme="majorHAnsi" w:eastAsia="Times New Roman" w:hAnsiTheme="majorHAnsi" w:cstheme="majorHAnsi"/>
                <w:bCs/>
                <w:i/>
                <w:color w:val="000000" w:themeColor="text1"/>
                <w:sz w:val="16"/>
                <w:szCs w:val="16"/>
                <w:lang w:val="ro-RO"/>
              </w:rPr>
              <w:t>2.12.2021)</w:t>
            </w:r>
          </w:p>
        </w:tc>
        <w:tc>
          <w:tcPr>
            <w:tcW w:w="4460" w:type="dxa"/>
            <w:tcBorders>
              <w:top w:val="nil"/>
              <w:left w:val="nil"/>
              <w:bottom w:val="single" w:sz="4" w:space="0" w:color="auto"/>
              <w:right w:val="single" w:sz="4" w:space="0" w:color="auto"/>
            </w:tcBorders>
            <w:shd w:val="clear" w:color="auto" w:fill="auto"/>
            <w:hideMark/>
          </w:tcPr>
          <w:p w14:paraId="760F5701" w14:textId="77777777" w:rsidR="003C7D4A" w:rsidRPr="003D2727" w:rsidRDefault="003C7D4A" w:rsidP="003C7D4A">
            <w:pPr>
              <w:spacing w:after="0" w:line="240" w:lineRule="auto"/>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
                <w:bCs/>
                <w:color w:val="000000"/>
                <w:sz w:val="18"/>
                <w:szCs w:val="18"/>
                <w:lang w:val="ro-RO"/>
              </w:rPr>
              <w:t xml:space="preserve">Nu </w:t>
            </w:r>
            <w:r>
              <w:rPr>
                <w:rFonts w:asciiTheme="majorHAnsi" w:eastAsia="Times New Roman" w:hAnsiTheme="majorHAnsi" w:cstheme="majorHAnsi"/>
                <w:b/>
                <w:bCs/>
                <w:color w:val="000000"/>
                <w:sz w:val="18"/>
                <w:szCs w:val="18"/>
                <w:lang w:val="ro-RO"/>
              </w:rPr>
              <w:t>au fost</w:t>
            </w:r>
            <w:r w:rsidRPr="003D2727">
              <w:rPr>
                <w:rFonts w:asciiTheme="majorHAnsi" w:eastAsia="Times New Roman" w:hAnsiTheme="majorHAnsi" w:cstheme="majorHAnsi"/>
                <w:b/>
                <w:bCs/>
                <w:color w:val="000000"/>
                <w:sz w:val="18"/>
                <w:szCs w:val="18"/>
                <w:lang w:val="ro-RO"/>
              </w:rPr>
              <w:t xml:space="preserve"> introduse acte permisive istorice</w:t>
            </w:r>
            <w:r>
              <w:rPr>
                <w:rFonts w:asciiTheme="majorHAnsi" w:eastAsia="Times New Roman" w:hAnsiTheme="majorHAnsi" w:cstheme="majorHAnsi"/>
                <w:b/>
                <w:bCs/>
                <w:color w:val="000000"/>
                <w:sz w:val="18"/>
                <w:szCs w:val="18"/>
                <w:lang w:val="ro-RO"/>
              </w:rPr>
              <w:t>.</w:t>
            </w:r>
          </w:p>
        </w:tc>
        <w:tc>
          <w:tcPr>
            <w:tcW w:w="2877" w:type="dxa"/>
            <w:vMerge/>
            <w:tcBorders>
              <w:left w:val="nil"/>
              <w:right w:val="single" w:sz="4" w:space="0" w:color="auto"/>
            </w:tcBorders>
            <w:shd w:val="clear" w:color="auto" w:fill="auto"/>
          </w:tcPr>
          <w:p w14:paraId="4589B068" w14:textId="77777777" w:rsidR="003C7D4A" w:rsidRPr="003D2727" w:rsidRDefault="003C7D4A" w:rsidP="003C7D4A">
            <w:pPr>
              <w:spacing w:after="0" w:line="240" w:lineRule="auto"/>
              <w:rPr>
                <w:rFonts w:asciiTheme="majorHAnsi" w:eastAsia="Times New Roman" w:hAnsiTheme="majorHAnsi" w:cstheme="majorHAnsi"/>
                <w:b/>
                <w:color w:val="000000"/>
                <w:sz w:val="18"/>
                <w:szCs w:val="18"/>
                <w:lang w:val="ro-RO"/>
              </w:rPr>
            </w:pPr>
          </w:p>
        </w:tc>
      </w:tr>
      <w:tr w:rsidR="003C7D4A" w:rsidRPr="003D2727" w14:paraId="6651DC1C" w14:textId="77777777" w:rsidTr="003C7D4A">
        <w:trPr>
          <w:trHeight w:val="110"/>
        </w:trPr>
        <w:tc>
          <w:tcPr>
            <w:tcW w:w="427" w:type="dxa"/>
            <w:tcBorders>
              <w:top w:val="nil"/>
              <w:left w:val="single" w:sz="4" w:space="0" w:color="auto"/>
              <w:bottom w:val="single" w:sz="4" w:space="0" w:color="auto"/>
              <w:right w:val="single" w:sz="4" w:space="0" w:color="auto"/>
            </w:tcBorders>
            <w:shd w:val="clear" w:color="auto" w:fill="auto"/>
            <w:hideMark/>
          </w:tcPr>
          <w:p w14:paraId="3E17DBC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themeColor="text1"/>
                <w:sz w:val="18"/>
                <w:szCs w:val="18"/>
                <w:lang w:val="ro-RO"/>
              </w:rPr>
              <w:t> 3</w:t>
            </w:r>
          </w:p>
        </w:tc>
        <w:tc>
          <w:tcPr>
            <w:tcW w:w="3453" w:type="dxa"/>
            <w:tcBorders>
              <w:top w:val="nil"/>
              <w:left w:val="nil"/>
              <w:bottom w:val="single" w:sz="4" w:space="0" w:color="auto"/>
              <w:right w:val="single" w:sz="4" w:space="0" w:color="auto"/>
            </w:tcBorders>
            <w:shd w:val="clear" w:color="auto" w:fill="auto"/>
            <w:hideMark/>
          </w:tcPr>
          <w:p w14:paraId="34568D00" w14:textId="77777777" w:rsidR="003C7D4A" w:rsidRPr="003D2727" w:rsidRDefault="003C7D4A" w:rsidP="003C7D4A">
            <w:pPr>
              <w:spacing w:after="0" w:line="240" w:lineRule="auto"/>
              <w:rPr>
                <w:rFonts w:asciiTheme="majorHAnsi" w:eastAsia="Times New Roman" w:hAnsiTheme="majorHAnsi" w:cstheme="majorHAnsi"/>
                <w:b/>
                <w:bCs/>
                <w:color w:val="000000"/>
                <w:sz w:val="16"/>
                <w:szCs w:val="16"/>
                <w:lang w:val="ro-RO"/>
              </w:rPr>
            </w:pPr>
            <w:r>
              <w:rPr>
                <w:rFonts w:asciiTheme="majorHAnsi" w:eastAsia="Times New Roman" w:hAnsiTheme="majorHAnsi" w:cstheme="majorHAnsi"/>
                <w:b/>
                <w:bCs/>
                <w:color w:val="000000" w:themeColor="text1"/>
                <w:sz w:val="16"/>
                <w:szCs w:val="16"/>
                <w:lang w:val="ro-RO"/>
              </w:rPr>
              <w:t>AMDM</w:t>
            </w:r>
          </w:p>
        </w:tc>
        <w:tc>
          <w:tcPr>
            <w:tcW w:w="4460" w:type="dxa"/>
            <w:tcBorders>
              <w:top w:val="nil"/>
              <w:left w:val="nil"/>
              <w:bottom w:val="single" w:sz="4" w:space="0" w:color="auto"/>
              <w:right w:val="single" w:sz="4" w:space="0" w:color="auto"/>
            </w:tcBorders>
            <w:shd w:val="clear" w:color="auto" w:fill="auto"/>
            <w:hideMark/>
          </w:tcPr>
          <w:p w14:paraId="776C0593"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b/>
                <w:bCs/>
                <w:color w:val="000000"/>
                <w:sz w:val="18"/>
                <w:szCs w:val="18"/>
                <w:lang w:val="ro-RO"/>
              </w:rPr>
              <w:t xml:space="preserve">Nu </w:t>
            </w:r>
            <w:r>
              <w:rPr>
                <w:rFonts w:asciiTheme="majorHAnsi" w:eastAsia="Times New Roman" w:hAnsiTheme="majorHAnsi" w:cstheme="majorHAnsi"/>
                <w:b/>
                <w:bCs/>
                <w:color w:val="000000"/>
                <w:sz w:val="18"/>
                <w:szCs w:val="18"/>
                <w:lang w:val="ro-RO"/>
              </w:rPr>
              <w:t>au fost</w:t>
            </w:r>
            <w:r w:rsidRPr="003D2727">
              <w:rPr>
                <w:rFonts w:asciiTheme="majorHAnsi" w:eastAsia="Times New Roman" w:hAnsiTheme="majorHAnsi" w:cstheme="majorHAnsi"/>
                <w:b/>
                <w:bCs/>
                <w:color w:val="000000"/>
                <w:sz w:val="18"/>
                <w:szCs w:val="18"/>
                <w:lang w:val="ro-RO"/>
              </w:rPr>
              <w:t xml:space="preserve"> introduse acte permisive istorice</w:t>
            </w:r>
            <w:r>
              <w:rPr>
                <w:rFonts w:asciiTheme="majorHAnsi" w:eastAsia="Times New Roman" w:hAnsiTheme="majorHAnsi" w:cstheme="majorHAnsi"/>
                <w:b/>
                <w:bCs/>
                <w:color w:val="000000"/>
                <w:sz w:val="18"/>
                <w:szCs w:val="18"/>
                <w:lang w:val="ro-RO"/>
              </w:rPr>
              <w:t>.</w:t>
            </w:r>
          </w:p>
        </w:tc>
        <w:tc>
          <w:tcPr>
            <w:tcW w:w="2877" w:type="dxa"/>
            <w:vMerge/>
            <w:tcBorders>
              <w:left w:val="nil"/>
              <w:right w:val="single" w:sz="4" w:space="0" w:color="auto"/>
            </w:tcBorders>
            <w:shd w:val="clear" w:color="auto" w:fill="auto"/>
          </w:tcPr>
          <w:p w14:paraId="061ECAAC"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p>
        </w:tc>
      </w:tr>
      <w:tr w:rsidR="003C7D4A" w:rsidRPr="003D2727" w14:paraId="2AF42F74" w14:textId="77777777" w:rsidTr="003C7D4A">
        <w:trPr>
          <w:trHeight w:val="171"/>
        </w:trPr>
        <w:tc>
          <w:tcPr>
            <w:tcW w:w="427" w:type="dxa"/>
            <w:tcBorders>
              <w:top w:val="nil"/>
              <w:left w:val="single" w:sz="4" w:space="0" w:color="auto"/>
              <w:bottom w:val="single" w:sz="4" w:space="0" w:color="auto"/>
              <w:right w:val="single" w:sz="4" w:space="0" w:color="auto"/>
            </w:tcBorders>
            <w:shd w:val="clear" w:color="auto" w:fill="auto"/>
            <w:hideMark/>
          </w:tcPr>
          <w:p w14:paraId="6D75FDC7"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themeColor="text1"/>
                <w:sz w:val="18"/>
                <w:szCs w:val="18"/>
                <w:lang w:val="ro-RO"/>
              </w:rPr>
              <w:t> 4</w:t>
            </w:r>
          </w:p>
        </w:tc>
        <w:tc>
          <w:tcPr>
            <w:tcW w:w="3453" w:type="dxa"/>
            <w:tcBorders>
              <w:top w:val="nil"/>
              <w:left w:val="nil"/>
              <w:bottom w:val="single" w:sz="4" w:space="0" w:color="auto"/>
              <w:right w:val="single" w:sz="4" w:space="0" w:color="auto"/>
            </w:tcBorders>
            <w:shd w:val="clear" w:color="auto" w:fill="auto"/>
            <w:hideMark/>
          </w:tcPr>
          <w:p w14:paraId="6295B2CD" w14:textId="77777777" w:rsidR="003C7D4A" w:rsidRPr="003D2727" w:rsidRDefault="003C7D4A" w:rsidP="003C7D4A">
            <w:pPr>
              <w:spacing w:after="0" w:line="240" w:lineRule="auto"/>
              <w:jc w:val="both"/>
              <w:rPr>
                <w:rFonts w:asciiTheme="majorHAnsi" w:eastAsia="Times New Roman" w:hAnsiTheme="majorHAnsi" w:cstheme="majorHAnsi"/>
                <w:b/>
                <w:bCs/>
                <w:color w:val="000000"/>
                <w:sz w:val="16"/>
                <w:szCs w:val="16"/>
                <w:lang w:val="ro-RO"/>
              </w:rPr>
            </w:pPr>
            <w:r>
              <w:rPr>
                <w:rFonts w:asciiTheme="majorHAnsi" w:eastAsia="Times New Roman" w:hAnsiTheme="majorHAnsi" w:cstheme="majorHAnsi"/>
                <w:b/>
                <w:bCs/>
                <w:color w:val="000000" w:themeColor="text1"/>
                <w:sz w:val="16"/>
                <w:szCs w:val="16"/>
                <w:lang w:val="ro-RO"/>
              </w:rPr>
              <w:t>ANRAR</w:t>
            </w:r>
            <w:r w:rsidRPr="003D2727">
              <w:rPr>
                <w:rFonts w:asciiTheme="majorHAnsi" w:eastAsia="Times New Roman" w:hAnsiTheme="majorHAnsi" w:cstheme="majorHAnsi"/>
                <w:b/>
                <w:bCs/>
                <w:color w:val="000000" w:themeColor="text1"/>
                <w:sz w:val="16"/>
                <w:szCs w:val="16"/>
                <w:lang w:val="ro-RO"/>
              </w:rPr>
              <w:t xml:space="preserve"> </w:t>
            </w:r>
            <w:r w:rsidRPr="003D2727">
              <w:rPr>
                <w:rFonts w:asciiTheme="majorHAnsi" w:eastAsia="Times New Roman" w:hAnsiTheme="majorHAnsi" w:cstheme="majorHAnsi"/>
                <w:bCs/>
                <w:i/>
                <w:color w:val="000000" w:themeColor="text1"/>
                <w:sz w:val="16"/>
                <w:szCs w:val="16"/>
                <w:lang w:val="ro-RO"/>
              </w:rPr>
              <w:t>(Chestionar</w:t>
            </w:r>
            <w:r>
              <w:rPr>
                <w:rFonts w:asciiTheme="majorHAnsi" w:eastAsia="Times New Roman" w:hAnsiTheme="majorHAnsi" w:cstheme="majorHAnsi"/>
                <w:bCs/>
                <w:i/>
                <w:color w:val="000000" w:themeColor="text1"/>
                <w:sz w:val="16"/>
                <w:szCs w:val="16"/>
                <w:lang w:val="ro-RO"/>
              </w:rPr>
              <w:t>ul</w:t>
            </w:r>
            <w:r w:rsidRPr="003D2727">
              <w:rPr>
                <w:rFonts w:asciiTheme="majorHAnsi" w:eastAsia="Times New Roman" w:hAnsiTheme="majorHAnsi" w:cstheme="majorHAnsi"/>
                <w:bCs/>
                <w:i/>
                <w:color w:val="000000" w:themeColor="text1"/>
                <w:sz w:val="16"/>
                <w:szCs w:val="16"/>
                <w:lang w:val="ro-RO"/>
              </w:rPr>
              <w:t xml:space="preserve"> din 01.12.2021)</w:t>
            </w:r>
          </w:p>
        </w:tc>
        <w:tc>
          <w:tcPr>
            <w:tcW w:w="4460" w:type="dxa"/>
            <w:tcBorders>
              <w:top w:val="nil"/>
              <w:left w:val="nil"/>
              <w:bottom w:val="single" w:sz="4" w:space="0" w:color="auto"/>
              <w:right w:val="single" w:sz="4" w:space="0" w:color="auto"/>
            </w:tcBorders>
            <w:shd w:val="clear" w:color="auto" w:fill="auto"/>
            <w:hideMark/>
          </w:tcPr>
          <w:p w14:paraId="23F957E3" w14:textId="77777777" w:rsidR="003C7D4A" w:rsidRPr="003D2727" w:rsidRDefault="003C7D4A" w:rsidP="003C7D4A">
            <w:pPr>
              <w:spacing w:after="0" w:line="240" w:lineRule="auto"/>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
                <w:bCs/>
                <w:color w:val="000000"/>
                <w:sz w:val="18"/>
                <w:szCs w:val="18"/>
                <w:lang w:val="ro-RO"/>
              </w:rPr>
              <w:t xml:space="preserve">Nu </w:t>
            </w:r>
            <w:r>
              <w:rPr>
                <w:rFonts w:asciiTheme="majorHAnsi" w:eastAsia="Times New Roman" w:hAnsiTheme="majorHAnsi" w:cstheme="majorHAnsi"/>
                <w:b/>
                <w:bCs/>
                <w:color w:val="000000"/>
                <w:sz w:val="18"/>
                <w:szCs w:val="18"/>
                <w:lang w:val="ro-RO"/>
              </w:rPr>
              <w:t>au fost</w:t>
            </w:r>
            <w:r w:rsidRPr="003D2727">
              <w:rPr>
                <w:rFonts w:asciiTheme="majorHAnsi" w:eastAsia="Times New Roman" w:hAnsiTheme="majorHAnsi" w:cstheme="majorHAnsi"/>
                <w:b/>
                <w:bCs/>
                <w:color w:val="000000"/>
                <w:sz w:val="18"/>
                <w:szCs w:val="18"/>
                <w:lang w:val="ro-RO"/>
              </w:rPr>
              <w:t xml:space="preserve"> introduse acte permisive istorice</w:t>
            </w:r>
            <w:r>
              <w:rPr>
                <w:rFonts w:asciiTheme="majorHAnsi" w:eastAsia="Times New Roman" w:hAnsiTheme="majorHAnsi" w:cstheme="majorHAnsi"/>
                <w:b/>
                <w:bCs/>
                <w:color w:val="000000"/>
                <w:sz w:val="18"/>
                <w:szCs w:val="18"/>
                <w:lang w:val="ro-RO"/>
              </w:rPr>
              <w:t>.</w:t>
            </w:r>
          </w:p>
        </w:tc>
        <w:tc>
          <w:tcPr>
            <w:tcW w:w="2877" w:type="dxa"/>
            <w:vMerge/>
            <w:tcBorders>
              <w:left w:val="nil"/>
              <w:bottom w:val="single" w:sz="4" w:space="0" w:color="auto"/>
              <w:right w:val="single" w:sz="4" w:space="0" w:color="auto"/>
            </w:tcBorders>
            <w:shd w:val="clear" w:color="auto" w:fill="auto"/>
          </w:tcPr>
          <w:p w14:paraId="2FAD6B25" w14:textId="77777777" w:rsidR="003C7D4A" w:rsidRPr="003D2727" w:rsidRDefault="003C7D4A" w:rsidP="003C7D4A">
            <w:pPr>
              <w:spacing w:after="0" w:line="240" w:lineRule="auto"/>
              <w:rPr>
                <w:rFonts w:asciiTheme="majorHAnsi" w:eastAsia="Times New Roman" w:hAnsiTheme="majorHAnsi" w:cstheme="majorHAnsi"/>
                <w:b/>
                <w:color w:val="000000"/>
                <w:sz w:val="18"/>
                <w:szCs w:val="18"/>
                <w:lang w:val="ro-RO"/>
              </w:rPr>
            </w:pPr>
          </w:p>
        </w:tc>
      </w:tr>
      <w:tr w:rsidR="003C7D4A" w:rsidRPr="003D2727" w14:paraId="03D0AD70" w14:textId="77777777" w:rsidTr="003C7D4A">
        <w:trPr>
          <w:trHeight w:val="372"/>
        </w:trPr>
        <w:tc>
          <w:tcPr>
            <w:tcW w:w="427" w:type="dxa"/>
            <w:tcBorders>
              <w:top w:val="nil"/>
              <w:left w:val="single" w:sz="4" w:space="0" w:color="auto"/>
              <w:bottom w:val="single" w:sz="4" w:space="0" w:color="auto"/>
              <w:right w:val="single" w:sz="4" w:space="0" w:color="auto"/>
            </w:tcBorders>
            <w:shd w:val="clear" w:color="auto" w:fill="auto"/>
            <w:hideMark/>
          </w:tcPr>
          <w:p w14:paraId="74CD33C7"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 5</w:t>
            </w:r>
          </w:p>
        </w:tc>
        <w:tc>
          <w:tcPr>
            <w:tcW w:w="3453" w:type="dxa"/>
            <w:tcBorders>
              <w:top w:val="nil"/>
              <w:left w:val="nil"/>
              <w:bottom w:val="single" w:sz="4" w:space="0" w:color="auto"/>
              <w:right w:val="single" w:sz="4" w:space="0" w:color="auto"/>
            </w:tcBorders>
            <w:shd w:val="clear" w:color="auto" w:fill="auto"/>
            <w:hideMark/>
          </w:tcPr>
          <w:p w14:paraId="7F4853CC" w14:textId="77777777" w:rsidR="003C7D4A" w:rsidRPr="003D2727" w:rsidRDefault="003C7D4A" w:rsidP="003C7D4A">
            <w:pPr>
              <w:spacing w:after="0" w:line="240" w:lineRule="auto"/>
              <w:jc w:val="both"/>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 xml:space="preserve">ANRCETI </w:t>
            </w:r>
            <w:r w:rsidRPr="003D2727">
              <w:rPr>
                <w:rFonts w:asciiTheme="majorHAnsi" w:eastAsia="Times New Roman" w:hAnsiTheme="majorHAnsi" w:cstheme="majorHAnsi"/>
                <w:bCs/>
                <w:i/>
                <w:color w:val="000000" w:themeColor="text1"/>
                <w:sz w:val="16"/>
                <w:szCs w:val="16"/>
                <w:lang w:val="ro-RO"/>
              </w:rPr>
              <w:t>(Scrisoare</w:t>
            </w:r>
            <w:r>
              <w:rPr>
                <w:rFonts w:asciiTheme="majorHAnsi" w:eastAsia="Times New Roman" w:hAnsiTheme="majorHAnsi" w:cstheme="majorHAnsi"/>
                <w:bCs/>
                <w:i/>
                <w:color w:val="000000" w:themeColor="text1"/>
                <w:sz w:val="16"/>
                <w:szCs w:val="16"/>
                <w:lang w:val="ro-RO"/>
              </w:rPr>
              <w:t>a</w:t>
            </w:r>
            <w:r w:rsidRPr="003D2727">
              <w:rPr>
                <w:rFonts w:asciiTheme="majorHAnsi" w:eastAsia="Times New Roman" w:hAnsiTheme="majorHAnsi" w:cstheme="majorHAnsi"/>
                <w:bCs/>
                <w:i/>
                <w:color w:val="000000" w:themeColor="text1"/>
                <w:sz w:val="16"/>
                <w:szCs w:val="16"/>
                <w:lang w:val="ro-RO"/>
              </w:rPr>
              <w:t xml:space="preserve"> nr.02-DAMI/1486 din 10.12.2021)</w:t>
            </w:r>
          </w:p>
        </w:tc>
        <w:tc>
          <w:tcPr>
            <w:tcW w:w="4460" w:type="dxa"/>
            <w:tcBorders>
              <w:top w:val="nil"/>
              <w:left w:val="nil"/>
              <w:bottom w:val="single" w:sz="4" w:space="0" w:color="auto"/>
              <w:right w:val="single" w:sz="4" w:space="0" w:color="auto"/>
            </w:tcBorders>
            <w:shd w:val="clear" w:color="auto" w:fill="auto"/>
            <w:hideMark/>
          </w:tcPr>
          <w:p w14:paraId="14C3B8B7" w14:textId="77777777" w:rsidR="003C7D4A" w:rsidRPr="00455773" w:rsidRDefault="003C7D4A" w:rsidP="003C7D4A">
            <w:pPr>
              <w:spacing w:after="0" w:line="240" w:lineRule="auto"/>
              <w:jc w:val="both"/>
              <w:rPr>
                <w:rFonts w:asciiTheme="majorHAnsi" w:eastAsia="Times New Roman" w:hAnsiTheme="majorHAnsi" w:cstheme="majorHAnsi"/>
                <w:color w:val="000000" w:themeColor="text1"/>
                <w:sz w:val="16"/>
                <w:szCs w:val="16"/>
                <w:lang w:val="ro-RO"/>
              </w:rPr>
            </w:pPr>
            <w:r w:rsidRPr="00455773">
              <w:rPr>
                <w:rFonts w:asciiTheme="majorHAnsi" w:eastAsia="Times New Roman" w:hAnsiTheme="majorHAnsi" w:cstheme="majorHAnsi"/>
                <w:color w:val="000000" w:themeColor="text1"/>
                <w:sz w:val="16"/>
                <w:szCs w:val="16"/>
                <w:lang w:val="ro-RO"/>
              </w:rPr>
              <w:t>Au fost introduse date istorice privind autorizarea generală de furnizare a rețelelor ori serviciilor  de comunicații electronice. </w:t>
            </w:r>
          </w:p>
        </w:tc>
        <w:tc>
          <w:tcPr>
            <w:tcW w:w="2877" w:type="dxa"/>
            <w:tcBorders>
              <w:top w:val="nil"/>
              <w:left w:val="nil"/>
              <w:bottom w:val="single" w:sz="4" w:space="0" w:color="auto"/>
              <w:right w:val="single" w:sz="4" w:space="0" w:color="auto"/>
            </w:tcBorders>
            <w:shd w:val="clear" w:color="auto" w:fill="auto"/>
          </w:tcPr>
          <w:p w14:paraId="339204D8" w14:textId="77777777" w:rsidR="003C7D4A" w:rsidRPr="003D2727" w:rsidRDefault="003C7D4A" w:rsidP="003C7D4A">
            <w:pPr>
              <w:spacing w:after="0" w:line="240" w:lineRule="auto"/>
              <w:jc w:val="both"/>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sz w:val="18"/>
                <w:szCs w:val="18"/>
                <w:lang w:val="ro-RO"/>
              </w:rPr>
              <w:t xml:space="preserve">Au fost identificate 373 </w:t>
            </w:r>
            <w:r>
              <w:rPr>
                <w:rFonts w:asciiTheme="majorHAnsi" w:eastAsia="Times New Roman" w:hAnsiTheme="majorHAnsi" w:cstheme="majorHAnsi"/>
                <w:color w:val="000000"/>
                <w:sz w:val="18"/>
                <w:szCs w:val="18"/>
                <w:lang w:val="ro-RO"/>
              </w:rPr>
              <w:t>de dosare istorice.</w:t>
            </w:r>
          </w:p>
        </w:tc>
      </w:tr>
      <w:tr w:rsidR="003C7D4A" w:rsidRPr="003D2727" w14:paraId="34BCB82B" w14:textId="77777777" w:rsidTr="003C7D4A">
        <w:trPr>
          <w:trHeight w:val="298"/>
        </w:trPr>
        <w:tc>
          <w:tcPr>
            <w:tcW w:w="427" w:type="dxa"/>
            <w:tcBorders>
              <w:top w:val="nil"/>
              <w:left w:val="single" w:sz="4" w:space="0" w:color="auto"/>
              <w:bottom w:val="single" w:sz="4" w:space="0" w:color="auto"/>
              <w:right w:val="single" w:sz="4" w:space="0" w:color="auto"/>
            </w:tcBorders>
            <w:shd w:val="clear" w:color="auto" w:fill="auto"/>
            <w:hideMark/>
          </w:tcPr>
          <w:p w14:paraId="779A426E"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 6</w:t>
            </w:r>
          </w:p>
        </w:tc>
        <w:tc>
          <w:tcPr>
            <w:tcW w:w="3453" w:type="dxa"/>
            <w:tcBorders>
              <w:top w:val="nil"/>
              <w:left w:val="nil"/>
              <w:bottom w:val="single" w:sz="4" w:space="0" w:color="auto"/>
              <w:right w:val="single" w:sz="4" w:space="0" w:color="auto"/>
            </w:tcBorders>
            <w:shd w:val="clear" w:color="auto" w:fill="auto"/>
            <w:hideMark/>
          </w:tcPr>
          <w:p w14:paraId="73F35E42" w14:textId="77777777" w:rsidR="003C7D4A" w:rsidRPr="003D2727" w:rsidRDefault="003C7D4A" w:rsidP="003C7D4A">
            <w:pPr>
              <w:spacing w:after="0" w:line="240" w:lineRule="auto"/>
              <w:jc w:val="both"/>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 xml:space="preserve">ANRE </w:t>
            </w:r>
            <w:r w:rsidRPr="003D2727">
              <w:rPr>
                <w:rFonts w:asciiTheme="majorHAnsi" w:eastAsia="Times New Roman" w:hAnsiTheme="majorHAnsi" w:cstheme="majorHAnsi"/>
                <w:b/>
                <w:bCs/>
                <w:color w:val="000000" w:themeColor="text1"/>
                <w:sz w:val="16"/>
                <w:szCs w:val="16"/>
                <w:lang w:val="ro-RO"/>
              </w:rPr>
              <w:t xml:space="preserve"> </w:t>
            </w:r>
            <w:r w:rsidRPr="003D2727">
              <w:rPr>
                <w:rFonts w:asciiTheme="majorHAnsi" w:eastAsia="Times New Roman" w:hAnsiTheme="majorHAnsi" w:cstheme="majorHAnsi"/>
                <w:bCs/>
                <w:i/>
                <w:color w:val="000000" w:themeColor="text1"/>
                <w:sz w:val="16"/>
                <w:szCs w:val="16"/>
                <w:lang w:val="ro-RO"/>
              </w:rPr>
              <w:t>(Scrisoare</w:t>
            </w:r>
            <w:r>
              <w:rPr>
                <w:rFonts w:asciiTheme="majorHAnsi" w:eastAsia="Times New Roman" w:hAnsiTheme="majorHAnsi" w:cstheme="majorHAnsi"/>
                <w:bCs/>
                <w:i/>
                <w:color w:val="000000" w:themeColor="text1"/>
                <w:sz w:val="16"/>
                <w:szCs w:val="16"/>
                <w:lang w:val="ro-RO"/>
              </w:rPr>
              <w:t>a</w:t>
            </w:r>
            <w:r w:rsidRPr="003D2727">
              <w:rPr>
                <w:rFonts w:asciiTheme="majorHAnsi" w:eastAsia="Times New Roman" w:hAnsiTheme="majorHAnsi" w:cstheme="majorHAnsi"/>
                <w:bCs/>
                <w:i/>
                <w:color w:val="000000" w:themeColor="text1"/>
                <w:sz w:val="16"/>
                <w:szCs w:val="16"/>
                <w:lang w:val="ro-RO"/>
              </w:rPr>
              <w:t xml:space="preserve"> nr.07-01/4179 din 29.11.2021)</w:t>
            </w:r>
          </w:p>
        </w:tc>
        <w:tc>
          <w:tcPr>
            <w:tcW w:w="4460" w:type="dxa"/>
            <w:tcBorders>
              <w:top w:val="nil"/>
              <w:left w:val="nil"/>
              <w:bottom w:val="single" w:sz="4" w:space="0" w:color="auto"/>
              <w:right w:val="single" w:sz="4" w:space="0" w:color="auto"/>
            </w:tcBorders>
            <w:shd w:val="clear" w:color="auto" w:fill="auto"/>
            <w:hideMark/>
          </w:tcPr>
          <w:p w14:paraId="5A74042F" w14:textId="77777777" w:rsidR="003C7D4A" w:rsidRPr="003D2727" w:rsidRDefault="003C7D4A" w:rsidP="003C7D4A">
            <w:pPr>
              <w:spacing w:after="0" w:line="240" w:lineRule="auto"/>
              <w:jc w:val="both"/>
              <w:rPr>
                <w:rFonts w:asciiTheme="majorHAnsi" w:eastAsia="Times New Roman" w:hAnsiTheme="majorHAnsi" w:cstheme="majorHAnsi"/>
                <w:color w:val="000000" w:themeColor="text1"/>
                <w:sz w:val="16"/>
                <w:szCs w:val="16"/>
                <w:lang w:val="ro-RO"/>
              </w:rPr>
            </w:pPr>
            <w:r w:rsidRPr="003D2727">
              <w:rPr>
                <w:rFonts w:asciiTheme="majorHAnsi" w:eastAsia="Times New Roman" w:hAnsiTheme="majorHAnsi" w:cstheme="majorHAnsi"/>
                <w:b/>
                <w:bCs/>
                <w:color w:val="000000"/>
                <w:sz w:val="16"/>
                <w:szCs w:val="16"/>
                <w:lang w:val="ro-RO"/>
              </w:rPr>
              <w:t xml:space="preserve">Nu </w:t>
            </w:r>
            <w:r>
              <w:rPr>
                <w:rFonts w:asciiTheme="majorHAnsi" w:eastAsia="Times New Roman" w:hAnsiTheme="majorHAnsi" w:cstheme="majorHAnsi"/>
                <w:b/>
                <w:bCs/>
                <w:color w:val="000000"/>
                <w:sz w:val="16"/>
                <w:szCs w:val="16"/>
                <w:lang w:val="ro-RO"/>
              </w:rPr>
              <w:t>au fost</w:t>
            </w:r>
            <w:r w:rsidRPr="003D2727">
              <w:rPr>
                <w:rFonts w:asciiTheme="majorHAnsi" w:eastAsia="Times New Roman" w:hAnsiTheme="majorHAnsi" w:cstheme="majorHAnsi"/>
                <w:b/>
                <w:bCs/>
                <w:color w:val="000000"/>
                <w:sz w:val="16"/>
                <w:szCs w:val="16"/>
                <w:lang w:val="ro-RO"/>
              </w:rPr>
              <w:t xml:space="preserve"> introduse acte permisive istorice</w:t>
            </w:r>
            <w:r w:rsidRPr="003D2727">
              <w:rPr>
                <w:rFonts w:asciiTheme="majorHAnsi" w:eastAsia="Times New Roman" w:hAnsiTheme="majorHAnsi" w:cstheme="majorHAnsi"/>
                <w:color w:val="000000" w:themeColor="text1"/>
                <w:sz w:val="16"/>
                <w:szCs w:val="16"/>
                <w:lang w:val="ro-RO"/>
              </w:rPr>
              <w:t xml:space="preserve"> (sunt acte cu termen</w:t>
            </w:r>
            <w:r>
              <w:rPr>
                <w:rFonts w:asciiTheme="majorHAnsi" w:eastAsia="Times New Roman" w:hAnsiTheme="majorHAnsi" w:cstheme="majorHAnsi"/>
                <w:color w:val="000000" w:themeColor="text1"/>
                <w:sz w:val="16"/>
                <w:szCs w:val="16"/>
                <w:lang w:val="ro-RO"/>
              </w:rPr>
              <w:t xml:space="preserve">ul </w:t>
            </w:r>
            <w:r w:rsidRPr="003D2727">
              <w:rPr>
                <w:rFonts w:asciiTheme="majorHAnsi" w:eastAsia="Times New Roman" w:hAnsiTheme="majorHAnsi" w:cstheme="majorHAnsi"/>
                <w:color w:val="000000" w:themeColor="text1"/>
                <w:sz w:val="16"/>
                <w:szCs w:val="16"/>
                <w:lang w:val="ro-RO"/>
              </w:rPr>
              <w:t xml:space="preserve"> de valabilitate </w:t>
            </w:r>
            <w:r>
              <w:rPr>
                <w:rFonts w:asciiTheme="majorHAnsi" w:eastAsia="Times New Roman" w:hAnsiTheme="majorHAnsi" w:cstheme="majorHAnsi"/>
                <w:color w:val="000000" w:themeColor="text1"/>
                <w:sz w:val="16"/>
                <w:szCs w:val="16"/>
                <w:lang w:val="ro-RO"/>
              </w:rPr>
              <w:t xml:space="preserve">de </w:t>
            </w:r>
            <w:r w:rsidRPr="003D2727">
              <w:rPr>
                <w:rFonts w:asciiTheme="majorHAnsi" w:eastAsia="Times New Roman" w:hAnsiTheme="majorHAnsi" w:cstheme="majorHAnsi"/>
                <w:color w:val="000000" w:themeColor="text1"/>
                <w:sz w:val="16"/>
                <w:szCs w:val="16"/>
                <w:lang w:val="ro-RO"/>
              </w:rPr>
              <w:t xml:space="preserve">25 </w:t>
            </w:r>
            <w:r>
              <w:rPr>
                <w:rFonts w:asciiTheme="majorHAnsi" w:eastAsia="Times New Roman" w:hAnsiTheme="majorHAnsi" w:cstheme="majorHAnsi"/>
                <w:color w:val="000000" w:themeColor="text1"/>
                <w:sz w:val="16"/>
                <w:szCs w:val="16"/>
                <w:lang w:val="ro-RO"/>
              </w:rPr>
              <w:t>de .</w:t>
            </w:r>
            <w:r w:rsidRPr="003D2727">
              <w:rPr>
                <w:rFonts w:asciiTheme="majorHAnsi" w:eastAsia="Times New Roman" w:hAnsiTheme="majorHAnsi" w:cstheme="majorHAnsi"/>
                <w:color w:val="000000" w:themeColor="text1"/>
                <w:sz w:val="16"/>
                <w:szCs w:val="16"/>
                <w:lang w:val="ro-RO"/>
              </w:rPr>
              <w:t>ani) </w:t>
            </w:r>
          </w:p>
        </w:tc>
        <w:tc>
          <w:tcPr>
            <w:tcW w:w="2877" w:type="dxa"/>
            <w:tcBorders>
              <w:top w:val="nil"/>
              <w:left w:val="nil"/>
              <w:bottom w:val="single" w:sz="4" w:space="0" w:color="auto"/>
              <w:right w:val="single" w:sz="4" w:space="0" w:color="auto"/>
            </w:tcBorders>
            <w:shd w:val="clear" w:color="auto" w:fill="auto"/>
          </w:tcPr>
          <w:p w14:paraId="2FD162CE"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sz w:val="18"/>
                <w:szCs w:val="18"/>
                <w:lang w:val="ro-RO"/>
              </w:rPr>
              <w:t>A fost identificat 1 dosar istoric.</w:t>
            </w:r>
          </w:p>
          <w:p w14:paraId="0EC8499D" w14:textId="77777777" w:rsidR="003C7D4A" w:rsidRPr="003D2727" w:rsidRDefault="003C7D4A" w:rsidP="003C7D4A">
            <w:pPr>
              <w:spacing w:after="0" w:line="240" w:lineRule="auto"/>
              <w:jc w:val="both"/>
              <w:rPr>
                <w:rFonts w:asciiTheme="majorHAnsi" w:eastAsia="Times New Roman" w:hAnsiTheme="majorHAnsi" w:cstheme="majorHAnsi"/>
                <w:color w:val="000000" w:themeColor="text1"/>
                <w:sz w:val="18"/>
                <w:szCs w:val="18"/>
                <w:lang w:val="ro-RO"/>
              </w:rPr>
            </w:pPr>
          </w:p>
        </w:tc>
      </w:tr>
      <w:tr w:rsidR="003C7D4A" w:rsidRPr="003D2727" w14:paraId="03A1D874" w14:textId="77777777" w:rsidTr="003C7D4A">
        <w:trPr>
          <w:trHeight w:val="298"/>
        </w:trPr>
        <w:tc>
          <w:tcPr>
            <w:tcW w:w="427" w:type="dxa"/>
            <w:tcBorders>
              <w:top w:val="nil"/>
              <w:left w:val="single" w:sz="4" w:space="0" w:color="auto"/>
              <w:bottom w:val="single" w:sz="4" w:space="0" w:color="auto"/>
              <w:right w:val="single" w:sz="4" w:space="0" w:color="auto"/>
            </w:tcBorders>
            <w:shd w:val="clear" w:color="auto" w:fill="auto"/>
            <w:hideMark/>
          </w:tcPr>
          <w:p w14:paraId="46F222E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themeColor="text1"/>
                <w:sz w:val="18"/>
                <w:szCs w:val="18"/>
                <w:lang w:val="ro-RO"/>
              </w:rPr>
              <w:t> 7</w:t>
            </w:r>
          </w:p>
        </w:tc>
        <w:tc>
          <w:tcPr>
            <w:tcW w:w="3453" w:type="dxa"/>
            <w:tcBorders>
              <w:top w:val="nil"/>
              <w:left w:val="nil"/>
              <w:bottom w:val="single" w:sz="4" w:space="0" w:color="auto"/>
              <w:right w:val="single" w:sz="4" w:space="0" w:color="auto"/>
            </w:tcBorders>
            <w:shd w:val="clear" w:color="auto" w:fill="auto"/>
            <w:hideMark/>
          </w:tcPr>
          <w:p w14:paraId="52331872" w14:textId="77777777" w:rsidR="003C7D4A" w:rsidRPr="003D2727" w:rsidRDefault="003C7D4A" w:rsidP="003C7D4A">
            <w:pPr>
              <w:spacing w:after="0" w:line="240" w:lineRule="auto"/>
              <w:jc w:val="both"/>
              <w:rPr>
                <w:rFonts w:asciiTheme="majorHAnsi" w:eastAsia="Times New Roman" w:hAnsiTheme="majorHAnsi" w:cstheme="majorHAnsi"/>
                <w:b/>
                <w:bCs/>
                <w:color w:val="000000"/>
                <w:sz w:val="16"/>
                <w:szCs w:val="16"/>
                <w:lang w:val="ro-RO"/>
              </w:rPr>
            </w:pPr>
            <w:r>
              <w:rPr>
                <w:rFonts w:asciiTheme="majorHAnsi" w:eastAsia="Times New Roman" w:hAnsiTheme="majorHAnsi" w:cstheme="majorHAnsi"/>
                <w:b/>
                <w:bCs/>
                <w:color w:val="000000" w:themeColor="text1"/>
                <w:sz w:val="16"/>
                <w:szCs w:val="16"/>
                <w:lang w:val="ro-RO"/>
              </w:rPr>
              <w:t xml:space="preserve">ANSP </w:t>
            </w:r>
            <w:r w:rsidRPr="003D2727">
              <w:rPr>
                <w:rFonts w:asciiTheme="majorHAnsi" w:eastAsia="Times New Roman" w:hAnsiTheme="majorHAnsi" w:cstheme="majorHAnsi"/>
                <w:bCs/>
                <w:i/>
                <w:color w:val="000000" w:themeColor="text1"/>
                <w:sz w:val="16"/>
                <w:szCs w:val="16"/>
                <w:lang w:val="ro-RO"/>
              </w:rPr>
              <w:t>(Scrisoare</w:t>
            </w:r>
            <w:r>
              <w:rPr>
                <w:rFonts w:asciiTheme="majorHAnsi" w:eastAsia="Times New Roman" w:hAnsiTheme="majorHAnsi" w:cstheme="majorHAnsi"/>
                <w:bCs/>
                <w:i/>
                <w:color w:val="000000" w:themeColor="text1"/>
                <w:sz w:val="16"/>
                <w:szCs w:val="16"/>
                <w:lang w:val="ro-RO"/>
              </w:rPr>
              <w:t>a</w:t>
            </w:r>
            <w:r w:rsidRPr="003D2727">
              <w:rPr>
                <w:rFonts w:asciiTheme="majorHAnsi" w:eastAsia="Times New Roman" w:hAnsiTheme="majorHAnsi" w:cstheme="majorHAnsi"/>
                <w:bCs/>
                <w:i/>
                <w:color w:val="000000" w:themeColor="text1"/>
                <w:sz w:val="16"/>
                <w:szCs w:val="16"/>
                <w:lang w:val="ro-RO"/>
              </w:rPr>
              <w:t xml:space="preserve"> nr. 01-13/6-5465 din 29.11.2021)</w:t>
            </w:r>
          </w:p>
        </w:tc>
        <w:tc>
          <w:tcPr>
            <w:tcW w:w="4460" w:type="dxa"/>
            <w:tcBorders>
              <w:top w:val="nil"/>
              <w:left w:val="nil"/>
              <w:bottom w:val="single" w:sz="4" w:space="0" w:color="auto"/>
              <w:right w:val="single" w:sz="4" w:space="0" w:color="auto"/>
            </w:tcBorders>
            <w:shd w:val="clear" w:color="auto" w:fill="auto"/>
            <w:hideMark/>
          </w:tcPr>
          <w:p w14:paraId="0D3D9D4B" w14:textId="77777777" w:rsidR="003C7D4A" w:rsidRPr="003D2727" w:rsidRDefault="003C7D4A" w:rsidP="003C7D4A">
            <w:pPr>
              <w:spacing w:after="0" w:line="240" w:lineRule="auto"/>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
                <w:bCs/>
                <w:color w:val="000000"/>
                <w:sz w:val="18"/>
                <w:szCs w:val="18"/>
                <w:lang w:val="ro-RO"/>
              </w:rPr>
              <w:t xml:space="preserve">Nu </w:t>
            </w:r>
            <w:r>
              <w:rPr>
                <w:rFonts w:asciiTheme="majorHAnsi" w:eastAsia="Times New Roman" w:hAnsiTheme="majorHAnsi" w:cstheme="majorHAnsi"/>
                <w:b/>
                <w:bCs/>
                <w:color w:val="000000"/>
                <w:sz w:val="18"/>
                <w:szCs w:val="18"/>
                <w:lang w:val="ro-RO"/>
              </w:rPr>
              <w:t>au fost</w:t>
            </w:r>
            <w:r w:rsidRPr="003D2727">
              <w:rPr>
                <w:rFonts w:asciiTheme="majorHAnsi" w:eastAsia="Times New Roman" w:hAnsiTheme="majorHAnsi" w:cstheme="majorHAnsi"/>
                <w:b/>
                <w:bCs/>
                <w:color w:val="000000"/>
                <w:sz w:val="18"/>
                <w:szCs w:val="18"/>
                <w:lang w:val="ro-RO"/>
              </w:rPr>
              <w:t xml:space="preserve"> introduse acte permisive istorice</w:t>
            </w:r>
            <w:r>
              <w:rPr>
                <w:rFonts w:asciiTheme="majorHAnsi" w:eastAsia="Times New Roman" w:hAnsiTheme="majorHAnsi" w:cstheme="majorHAnsi"/>
                <w:b/>
                <w:bCs/>
                <w:color w:val="000000"/>
                <w:sz w:val="18"/>
                <w:szCs w:val="18"/>
                <w:lang w:val="ro-RO"/>
              </w:rPr>
              <w:t>.</w:t>
            </w:r>
          </w:p>
        </w:tc>
        <w:tc>
          <w:tcPr>
            <w:tcW w:w="2877" w:type="dxa"/>
            <w:vMerge w:val="restart"/>
            <w:tcBorders>
              <w:top w:val="nil"/>
              <w:left w:val="nil"/>
              <w:right w:val="single" w:sz="4" w:space="0" w:color="auto"/>
            </w:tcBorders>
            <w:shd w:val="clear" w:color="auto" w:fill="auto"/>
          </w:tcPr>
          <w:p w14:paraId="0FC7EB7D" w14:textId="77777777" w:rsidR="003C7D4A" w:rsidRPr="003D2727" w:rsidRDefault="003C7D4A" w:rsidP="003C7D4A">
            <w:pPr>
              <w:spacing w:after="0" w:line="240" w:lineRule="auto"/>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Cs/>
                <w:color w:val="000000"/>
                <w:sz w:val="18"/>
                <w:szCs w:val="18"/>
                <w:lang w:val="ro-RO"/>
              </w:rPr>
              <w:t>În SIA GEAP nu au fost identificate date istorice.</w:t>
            </w:r>
          </w:p>
        </w:tc>
      </w:tr>
      <w:tr w:rsidR="003C7D4A" w:rsidRPr="003D2727" w14:paraId="00F9FDEA" w14:textId="77777777" w:rsidTr="003C7D4A">
        <w:trPr>
          <w:trHeight w:val="298"/>
        </w:trPr>
        <w:tc>
          <w:tcPr>
            <w:tcW w:w="427" w:type="dxa"/>
            <w:tcBorders>
              <w:top w:val="nil"/>
              <w:left w:val="single" w:sz="4" w:space="0" w:color="auto"/>
              <w:bottom w:val="single" w:sz="4" w:space="0" w:color="auto"/>
              <w:right w:val="single" w:sz="4" w:space="0" w:color="auto"/>
            </w:tcBorders>
            <w:shd w:val="clear" w:color="auto" w:fill="auto"/>
            <w:hideMark/>
          </w:tcPr>
          <w:p w14:paraId="72F99CE6"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 8</w:t>
            </w:r>
          </w:p>
        </w:tc>
        <w:tc>
          <w:tcPr>
            <w:tcW w:w="3453" w:type="dxa"/>
            <w:tcBorders>
              <w:top w:val="nil"/>
              <w:left w:val="nil"/>
              <w:bottom w:val="single" w:sz="4" w:space="0" w:color="auto"/>
              <w:right w:val="single" w:sz="4" w:space="0" w:color="auto"/>
            </w:tcBorders>
            <w:shd w:val="clear" w:color="auto" w:fill="auto"/>
            <w:hideMark/>
          </w:tcPr>
          <w:p w14:paraId="6D051DAF"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 xml:space="preserve">ANSA </w:t>
            </w:r>
            <w:r w:rsidRPr="003D2727">
              <w:rPr>
                <w:rFonts w:asciiTheme="majorHAnsi" w:eastAsia="Times New Roman" w:hAnsiTheme="majorHAnsi" w:cstheme="majorHAnsi"/>
                <w:bCs/>
                <w:i/>
                <w:color w:val="000000" w:themeColor="text1"/>
                <w:sz w:val="16"/>
                <w:szCs w:val="16"/>
                <w:lang w:val="ro-RO"/>
              </w:rPr>
              <w:t>(Scrisoare</w:t>
            </w:r>
            <w:r>
              <w:rPr>
                <w:rFonts w:asciiTheme="majorHAnsi" w:eastAsia="Times New Roman" w:hAnsiTheme="majorHAnsi" w:cstheme="majorHAnsi"/>
                <w:bCs/>
                <w:i/>
                <w:color w:val="000000" w:themeColor="text1"/>
                <w:sz w:val="16"/>
                <w:szCs w:val="16"/>
                <w:lang w:val="ro-RO"/>
              </w:rPr>
              <w:t>a</w:t>
            </w:r>
            <w:r w:rsidRPr="003D2727">
              <w:rPr>
                <w:rFonts w:asciiTheme="majorHAnsi" w:eastAsia="Times New Roman" w:hAnsiTheme="majorHAnsi" w:cstheme="majorHAnsi"/>
                <w:bCs/>
                <w:i/>
                <w:color w:val="000000" w:themeColor="text1"/>
                <w:sz w:val="16"/>
                <w:szCs w:val="16"/>
                <w:lang w:val="ro-RO"/>
              </w:rPr>
              <w:t xml:space="preserve"> nr.01-6/2991 din 01.12.2021)</w:t>
            </w:r>
          </w:p>
        </w:tc>
        <w:tc>
          <w:tcPr>
            <w:tcW w:w="4460" w:type="dxa"/>
            <w:tcBorders>
              <w:top w:val="nil"/>
              <w:left w:val="nil"/>
              <w:bottom w:val="single" w:sz="4" w:space="0" w:color="auto"/>
              <w:right w:val="single" w:sz="4" w:space="0" w:color="auto"/>
            </w:tcBorders>
            <w:shd w:val="clear" w:color="auto" w:fill="auto"/>
            <w:hideMark/>
          </w:tcPr>
          <w:p w14:paraId="7850C59F" w14:textId="77777777" w:rsidR="003C7D4A" w:rsidRPr="003D2727" w:rsidRDefault="003C7D4A" w:rsidP="003C7D4A">
            <w:pPr>
              <w:spacing w:after="0" w:line="240" w:lineRule="auto"/>
              <w:rPr>
                <w:rFonts w:asciiTheme="majorHAnsi" w:eastAsia="Times New Roman" w:hAnsiTheme="majorHAnsi" w:cstheme="majorHAnsi"/>
                <w:b/>
                <w:color w:val="000000" w:themeColor="text1"/>
                <w:sz w:val="18"/>
                <w:szCs w:val="18"/>
                <w:lang w:val="ro-RO"/>
              </w:rPr>
            </w:pPr>
            <w:r w:rsidRPr="003D2727">
              <w:rPr>
                <w:rFonts w:asciiTheme="majorHAnsi" w:eastAsia="Times New Roman" w:hAnsiTheme="majorHAnsi" w:cstheme="majorHAnsi"/>
                <w:b/>
                <w:bCs/>
                <w:color w:val="000000"/>
                <w:sz w:val="18"/>
                <w:szCs w:val="18"/>
                <w:lang w:val="ro-RO"/>
              </w:rPr>
              <w:t xml:space="preserve">Nu </w:t>
            </w:r>
            <w:r>
              <w:rPr>
                <w:rFonts w:asciiTheme="majorHAnsi" w:eastAsia="Times New Roman" w:hAnsiTheme="majorHAnsi" w:cstheme="majorHAnsi"/>
                <w:b/>
                <w:bCs/>
                <w:color w:val="000000"/>
                <w:sz w:val="18"/>
                <w:szCs w:val="18"/>
                <w:lang w:val="ro-RO"/>
              </w:rPr>
              <w:t xml:space="preserve">au fost </w:t>
            </w:r>
            <w:r w:rsidRPr="003D2727">
              <w:rPr>
                <w:rFonts w:asciiTheme="majorHAnsi" w:eastAsia="Times New Roman" w:hAnsiTheme="majorHAnsi" w:cstheme="majorHAnsi"/>
                <w:b/>
                <w:bCs/>
                <w:color w:val="000000"/>
                <w:sz w:val="18"/>
                <w:szCs w:val="18"/>
                <w:lang w:val="ro-RO"/>
              </w:rPr>
              <w:t>introduse acte permisive istorice</w:t>
            </w:r>
            <w:r>
              <w:rPr>
                <w:rFonts w:asciiTheme="majorHAnsi" w:eastAsia="Times New Roman" w:hAnsiTheme="majorHAnsi" w:cstheme="majorHAnsi"/>
                <w:b/>
                <w:bCs/>
                <w:color w:val="000000"/>
                <w:sz w:val="18"/>
                <w:szCs w:val="18"/>
                <w:lang w:val="ro-RO"/>
              </w:rPr>
              <w:t>.</w:t>
            </w:r>
          </w:p>
        </w:tc>
        <w:tc>
          <w:tcPr>
            <w:tcW w:w="2877" w:type="dxa"/>
            <w:vMerge/>
            <w:tcBorders>
              <w:left w:val="nil"/>
              <w:right w:val="single" w:sz="4" w:space="0" w:color="auto"/>
            </w:tcBorders>
            <w:shd w:val="clear" w:color="auto" w:fill="auto"/>
          </w:tcPr>
          <w:p w14:paraId="4DBA5920" w14:textId="77777777" w:rsidR="003C7D4A" w:rsidRPr="003D2727" w:rsidRDefault="003C7D4A" w:rsidP="003C7D4A">
            <w:pPr>
              <w:spacing w:after="0" w:line="240" w:lineRule="auto"/>
              <w:rPr>
                <w:rFonts w:asciiTheme="majorHAnsi" w:eastAsia="Times New Roman" w:hAnsiTheme="majorHAnsi" w:cstheme="majorHAnsi"/>
                <w:b/>
                <w:color w:val="000000" w:themeColor="text1"/>
                <w:sz w:val="18"/>
                <w:szCs w:val="18"/>
                <w:lang w:val="ro-RO"/>
              </w:rPr>
            </w:pPr>
          </w:p>
        </w:tc>
      </w:tr>
      <w:tr w:rsidR="003C7D4A" w:rsidRPr="003D2727" w14:paraId="2B8E3C09" w14:textId="77777777" w:rsidTr="003C7D4A">
        <w:trPr>
          <w:trHeight w:val="298"/>
        </w:trPr>
        <w:tc>
          <w:tcPr>
            <w:tcW w:w="427" w:type="dxa"/>
            <w:tcBorders>
              <w:top w:val="nil"/>
              <w:left w:val="single" w:sz="4" w:space="0" w:color="auto"/>
              <w:bottom w:val="single" w:sz="4" w:space="0" w:color="auto"/>
              <w:right w:val="single" w:sz="4" w:space="0" w:color="auto"/>
            </w:tcBorders>
            <w:shd w:val="clear" w:color="auto" w:fill="auto"/>
            <w:hideMark/>
          </w:tcPr>
          <w:p w14:paraId="118EB2F5"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 9</w:t>
            </w:r>
          </w:p>
        </w:tc>
        <w:tc>
          <w:tcPr>
            <w:tcW w:w="3453" w:type="dxa"/>
            <w:tcBorders>
              <w:top w:val="nil"/>
              <w:left w:val="nil"/>
              <w:bottom w:val="single" w:sz="4" w:space="0" w:color="auto"/>
              <w:right w:val="single" w:sz="4" w:space="0" w:color="auto"/>
            </w:tcBorders>
            <w:shd w:val="clear" w:color="auto" w:fill="auto"/>
            <w:hideMark/>
          </w:tcPr>
          <w:p w14:paraId="2A741648"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6"/>
                <w:szCs w:val="16"/>
                <w:lang w:val="ro-RO"/>
              </w:rPr>
            </w:pPr>
            <w:r w:rsidRPr="003D2727">
              <w:rPr>
                <w:rFonts w:asciiTheme="majorHAnsi" w:eastAsia="Times New Roman" w:hAnsiTheme="majorHAnsi" w:cstheme="majorHAnsi"/>
                <w:b/>
                <w:bCs/>
                <w:color w:val="000000" w:themeColor="text1"/>
                <w:sz w:val="16"/>
                <w:szCs w:val="16"/>
                <w:lang w:val="ro-RO"/>
              </w:rPr>
              <w:t>Agenţia Naţională Transport Auto</w:t>
            </w:r>
          </w:p>
          <w:p w14:paraId="42878CC1"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6"/>
                <w:szCs w:val="16"/>
                <w:lang w:val="ro-RO"/>
              </w:rPr>
            </w:pPr>
            <w:r w:rsidRPr="003D2727">
              <w:rPr>
                <w:rFonts w:asciiTheme="majorHAnsi" w:eastAsia="Times New Roman" w:hAnsiTheme="majorHAnsi" w:cstheme="majorHAnsi"/>
                <w:bCs/>
                <w:i/>
                <w:color w:val="000000" w:themeColor="text1"/>
                <w:sz w:val="16"/>
                <w:szCs w:val="16"/>
                <w:lang w:val="ro-RO"/>
              </w:rPr>
              <w:t>(Chestionar)</w:t>
            </w:r>
          </w:p>
        </w:tc>
        <w:tc>
          <w:tcPr>
            <w:tcW w:w="4460" w:type="dxa"/>
            <w:tcBorders>
              <w:top w:val="nil"/>
              <w:left w:val="nil"/>
              <w:bottom w:val="single" w:sz="4" w:space="0" w:color="auto"/>
              <w:right w:val="single" w:sz="4" w:space="0" w:color="auto"/>
            </w:tcBorders>
            <w:shd w:val="clear" w:color="auto" w:fill="auto"/>
            <w:hideMark/>
          </w:tcPr>
          <w:p w14:paraId="652F99F8" w14:textId="77777777" w:rsidR="003C7D4A" w:rsidRPr="003D2727" w:rsidRDefault="003C7D4A" w:rsidP="003C7D4A">
            <w:pPr>
              <w:spacing w:after="0" w:line="240" w:lineRule="auto"/>
              <w:rPr>
                <w:rFonts w:asciiTheme="majorHAnsi" w:eastAsia="Times New Roman" w:hAnsiTheme="majorHAnsi" w:cstheme="majorHAnsi"/>
                <w:b/>
                <w:color w:val="000000" w:themeColor="text1"/>
                <w:sz w:val="18"/>
                <w:szCs w:val="18"/>
                <w:lang w:val="ro-RO"/>
              </w:rPr>
            </w:pPr>
            <w:r w:rsidRPr="003D2727">
              <w:rPr>
                <w:rFonts w:asciiTheme="majorHAnsi" w:eastAsia="Times New Roman" w:hAnsiTheme="majorHAnsi" w:cstheme="majorHAnsi"/>
                <w:b/>
                <w:bCs/>
                <w:color w:val="000000"/>
                <w:sz w:val="18"/>
                <w:szCs w:val="18"/>
                <w:lang w:val="ro-RO"/>
              </w:rPr>
              <w:t xml:space="preserve">Nu </w:t>
            </w:r>
            <w:r>
              <w:rPr>
                <w:rFonts w:asciiTheme="majorHAnsi" w:eastAsia="Times New Roman" w:hAnsiTheme="majorHAnsi" w:cstheme="majorHAnsi"/>
                <w:b/>
                <w:bCs/>
                <w:color w:val="000000"/>
                <w:sz w:val="18"/>
                <w:szCs w:val="18"/>
                <w:lang w:val="ro-RO"/>
              </w:rPr>
              <w:t>au fost</w:t>
            </w:r>
            <w:r w:rsidRPr="003D2727">
              <w:rPr>
                <w:rFonts w:asciiTheme="majorHAnsi" w:eastAsia="Times New Roman" w:hAnsiTheme="majorHAnsi" w:cstheme="majorHAnsi"/>
                <w:b/>
                <w:bCs/>
                <w:color w:val="000000"/>
                <w:sz w:val="18"/>
                <w:szCs w:val="18"/>
                <w:lang w:val="ro-RO"/>
              </w:rPr>
              <w:t xml:space="preserve"> introduse acte permisive istorice</w:t>
            </w:r>
            <w:r>
              <w:rPr>
                <w:rFonts w:asciiTheme="majorHAnsi" w:eastAsia="Times New Roman" w:hAnsiTheme="majorHAnsi" w:cstheme="majorHAnsi"/>
                <w:b/>
                <w:bCs/>
                <w:color w:val="000000"/>
                <w:sz w:val="18"/>
                <w:szCs w:val="18"/>
                <w:lang w:val="ro-RO"/>
              </w:rPr>
              <w:t>.</w:t>
            </w:r>
          </w:p>
        </w:tc>
        <w:tc>
          <w:tcPr>
            <w:tcW w:w="2877" w:type="dxa"/>
            <w:vMerge/>
            <w:tcBorders>
              <w:left w:val="nil"/>
              <w:right w:val="single" w:sz="4" w:space="0" w:color="auto"/>
            </w:tcBorders>
            <w:shd w:val="clear" w:color="auto" w:fill="auto"/>
          </w:tcPr>
          <w:p w14:paraId="6E32BD1F" w14:textId="77777777" w:rsidR="003C7D4A" w:rsidRPr="003D2727" w:rsidRDefault="003C7D4A" w:rsidP="003C7D4A">
            <w:pPr>
              <w:spacing w:after="0" w:line="240" w:lineRule="auto"/>
              <w:rPr>
                <w:rFonts w:asciiTheme="majorHAnsi" w:eastAsia="Times New Roman" w:hAnsiTheme="majorHAnsi" w:cstheme="majorHAnsi"/>
                <w:b/>
                <w:color w:val="000000" w:themeColor="text1"/>
                <w:sz w:val="18"/>
                <w:szCs w:val="18"/>
                <w:lang w:val="ro-RO"/>
              </w:rPr>
            </w:pPr>
          </w:p>
        </w:tc>
      </w:tr>
      <w:tr w:rsidR="003C7D4A" w:rsidRPr="003D2727" w14:paraId="31FB696E" w14:textId="77777777" w:rsidTr="003C7D4A">
        <w:trPr>
          <w:trHeight w:val="144"/>
        </w:trPr>
        <w:tc>
          <w:tcPr>
            <w:tcW w:w="427" w:type="dxa"/>
            <w:tcBorders>
              <w:top w:val="nil"/>
              <w:left w:val="single" w:sz="4" w:space="0" w:color="auto"/>
              <w:bottom w:val="single" w:sz="4" w:space="0" w:color="auto"/>
              <w:right w:val="single" w:sz="4" w:space="0" w:color="auto"/>
            </w:tcBorders>
            <w:shd w:val="clear" w:color="auto" w:fill="auto"/>
            <w:hideMark/>
          </w:tcPr>
          <w:p w14:paraId="0AA1DCC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themeColor="text1"/>
                <w:sz w:val="18"/>
                <w:szCs w:val="18"/>
                <w:lang w:val="ro-RO"/>
              </w:rPr>
              <w:t>10</w:t>
            </w:r>
          </w:p>
        </w:tc>
        <w:tc>
          <w:tcPr>
            <w:tcW w:w="3453" w:type="dxa"/>
            <w:tcBorders>
              <w:top w:val="nil"/>
              <w:left w:val="nil"/>
              <w:bottom w:val="single" w:sz="4" w:space="0" w:color="auto"/>
              <w:right w:val="single" w:sz="4" w:space="0" w:color="auto"/>
            </w:tcBorders>
            <w:shd w:val="clear" w:color="auto" w:fill="auto"/>
            <w:hideMark/>
          </w:tcPr>
          <w:p w14:paraId="7EA02212" w14:textId="77777777" w:rsidR="003C7D4A" w:rsidRPr="003D2727" w:rsidRDefault="003C7D4A" w:rsidP="003C7D4A">
            <w:pPr>
              <w:spacing w:after="0" w:line="240" w:lineRule="auto"/>
              <w:jc w:val="both"/>
              <w:rPr>
                <w:rFonts w:asciiTheme="majorHAnsi" w:eastAsia="Times New Roman" w:hAnsiTheme="majorHAnsi" w:cstheme="majorHAnsi"/>
                <w:b/>
                <w:bCs/>
                <w:color w:val="000000"/>
                <w:sz w:val="16"/>
                <w:szCs w:val="16"/>
                <w:lang w:val="ro-RO"/>
              </w:rPr>
            </w:pPr>
            <w:r>
              <w:rPr>
                <w:rFonts w:asciiTheme="majorHAnsi" w:eastAsia="Times New Roman" w:hAnsiTheme="majorHAnsi" w:cstheme="majorHAnsi"/>
                <w:b/>
                <w:bCs/>
                <w:color w:val="000000" w:themeColor="text1"/>
                <w:sz w:val="16"/>
                <w:szCs w:val="16"/>
                <w:lang w:val="ro-RO"/>
              </w:rPr>
              <w:t>AST</w:t>
            </w:r>
            <w:r w:rsidRPr="003D2727">
              <w:rPr>
                <w:rFonts w:asciiTheme="majorHAnsi" w:eastAsia="Times New Roman" w:hAnsiTheme="majorHAnsi" w:cstheme="majorHAnsi"/>
                <w:b/>
                <w:bCs/>
                <w:color w:val="000000" w:themeColor="text1"/>
                <w:sz w:val="16"/>
                <w:szCs w:val="16"/>
                <w:lang w:val="ro-RO"/>
              </w:rPr>
              <w:t xml:space="preserve"> </w:t>
            </w:r>
            <w:r w:rsidRPr="003D2727">
              <w:rPr>
                <w:rFonts w:asciiTheme="majorHAnsi" w:eastAsia="Times New Roman" w:hAnsiTheme="majorHAnsi" w:cstheme="majorHAnsi"/>
                <w:bCs/>
                <w:i/>
                <w:color w:val="000000" w:themeColor="text1"/>
                <w:sz w:val="16"/>
                <w:szCs w:val="16"/>
                <w:lang w:val="ro-RO"/>
              </w:rPr>
              <w:t>(Chestionar</w:t>
            </w:r>
            <w:r>
              <w:rPr>
                <w:rFonts w:asciiTheme="majorHAnsi" w:eastAsia="Times New Roman" w:hAnsiTheme="majorHAnsi" w:cstheme="majorHAnsi"/>
                <w:bCs/>
                <w:i/>
                <w:color w:val="000000" w:themeColor="text1"/>
                <w:sz w:val="16"/>
                <w:szCs w:val="16"/>
                <w:lang w:val="ro-RO"/>
              </w:rPr>
              <w:t xml:space="preserve">ul </w:t>
            </w:r>
            <w:r w:rsidRPr="003D2727">
              <w:rPr>
                <w:rFonts w:asciiTheme="majorHAnsi" w:eastAsia="Times New Roman" w:hAnsiTheme="majorHAnsi" w:cstheme="majorHAnsi"/>
                <w:bCs/>
                <w:i/>
                <w:color w:val="000000" w:themeColor="text1"/>
                <w:sz w:val="16"/>
                <w:szCs w:val="16"/>
                <w:lang w:val="ro-RO"/>
              </w:rPr>
              <w:t xml:space="preserve"> din 29.11.2021)</w:t>
            </w:r>
          </w:p>
        </w:tc>
        <w:tc>
          <w:tcPr>
            <w:tcW w:w="4460" w:type="dxa"/>
            <w:tcBorders>
              <w:top w:val="nil"/>
              <w:left w:val="nil"/>
              <w:bottom w:val="single" w:sz="4" w:space="0" w:color="auto"/>
              <w:right w:val="single" w:sz="4" w:space="0" w:color="auto"/>
            </w:tcBorders>
            <w:shd w:val="clear" w:color="auto" w:fill="auto"/>
            <w:hideMark/>
          </w:tcPr>
          <w:p w14:paraId="604813EF" w14:textId="77777777" w:rsidR="003C7D4A" w:rsidRPr="003D2727" w:rsidRDefault="003C7D4A" w:rsidP="003C7D4A">
            <w:pPr>
              <w:spacing w:after="0" w:line="240" w:lineRule="auto"/>
              <w:rPr>
                <w:rFonts w:asciiTheme="majorHAnsi" w:eastAsia="Times New Roman" w:hAnsiTheme="majorHAnsi" w:cstheme="majorHAnsi"/>
                <w:b/>
                <w:color w:val="000000"/>
                <w:sz w:val="18"/>
                <w:szCs w:val="18"/>
                <w:lang w:val="ro-RO"/>
              </w:rPr>
            </w:pPr>
            <w:r w:rsidRPr="003D2727">
              <w:rPr>
                <w:rFonts w:asciiTheme="majorHAnsi" w:eastAsia="Times New Roman" w:hAnsiTheme="majorHAnsi" w:cstheme="majorHAnsi"/>
                <w:b/>
                <w:bCs/>
                <w:color w:val="000000"/>
                <w:sz w:val="18"/>
                <w:szCs w:val="18"/>
                <w:lang w:val="ro-RO"/>
              </w:rPr>
              <w:t xml:space="preserve">Nu </w:t>
            </w:r>
            <w:r>
              <w:rPr>
                <w:rFonts w:asciiTheme="majorHAnsi" w:eastAsia="Times New Roman" w:hAnsiTheme="majorHAnsi" w:cstheme="majorHAnsi"/>
                <w:b/>
                <w:bCs/>
                <w:color w:val="000000"/>
                <w:sz w:val="18"/>
                <w:szCs w:val="18"/>
                <w:lang w:val="ro-RO"/>
              </w:rPr>
              <w:t>au fost</w:t>
            </w:r>
            <w:r w:rsidRPr="003D2727">
              <w:rPr>
                <w:rFonts w:asciiTheme="majorHAnsi" w:eastAsia="Times New Roman" w:hAnsiTheme="majorHAnsi" w:cstheme="majorHAnsi"/>
                <w:b/>
                <w:bCs/>
                <w:color w:val="000000"/>
                <w:sz w:val="18"/>
                <w:szCs w:val="18"/>
                <w:lang w:val="ro-RO"/>
              </w:rPr>
              <w:t xml:space="preserve"> introduse acte permisive istorice</w:t>
            </w:r>
            <w:r>
              <w:rPr>
                <w:rFonts w:asciiTheme="majorHAnsi" w:eastAsia="Times New Roman" w:hAnsiTheme="majorHAnsi" w:cstheme="majorHAnsi"/>
                <w:b/>
                <w:bCs/>
                <w:color w:val="000000"/>
                <w:sz w:val="18"/>
                <w:szCs w:val="18"/>
                <w:lang w:val="ro-RO"/>
              </w:rPr>
              <w:t>.</w:t>
            </w:r>
          </w:p>
        </w:tc>
        <w:tc>
          <w:tcPr>
            <w:tcW w:w="2877" w:type="dxa"/>
            <w:vMerge/>
            <w:tcBorders>
              <w:left w:val="nil"/>
              <w:bottom w:val="single" w:sz="4" w:space="0" w:color="auto"/>
              <w:right w:val="single" w:sz="4" w:space="0" w:color="auto"/>
            </w:tcBorders>
            <w:shd w:val="clear" w:color="auto" w:fill="auto"/>
          </w:tcPr>
          <w:p w14:paraId="48319A5B" w14:textId="77777777" w:rsidR="003C7D4A" w:rsidRPr="003D2727" w:rsidRDefault="003C7D4A" w:rsidP="003C7D4A">
            <w:pPr>
              <w:spacing w:after="0" w:line="240" w:lineRule="auto"/>
              <w:rPr>
                <w:rFonts w:asciiTheme="majorHAnsi" w:eastAsia="Times New Roman" w:hAnsiTheme="majorHAnsi" w:cstheme="majorHAnsi"/>
                <w:b/>
                <w:color w:val="000000"/>
                <w:sz w:val="18"/>
                <w:szCs w:val="18"/>
                <w:lang w:val="ro-RO"/>
              </w:rPr>
            </w:pPr>
          </w:p>
        </w:tc>
      </w:tr>
      <w:tr w:rsidR="003C7D4A" w:rsidRPr="003D2727" w14:paraId="69C053B5" w14:textId="77777777" w:rsidTr="003C7D4A">
        <w:trPr>
          <w:trHeight w:val="298"/>
        </w:trPr>
        <w:tc>
          <w:tcPr>
            <w:tcW w:w="427" w:type="dxa"/>
            <w:tcBorders>
              <w:top w:val="nil"/>
              <w:left w:val="single" w:sz="4" w:space="0" w:color="auto"/>
              <w:bottom w:val="single" w:sz="4" w:space="0" w:color="auto"/>
              <w:right w:val="single" w:sz="4" w:space="0" w:color="auto"/>
            </w:tcBorders>
            <w:shd w:val="clear" w:color="auto" w:fill="auto"/>
            <w:hideMark/>
          </w:tcPr>
          <w:p w14:paraId="150868AC"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11</w:t>
            </w:r>
          </w:p>
        </w:tc>
        <w:tc>
          <w:tcPr>
            <w:tcW w:w="3453" w:type="dxa"/>
            <w:tcBorders>
              <w:top w:val="nil"/>
              <w:left w:val="nil"/>
              <w:bottom w:val="single" w:sz="4" w:space="0" w:color="auto"/>
              <w:right w:val="single" w:sz="4" w:space="0" w:color="auto"/>
            </w:tcBorders>
            <w:shd w:val="clear" w:color="auto" w:fill="auto"/>
            <w:hideMark/>
          </w:tcPr>
          <w:p w14:paraId="7EA43B70"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 xml:space="preserve">ASP </w:t>
            </w:r>
            <w:r w:rsidRPr="003D2727">
              <w:rPr>
                <w:rFonts w:asciiTheme="majorHAnsi" w:eastAsia="Times New Roman" w:hAnsiTheme="majorHAnsi" w:cstheme="majorHAnsi"/>
                <w:bCs/>
                <w:i/>
                <w:color w:val="000000" w:themeColor="text1"/>
                <w:sz w:val="16"/>
                <w:szCs w:val="16"/>
                <w:lang w:val="ro-RO"/>
              </w:rPr>
              <w:t>(Chestionar)</w:t>
            </w:r>
          </w:p>
        </w:tc>
        <w:tc>
          <w:tcPr>
            <w:tcW w:w="4460" w:type="dxa"/>
            <w:tcBorders>
              <w:top w:val="nil"/>
              <w:left w:val="nil"/>
              <w:bottom w:val="single" w:sz="4" w:space="0" w:color="auto"/>
              <w:right w:val="single" w:sz="4" w:space="0" w:color="auto"/>
            </w:tcBorders>
            <w:shd w:val="clear" w:color="auto" w:fill="auto"/>
            <w:hideMark/>
          </w:tcPr>
          <w:p w14:paraId="7D893749" w14:textId="77777777" w:rsidR="003C7D4A" w:rsidRPr="003D2727" w:rsidRDefault="003C7D4A" w:rsidP="003C7D4A">
            <w:pPr>
              <w:spacing w:after="0" w:line="240" w:lineRule="auto"/>
              <w:jc w:val="both"/>
              <w:rPr>
                <w:rFonts w:asciiTheme="majorHAnsi" w:eastAsia="Times New Roman" w:hAnsiTheme="majorHAnsi" w:cstheme="majorHAnsi"/>
                <w:color w:val="000000"/>
                <w:sz w:val="16"/>
                <w:szCs w:val="16"/>
                <w:lang w:val="ro-RO"/>
              </w:rPr>
            </w:pPr>
            <w:r w:rsidRPr="003D2727">
              <w:rPr>
                <w:rFonts w:asciiTheme="majorHAnsi" w:eastAsia="Times New Roman" w:hAnsiTheme="majorHAnsi" w:cstheme="majorHAnsi"/>
                <w:color w:val="000000"/>
                <w:sz w:val="16"/>
                <w:szCs w:val="16"/>
                <w:lang w:val="ro-RO"/>
              </w:rPr>
              <w:t xml:space="preserve">La momentul lansării SIA GEAP, ASP era gestionar a cca 1000 de licenţe valabile, datele despre care, subsecvent, au fost incluse în SIA.  </w:t>
            </w:r>
            <w:r w:rsidRPr="003D2727">
              <w:rPr>
                <w:rFonts w:asciiTheme="majorHAnsi" w:eastAsia="Times New Roman" w:hAnsiTheme="majorHAnsi" w:cstheme="majorHAnsi"/>
                <w:b/>
                <w:bCs/>
                <w:color w:val="000000"/>
                <w:sz w:val="16"/>
                <w:szCs w:val="16"/>
                <w:lang w:val="ro-RO"/>
              </w:rPr>
              <w:t xml:space="preserve">Nu </w:t>
            </w:r>
            <w:r>
              <w:rPr>
                <w:rFonts w:asciiTheme="majorHAnsi" w:eastAsia="Times New Roman" w:hAnsiTheme="majorHAnsi" w:cstheme="majorHAnsi"/>
                <w:b/>
                <w:bCs/>
                <w:color w:val="000000"/>
                <w:sz w:val="16"/>
                <w:szCs w:val="16"/>
                <w:lang w:val="ro-RO"/>
              </w:rPr>
              <w:t>au fost</w:t>
            </w:r>
            <w:r w:rsidRPr="003D2727">
              <w:rPr>
                <w:rFonts w:asciiTheme="majorHAnsi" w:eastAsia="Times New Roman" w:hAnsiTheme="majorHAnsi" w:cstheme="majorHAnsi"/>
                <w:b/>
                <w:bCs/>
                <w:color w:val="000000"/>
                <w:sz w:val="16"/>
                <w:szCs w:val="16"/>
                <w:lang w:val="ro-RO"/>
              </w:rPr>
              <w:t xml:space="preserve"> introduse acte permisive istorice pentru alte acte permisive eliberate de ASP.</w:t>
            </w:r>
          </w:p>
        </w:tc>
        <w:tc>
          <w:tcPr>
            <w:tcW w:w="2877" w:type="dxa"/>
            <w:tcBorders>
              <w:top w:val="nil"/>
              <w:left w:val="nil"/>
              <w:bottom w:val="single" w:sz="4" w:space="0" w:color="auto"/>
              <w:right w:val="single" w:sz="4" w:space="0" w:color="auto"/>
            </w:tcBorders>
            <w:shd w:val="clear" w:color="auto" w:fill="auto"/>
          </w:tcPr>
          <w:p w14:paraId="141AF89D" w14:textId="77777777" w:rsidR="003C7D4A" w:rsidRPr="003D2727" w:rsidRDefault="003C7D4A" w:rsidP="003C7D4A">
            <w:pPr>
              <w:spacing w:after="0" w:line="240" w:lineRule="auto"/>
              <w:jc w:val="both"/>
              <w:rPr>
                <w:rFonts w:asciiTheme="majorHAnsi" w:eastAsia="Times New Roman" w:hAnsiTheme="majorHAnsi" w:cstheme="majorHAnsi"/>
                <w:color w:val="000000"/>
                <w:sz w:val="16"/>
                <w:szCs w:val="16"/>
                <w:lang w:val="ro-RO"/>
              </w:rPr>
            </w:pPr>
            <w:r w:rsidRPr="003D2727">
              <w:rPr>
                <w:rFonts w:asciiTheme="majorHAnsi" w:eastAsia="Times New Roman" w:hAnsiTheme="majorHAnsi" w:cstheme="majorHAnsi"/>
                <w:color w:val="000000"/>
                <w:sz w:val="16"/>
                <w:szCs w:val="16"/>
                <w:lang w:val="ro-RO"/>
              </w:rPr>
              <w:t>Mecanismul de completare</w:t>
            </w:r>
            <w:r>
              <w:rPr>
                <w:rFonts w:asciiTheme="majorHAnsi" w:eastAsia="Times New Roman" w:hAnsiTheme="majorHAnsi" w:cstheme="majorHAnsi"/>
                <w:color w:val="000000"/>
                <w:sz w:val="16"/>
                <w:szCs w:val="16"/>
                <w:lang w:val="ro-RO"/>
              </w:rPr>
              <w:t xml:space="preserve"> </w:t>
            </w:r>
            <w:r w:rsidRPr="003D2727">
              <w:rPr>
                <w:rFonts w:asciiTheme="majorHAnsi" w:eastAsia="Times New Roman" w:hAnsiTheme="majorHAnsi" w:cstheme="majorHAnsi"/>
                <w:color w:val="000000"/>
                <w:sz w:val="16"/>
                <w:szCs w:val="16"/>
                <w:lang w:val="ro-RO"/>
              </w:rPr>
              <w:t xml:space="preserve">a dosarelor istorice în SIA, ASP </w:t>
            </w:r>
            <w:r>
              <w:rPr>
                <w:rFonts w:asciiTheme="majorHAnsi" w:eastAsia="Times New Roman" w:hAnsiTheme="majorHAnsi" w:cstheme="majorHAnsi"/>
                <w:color w:val="000000"/>
                <w:sz w:val="16"/>
                <w:szCs w:val="16"/>
                <w:lang w:val="ro-RO"/>
              </w:rPr>
              <w:t xml:space="preserve">îl </w:t>
            </w:r>
            <w:r w:rsidRPr="003D2727">
              <w:rPr>
                <w:rFonts w:asciiTheme="majorHAnsi" w:eastAsia="Times New Roman" w:hAnsiTheme="majorHAnsi" w:cstheme="majorHAnsi"/>
                <w:color w:val="000000"/>
                <w:sz w:val="16"/>
                <w:szCs w:val="16"/>
                <w:lang w:val="ro-RO"/>
              </w:rPr>
              <w:t xml:space="preserve">utilizează pentru introducerea în Sistem </w:t>
            </w:r>
            <w:r>
              <w:rPr>
                <w:rFonts w:asciiTheme="majorHAnsi" w:eastAsia="Times New Roman" w:hAnsiTheme="majorHAnsi" w:cstheme="majorHAnsi"/>
                <w:color w:val="000000"/>
                <w:sz w:val="16"/>
                <w:szCs w:val="16"/>
                <w:lang w:val="ro-RO"/>
              </w:rPr>
              <w:t xml:space="preserve">a </w:t>
            </w:r>
            <w:r w:rsidRPr="003D2727">
              <w:rPr>
                <w:rFonts w:asciiTheme="majorHAnsi" w:eastAsia="Times New Roman" w:hAnsiTheme="majorHAnsi" w:cstheme="majorHAnsi"/>
                <w:color w:val="000000"/>
                <w:sz w:val="16"/>
                <w:szCs w:val="16"/>
                <w:lang w:val="ro-RO"/>
              </w:rPr>
              <w:t>autorizațiilor noi eliberate.</w:t>
            </w:r>
          </w:p>
        </w:tc>
      </w:tr>
      <w:tr w:rsidR="003C7D4A" w:rsidRPr="003D2727" w14:paraId="5F6EBAC9" w14:textId="77777777" w:rsidTr="003C7D4A">
        <w:trPr>
          <w:trHeight w:val="298"/>
        </w:trPr>
        <w:tc>
          <w:tcPr>
            <w:tcW w:w="427" w:type="dxa"/>
            <w:tcBorders>
              <w:top w:val="nil"/>
              <w:left w:val="single" w:sz="4" w:space="0" w:color="auto"/>
              <w:bottom w:val="single" w:sz="4" w:space="0" w:color="auto"/>
              <w:right w:val="single" w:sz="4" w:space="0" w:color="auto"/>
            </w:tcBorders>
            <w:shd w:val="clear" w:color="auto" w:fill="auto"/>
            <w:hideMark/>
          </w:tcPr>
          <w:p w14:paraId="12583B3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lang w:val="ro-RO"/>
              </w:rPr>
            </w:pPr>
            <w:r w:rsidRPr="003D2727">
              <w:rPr>
                <w:rFonts w:asciiTheme="majorHAnsi" w:eastAsia="Times New Roman" w:hAnsiTheme="majorHAnsi" w:cstheme="majorHAnsi"/>
                <w:color w:val="000000" w:themeColor="text1"/>
                <w:sz w:val="18"/>
                <w:szCs w:val="18"/>
                <w:lang w:val="ro-RO"/>
              </w:rPr>
              <w:t>12</w:t>
            </w:r>
          </w:p>
        </w:tc>
        <w:tc>
          <w:tcPr>
            <w:tcW w:w="3453" w:type="dxa"/>
            <w:tcBorders>
              <w:top w:val="nil"/>
              <w:left w:val="nil"/>
              <w:bottom w:val="single" w:sz="4" w:space="0" w:color="auto"/>
              <w:right w:val="single" w:sz="4" w:space="0" w:color="auto"/>
            </w:tcBorders>
            <w:shd w:val="clear" w:color="auto" w:fill="auto"/>
            <w:hideMark/>
          </w:tcPr>
          <w:p w14:paraId="5DE3AAFA" w14:textId="77777777" w:rsidR="003C7D4A" w:rsidRPr="003D2727" w:rsidRDefault="003C7D4A" w:rsidP="003C7D4A">
            <w:pPr>
              <w:spacing w:after="0" w:line="240" w:lineRule="auto"/>
              <w:rPr>
                <w:rFonts w:asciiTheme="majorHAnsi" w:eastAsia="Times New Roman" w:hAnsiTheme="majorHAnsi" w:cstheme="majorHAnsi"/>
                <w:b/>
                <w:bCs/>
                <w:color w:val="000000"/>
                <w:sz w:val="16"/>
                <w:szCs w:val="16"/>
                <w:lang w:val="ro-RO"/>
              </w:rPr>
            </w:pPr>
            <w:r>
              <w:rPr>
                <w:rFonts w:asciiTheme="majorHAnsi" w:eastAsia="Times New Roman" w:hAnsiTheme="majorHAnsi" w:cstheme="majorHAnsi"/>
                <w:b/>
                <w:bCs/>
                <w:color w:val="000000" w:themeColor="text1"/>
                <w:sz w:val="16"/>
                <w:szCs w:val="16"/>
                <w:lang w:val="ro-RO"/>
              </w:rPr>
              <w:t>APL</w:t>
            </w:r>
          </w:p>
        </w:tc>
        <w:tc>
          <w:tcPr>
            <w:tcW w:w="4460" w:type="dxa"/>
            <w:tcBorders>
              <w:top w:val="nil"/>
              <w:left w:val="nil"/>
              <w:bottom w:val="single" w:sz="4" w:space="0" w:color="auto"/>
              <w:right w:val="single" w:sz="4" w:space="0" w:color="auto"/>
            </w:tcBorders>
            <w:shd w:val="clear" w:color="auto" w:fill="auto"/>
            <w:hideMark/>
          </w:tcPr>
          <w:p w14:paraId="02233368" w14:textId="77777777" w:rsidR="003C7D4A" w:rsidRPr="003D2727" w:rsidRDefault="003C7D4A" w:rsidP="003C7D4A">
            <w:pPr>
              <w:spacing w:after="0" w:line="240" w:lineRule="auto"/>
              <w:rPr>
                <w:rFonts w:asciiTheme="majorHAnsi" w:eastAsia="Times New Roman" w:hAnsiTheme="majorHAnsi" w:cstheme="majorHAnsi"/>
                <w:color w:val="000000"/>
                <w:sz w:val="16"/>
                <w:szCs w:val="16"/>
                <w:lang w:val="ro-RO"/>
              </w:rPr>
            </w:pPr>
            <w:r w:rsidRPr="003D2727">
              <w:rPr>
                <w:rFonts w:asciiTheme="majorHAnsi" w:eastAsia="Times New Roman" w:hAnsiTheme="majorHAnsi" w:cstheme="majorHAnsi"/>
                <w:b/>
                <w:bCs/>
                <w:color w:val="000000"/>
                <w:sz w:val="16"/>
                <w:szCs w:val="16"/>
                <w:lang w:val="ro-RO"/>
              </w:rPr>
              <w:t>Nu</w:t>
            </w:r>
            <w:r>
              <w:rPr>
                <w:rFonts w:asciiTheme="majorHAnsi" w:eastAsia="Times New Roman" w:hAnsiTheme="majorHAnsi" w:cstheme="majorHAnsi"/>
                <w:b/>
                <w:bCs/>
                <w:color w:val="000000"/>
                <w:sz w:val="16"/>
                <w:szCs w:val="16"/>
                <w:lang w:val="ro-RO"/>
              </w:rPr>
              <w:t xml:space="preserve"> au fost</w:t>
            </w:r>
            <w:r w:rsidRPr="003D2727">
              <w:rPr>
                <w:rFonts w:asciiTheme="majorHAnsi" w:eastAsia="Times New Roman" w:hAnsiTheme="majorHAnsi" w:cstheme="majorHAnsi"/>
                <w:b/>
                <w:bCs/>
                <w:color w:val="000000"/>
                <w:sz w:val="16"/>
                <w:szCs w:val="16"/>
                <w:lang w:val="ro-RO"/>
              </w:rPr>
              <w:t xml:space="preserve"> introduse acte permisive istorice</w:t>
            </w:r>
            <w:r>
              <w:rPr>
                <w:rFonts w:asciiTheme="majorHAnsi" w:eastAsia="Times New Roman" w:hAnsiTheme="majorHAnsi" w:cstheme="majorHAnsi"/>
                <w:b/>
                <w:bCs/>
                <w:color w:val="000000"/>
                <w:sz w:val="16"/>
                <w:szCs w:val="16"/>
                <w:lang w:val="ro-RO"/>
              </w:rPr>
              <w:t>.</w:t>
            </w:r>
          </w:p>
        </w:tc>
        <w:tc>
          <w:tcPr>
            <w:tcW w:w="2877" w:type="dxa"/>
            <w:vMerge w:val="restart"/>
            <w:tcBorders>
              <w:top w:val="nil"/>
              <w:left w:val="nil"/>
              <w:right w:val="single" w:sz="4" w:space="0" w:color="auto"/>
            </w:tcBorders>
            <w:shd w:val="clear" w:color="auto" w:fill="auto"/>
          </w:tcPr>
          <w:p w14:paraId="1B77D68E" w14:textId="77777777" w:rsidR="003C7D4A" w:rsidRPr="003D2727" w:rsidRDefault="003C7D4A" w:rsidP="003C7D4A">
            <w:pPr>
              <w:spacing w:after="0" w:line="240" w:lineRule="auto"/>
              <w:rPr>
                <w:rFonts w:asciiTheme="majorHAnsi" w:eastAsia="Times New Roman" w:hAnsiTheme="majorHAnsi" w:cstheme="majorHAnsi"/>
                <w:color w:val="000000"/>
                <w:sz w:val="16"/>
                <w:szCs w:val="16"/>
                <w:lang w:val="ro-RO"/>
              </w:rPr>
            </w:pPr>
            <w:r w:rsidRPr="003D2727">
              <w:rPr>
                <w:rFonts w:asciiTheme="majorHAnsi" w:eastAsia="Times New Roman" w:hAnsiTheme="majorHAnsi" w:cstheme="majorHAnsi"/>
                <w:bCs/>
                <w:color w:val="000000"/>
                <w:sz w:val="16"/>
                <w:szCs w:val="16"/>
                <w:lang w:val="ro-RO"/>
              </w:rPr>
              <w:t>În SIA GEAP nu au fost identificate date istorice.</w:t>
            </w:r>
          </w:p>
        </w:tc>
      </w:tr>
      <w:tr w:rsidR="003C7D4A" w:rsidRPr="003D2727" w14:paraId="53B751F2" w14:textId="77777777" w:rsidTr="003C7D4A">
        <w:trPr>
          <w:trHeight w:val="237"/>
        </w:trPr>
        <w:tc>
          <w:tcPr>
            <w:tcW w:w="427" w:type="dxa"/>
            <w:tcBorders>
              <w:top w:val="nil"/>
              <w:left w:val="single" w:sz="4" w:space="0" w:color="auto"/>
              <w:bottom w:val="single" w:sz="4" w:space="0" w:color="auto"/>
              <w:right w:val="single" w:sz="4" w:space="0" w:color="auto"/>
            </w:tcBorders>
            <w:shd w:val="clear" w:color="auto" w:fill="auto"/>
            <w:hideMark/>
          </w:tcPr>
          <w:p w14:paraId="3600A084"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13</w:t>
            </w:r>
          </w:p>
        </w:tc>
        <w:tc>
          <w:tcPr>
            <w:tcW w:w="3453" w:type="dxa"/>
            <w:tcBorders>
              <w:top w:val="nil"/>
              <w:left w:val="nil"/>
              <w:bottom w:val="single" w:sz="4" w:space="0" w:color="auto"/>
              <w:right w:val="single" w:sz="4" w:space="0" w:color="auto"/>
            </w:tcBorders>
            <w:shd w:val="clear" w:color="auto" w:fill="auto"/>
            <w:hideMark/>
          </w:tcPr>
          <w:p w14:paraId="511AA638"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AAC</w:t>
            </w:r>
            <w:r w:rsidRPr="003D2727">
              <w:rPr>
                <w:rFonts w:asciiTheme="majorHAnsi" w:eastAsia="Times New Roman" w:hAnsiTheme="majorHAnsi" w:cstheme="majorHAnsi"/>
                <w:b/>
                <w:bCs/>
                <w:color w:val="000000" w:themeColor="text1"/>
                <w:sz w:val="16"/>
                <w:szCs w:val="16"/>
                <w:lang w:val="ro-RO"/>
              </w:rPr>
              <w:t xml:space="preserve"> </w:t>
            </w:r>
            <w:r w:rsidRPr="003D2727">
              <w:rPr>
                <w:rFonts w:asciiTheme="majorHAnsi" w:eastAsia="Times New Roman" w:hAnsiTheme="majorHAnsi" w:cstheme="majorHAnsi"/>
                <w:bCs/>
                <w:i/>
                <w:color w:val="000000" w:themeColor="text1"/>
                <w:sz w:val="16"/>
                <w:szCs w:val="16"/>
                <w:lang w:val="ro-RO"/>
              </w:rPr>
              <w:t>(Scrisoare</w:t>
            </w:r>
            <w:r>
              <w:rPr>
                <w:rFonts w:asciiTheme="majorHAnsi" w:eastAsia="Times New Roman" w:hAnsiTheme="majorHAnsi" w:cstheme="majorHAnsi"/>
                <w:bCs/>
                <w:i/>
                <w:color w:val="000000" w:themeColor="text1"/>
                <w:sz w:val="16"/>
                <w:szCs w:val="16"/>
                <w:lang w:val="ro-RO"/>
              </w:rPr>
              <w:t>a</w:t>
            </w:r>
            <w:r w:rsidRPr="003D2727">
              <w:rPr>
                <w:rFonts w:asciiTheme="majorHAnsi" w:eastAsia="Times New Roman" w:hAnsiTheme="majorHAnsi" w:cstheme="majorHAnsi"/>
                <w:bCs/>
                <w:i/>
                <w:color w:val="000000" w:themeColor="text1"/>
                <w:sz w:val="16"/>
                <w:szCs w:val="16"/>
                <w:lang w:val="ro-RO"/>
              </w:rPr>
              <w:t xml:space="preserve"> nr.3779 din 29.11.2021)</w:t>
            </w:r>
          </w:p>
        </w:tc>
        <w:tc>
          <w:tcPr>
            <w:tcW w:w="4460" w:type="dxa"/>
            <w:tcBorders>
              <w:top w:val="nil"/>
              <w:left w:val="nil"/>
              <w:bottom w:val="single" w:sz="4" w:space="0" w:color="auto"/>
              <w:right w:val="single" w:sz="4" w:space="0" w:color="auto"/>
            </w:tcBorders>
            <w:shd w:val="clear" w:color="auto" w:fill="auto"/>
            <w:hideMark/>
          </w:tcPr>
          <w:p w14:paraId="06678A04" w14:textId="77777777" w:rsidR="003C7D4A" w:rsidRPr="003D2727" w:rsidRDefault="003C7D4A" w:rsidP="003C7D4A">
            <w:pPr>
              <w:spacing w:after="0" w:line="240" w:lineRule="auto"/>
              <w:rPr>
                <w:rFonts w:asciiTheme="majorHAnsi" w:eastAsia="Times New Roman" w:hAnsiTheme="majorHAnsi" w:cstheme="majorHAnsi"/>
                <w:color w:val="000000" w:themeColor="text1"/>
                <w:sz w:val="16"/>
                <w:szCs w:val="16"/>
                <w:lang w:val="ro-RO"/>
              </w:rPr>
            </w:pPr>
            <w:r w:rsidRPr="003D2727">
              <w:rPr>
                <w:rFonts w:asciiTheme="majorHAnsi" w:eastAsia="Times New Roman" w:hAnsiTheme="majorHAnsi" w:cstheme="majorHAnsi"/>
                <w:b/>
                <w:bCs/>
                <w:color w:val="000000"/>
                <w:sz w:val="16"/>
                <w:szCs w:val="16"/>
                <w:lang w:val="ro-RO"/>
              </w:rPr>
              <w:t xml:space="preserve">Nu </w:t>
            </w:r>
            <w:r>
              <w:rPr>
                <w:rFonts w:asciiTheme="majorHAnsi" w:eastAsia="Times New Roman" w:hAnsiTheme="majorHAnsi" w:cstheme="majorHAnsi"/>
                <w:b/>
                <w:bCs/>
                <w:color w:val="000000"/>
                <w:sz w:val="16"/>
                <w:szCs w:val="16"/>
                <w:lang w:val="ro-RO"/>
              </w:rPr>
              <w:t>au fost</w:t>
            </w:r>
            <w:r w:rsidRPr="003D2727">
              <w:rPr>
                <w:rFonts w:asciiTheme="majorHAnsi" w:eastAsia="Times New Roman" w:hAnsiTheme="majorHAnsi" w:cstheme="majorHAnsi"/>
                <w:b/>
                <w:bCs/>
                <w:color w:val="000000"/>
                <w:sz w:val="16"/>
                <w:szCs w:val="16"/>
                <w:lang w:val="ro-RO"/>
              </w:rPr>
              <w:t xml:space="preserve"> introduse acte permisive istorice</w:t>
            </w:r>
            <w:r>
              <w:rPr>
                <w:rFonts w:asciiTheme="majorHAnsi" w:eastAsia="Times New Roman" w:hAnsiTheme="majorHAnsi" w:cstheme="majorHAnsi"/>
                <w:b/>
                <w:bCs/>
                <w:color w:val="000000"/>
                <w:sz w:val="16"/>
                <w:szCs w:val="16"/>
                <w:lang w:val="ro-RO"/>
              </w:rPr>
              <w:t>.</w:t>
            </w:r>
          </w:p>
        </w:tc>
        <w:tc>
          <w:tcPr>
            <w:tcW w:w="2877" w:type="dxa"/>
            <w:vMerge/>
            <w:tcBorders>
              <w:left w:val="nil"/>
              <w:right w:val="single" w:sz="4" w:space="0" w:color="auto"/>
            </w:tcBorders>
            <w:shd w:val="clear" w:color="auto" w:fill="auto"/>
          </w:tcPr>
          <w:p w14:paraId="4D265C7F" w14:textId="77777777" w:rsidR="003C7D4A" w:rsidRPr="003D2727" w:rsidRDefault="003C7D4A" w:rsidP="003C7D4A">
            <w:pPr>
              <w:spacing w:after="0" w:line="240" w:lineRule="auto"/>
              <w:rPr>
                <w:rFonts w:asciiTheme="majorHAnsi" w:eastAsia="Times New Roman" w:hAnsiTheme="majorHAnsi" w:cstheme="majorHAnsi"/>
                <w:color w:val="000000" w:themeColor="text1"/>
                <w:sz w:val="18"/>
                <w:szCs w:val="18"/>
                <w:lang w:val="ro-RO"/>
              </w:rPr>
            </w:pPr>
          </w:p>
        </w:tc>
      </w:tr>
      <w:tr w:rsidR="003C7D4A" w:rsidRPr="003D2727" w14:paraId="726A977D" w14:textId="77777777" w:rsidTr="003C7D4A">
        <w:trPr>
          <w:trHeight w:val="298"/>
        </w:trPr>
        <w:tc>
          <w:tcPr>
            <w:tcW w:w="427" w:type="dxa"/>
            <w:tcBorders>
              <w:top w:val="nil"/>
              <w:left w:val="single" w:sz="4" w:space="0" w:color="auto"/>
              <w:bottom w:val="single" w:sz="4" w:space="0" w:color="auto"/>
              <w:right w:val="single" w:sz="4" w:space="0" w:color="auto"/>
            </w:tcBorders>
            <w:shd w:val="clear" w:color="auto" w:fill="auto"/>
            <w:hideMark/>
          </w:tcPr>
          <w:p w14:paraId="3ACF9AA3"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14</w:t>
            </w:r>
          </w:p>
        </w:tc>
        <w:tc>
          <w:tcPr>
            <w:tcW w:w="3453" w:type="dxa"/>
            <w:tcBorders>
              <w:top w:val="nil"/>
              <w:left w:val="nil"/>
              <w:bottom w:val="single" w:sz="4" w:space="0" w:color="auto"/>
              <w:right w:val="single" w:sz="4" w:space="0" w:color="auto"/>
            </w:tcBorders>
            <w:shd w:val="clear" w:color="auto" w:fill="auto"/>
            <w:hideMark/>
          </w:tcPr>
          <w:p w14:paraId="496C445E"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 xml:space="preserve">MAI </w:t>
            </w:r>
            <w:r w:rsidRPr="003D2727">
              <w:rPr>
                <w:rFonts w:asciiTheme="majorHAnsi" w:eastAsia="Times New Roman" w:hAnsiTheme="majorHAnsi" w:cstheme="majorHAnsi"/>
                <w:bCs/>
                <w:i/>
                <w:color w:val="000000" w:themeColor="text1"/>
                <w:sz w:val="16"/>
                <w:szCs w:val="16"/>
                <w:lang w:val="ro-RO"/>
              </w:rPr>
              <w:t>(Scrisoare</w:t>
            </w:r>
            <w:r>
              <w:rPr>
                <w:rFonts w:asciiTheme="majorHAnsi" w:eastAsia="Times New Roman" w:hAnsiTheme="majorHAnsi" w:cstheme="majorHAnsi"/>
                <w:bCs/>
                <w:i/>
                <w:color w:val="000000" w:themeColor="text1"/>
                <w:sz w:val="16"/>
                <w:szCs w:val="16"/>
                <w:lang w:val="ro-RO"/>
              </w:rPr>
              <w:t>a</w:t>
            </w:r>
            <w:r w:rsidRPr="003D2727">
              <w:rPr>
                <w:rFonts w:asciiTheme="majorHAnsi" w:eastAsia="Times New Roman" w:hAnsiTheme="majorHAnsi" w:cstheme="majorHAnsi"/>
                <w:bCs/>
                <w:i/>
                <w:color w:val="000000" w:themeColor="text1"/>
                <w:sz w:val="16"/>
                <w:szCs w:val="16"/>
                <w:lang w:val="ro-RO"/>
              </w:rPr>
              <w:t xml:space="preserve"> nr.34/57-4086 din 29.11.2021)</w:t>
            </w:r>
          </w:p>
        </w:tc>
        <w:tc>
          <w:tcPr>
            <w:tcW w:w="4460" w:type="dxa"/>
            <w:tcBorders>
              <w:top w:val="nil"/>
              <w:left w:val="nil"/>
              <w:bottom w:val="single" w:sz="4" w:space="0" w:color="auto"/>
              <w:right w:val="single" w:sz="4" w:space="0" w:color="auto"/>
            </w:tcBorders>
            <w:shd w:val="clear" w:color="auto" w:fill="auto"/>
            <w:hideMark/>
          </w:tcPr>
          <w:p w14:paraId="5987AC3A" w14:textId="77777777" w:rsidR="003C7D4A" w:rsidRPr="003D2727" w:rsidRDefault="003C7D4A" w:rsidP="003C7D4A">
            <w:pPr>
              <w:spacing w:after="0" w:line="240" w:lineRule="auto"/>
              <w:rPr>
                <w:rFonts w:asciiTheme="majorHAnsi" w:eastAsia="Times New Roman" w:hAnsiTheme="majorHAnsi" w:cstheme="majorHAnsi"/>
                <w:color w:val="000000"/>
                <w:sz w:val="16"/>
                <w:szCs w:val="16"/>
                <w:lang w:val="ro-RO"/>
              </w:rPr>
            </w:pPr>
            <w:r w:rsidRPr="003D2727">
              <w:rPr>
                <w:rFonts w:asciiTheme="majorHAnsi" w:eastAsia="Times New Roman" w:hAnsiTheme="majorHAnsi" w:cstheme="majorHAnsi"/>
                <w:color w:val="000000"/>
                <w:sz w:val="16"/>
                <w:szCs w:val="16"/>
                <w:lang w:val="ro-RO"/>
              </w:rPr>
              <w:t>Metoda de integrare numită UpsertMetaDataPermit asigură expedierea datelor privind actele permisive istorice din SIA RSA în SIA GEAP.</w:t>
            </w:r>
            <w:r>
              <w:rPr>
                <w:rFonts w:asciiTheme="majorHAnsi" w:eastAsia="Times New Roman" w:hAnsiTheme="majorHAnsi" w:cstheme="majorHAnsi"/>
                <w:color w:val="000000"/>
                <w:sz w:val="16"/>
                <w:szCs w:val="16"/>
                <w:lang w:val="ro-RO"/>
              </w:rPr>
              <w:t xml:space="preserve"> </w:t>
            </w:r>
            <w:r w:rsidRPr="003D2727">
              <w:rPr>
                <w:rFonts w:asciiTheme="majorHAnsi" w:eastAsia="Times New Roman" w:hAnsiTheme="majorHAnsi" w:cstheme="majorHAnsi"/>
                <w:b/>
                <w:bCs/>
                <w:color w:val="000000"/>
                <w:sz w:val="16"/>
                <w:szCs w:val="16"/>
                <w:lang w:val="ro-RO"/>
              </w:rPr>
              <w:t>Nu</w:t>
            </w:r>
            <w:r>
              <w:rPr>
                <w:rFonts w:asciiTheme="majorHAnsi" w:eastAsia="Times New Roman" w:hAnsiTheme="majorHAnsi" w:cstheme="majorHAnsi"/>
                <w:b/>
                <w:bCs/>
                <w:color w:val="000000"/>
                <w:sz w:val="16"/>
                <w:szCs w:val="16"/>
                <w:lang w:val="ro-RO"/>
              </w:rPr>
              <w:t xml:space="preserve"> au fost </w:t>
            </w:r>
            <w:r w:rsidRPr="003D2727">
              <w:rPr>
                <w:rFonts w:asciiTheme="majorHAnsi" w:eastAsia="Times New Roman" w:hAnsiTheme="majorHAnsi" w:cstheme="majorHAnsi"/>
                <w:b/>
                <w:bCs/>
                <w:color w:val="000000"/>
                <w:sz w:val="16"/>
                <w:szCs w:val="16"/>
                <w:lang w:val="ro-RO"/>
              </w:rPr>
              <w:t>introduse acte permisive istorice</w:t>
            </w:r>
            <w:r>
              <w:rPr>
                <w:rFonts w:asciiTheme="majorHAnsi" w:eastAsia="Times New Roman" w:hAnsiTheme="majorHAnsi" w:cstheme="majorHAnsi"/>
                <w:b/>
                <w:bCs/>
                <w:color w:val="000000"/>
                <w:sz w:val="16"/>
                <w:szCs w:val="16"/>
                <w:lang w:val="ro-RO"/>
              </w:rPr>
              <w:t>.</w:t>
            </w:r>
          </w:p>
        </w:tc>
        <w:tc>
          <w:tcPr>
            <w:tcW w:w="2877" w:type="dxa"/>
            <w:vMerge/>
            <w:tcBorders>
              <w:left w:val="nil"/>
              <w:bottom w:val="single" w:sz="4" w:space="0" w:color="auto"/>
              <w:right w:val="single" w:sz="4" w:space="0" w:color="auto"/>
            </w:tcBorders>
            <w:shd w:val="clear" w:color="auto" w:fill="auto"/>
          </w:tcPr>
          <w:p w14:paraId="44E7245B" w14:textId="77777777" w:rsidR="003C7D4A" w:rsidRPr="003D2727" w:rsidRDefault="003C7D4A" w:rsidP="003C7D4A">
            <w:pPr>
              <w:spacing w:after="0" w:line="240" w:lineRule="auto"/>
              <w:rPr>
                <w:rFonts w:asciiTheme="majorHAnsi" w:eastAsia="Times New Roman" w:hAnsiTheme="majorHAnsi" w:cstheme="majorHAnsi"/>
                <w:color w:val="000000"/>
                <w:sz w:val="18"/>
                <w:szCs w:val="18"/>
                <w:lang w:val="ro-RO"/>
              </w:rPr>
            </w:pPr>
          </w:p>
        </w:tc>
      </w:tr>
      <w:tr w:rsidR="003C7D4A" w:rsidRPr="003D2727" w14:paraId="402E6B98" w14:textId="77777777" w:rsidTr="003C7D4A">
        <w:trPr>
          <w:trHeight w:val="298"/>
        </w:trPr>
        <w:tc>
          <w:tcPr>
            <w:tcW w:w="427" w:type="dxa"/>
            <w:tcBorders>
              <w:top w:val="nil"/>
              <w:left w:val="single" w:sz="4" w:space="0" w:color="auto"/>
              <w:bottom w:val="single" w:sz="4" w:space="0" w:color="auto"/>
              <w:right w:val="single" w:sz="4" w:space="0" w:color="auto"/>
            </w:tcBorders>
            <w:shd w:val="clear" w:color="auto" w:fill="auto"/>
          </w:tcPr>
          <w:p w14:paraId="7E428DD8"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15</w:t>
            </w:r>
          </w:p>
        </w:tc>
        <w:tc>
          <w:tcPr>
            <w:tcW w:w="3453" w:type="dxa"/>
            <w:tcBorders>
              <w:top w:val="nil"/>
              <w:left w:val="nil"/>
              <w:bottom w:val="single" w:sz="4" w:space="0" w:color="auto"/>
              <w:right w:val="single" w:sz="4" w:space="0" w:color="auto"/>
            </w:tcBorders>
            <w:shd w:val="clear" w:color="auto" w:fill="auto"/>
          </w:tcPr>
          <w:p w14:paraId="5A4885D6"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 xml:space="preserve">MEI </w:t>
            </w:r>
            <w:r w:rsidRPr="003D2727">
              <w:rPr>
                <w:rFonts w:asciiTheme="majorHAnsi" w:eastAsia="Times New Roman" w:hAnsiTheme="majorHAnsi" w:cstheme="majorHAnsi"/>
                <w:bCs/>
                <w:i/>
                <w:color w:val="000000" w:themeColor="text1"/>
                <w:sz w:val="16"/>
                <w:szCs w:val="16"/>
                <w:lang w:val="ro-RO"/>
              </w:rPr>
              <w:t>(Scrisoare</w:t>
            </w:r>
            <w:r>
              <w:rPr>
                <w:rFonts w:asciiTheme="majorHAnsi" w:eastAsia="Times New Roman" w:hAnsiTheme="majorHAnsi" w:cstheme="majorHAnsi"/>
                <w:bCs/>
                <w:i/>
                <w:color w:val="000000" w:themeColor="text1"/>
                <w:sz w:val="16"/>
                <w:szCs w:val="16"/>
                <w:lang w:val="ro-RO"/>
              </w:rPr>
              <w:t>a</w:t>
            </w:r>
            <w:r w:rsidRPr="003D2727">
              <w:rPr>
                <w:rFonts w:asciiTheme="majorHAnsi" w:eastAsia="Times New Roman" w:hAnsiTheme="majorHAnsi" w:cstheme="majorHAnsi"/>
                <w:bCs/>
                <w:i/>
                <w:color w:val="000000" w:themeColor="text1"/>
                <w:sz w:val="16"/>
                <w:szCs w:val="16"/>
                <w:lang w:val="ro-RO"/>
              </w:rPr>
              <w:t xml:space="preserve"> nr.06/2-5131 din 06.12.2021)</w:t>
            </w:r>
          </w:p>
        </w:tc>
        <w:tc>
          <w:tcPr>
            <w:tcW w:w="4460" w:type="dxa"/>
            <w:tcBorders>
              <w:top w:val="nil"/>
              <w:left w:val="nil"/>
              <w:bottom w:val="single" w:sz="4" w:space="0" w:color="auto"/>
              <w:right w:val="single" w:sz="4" w:space="0" w:color="auto"/>
            </w:tcBorders>
            <w:shd w:val="clear" w:color="auto" w:fill="auto"/>
          </w:tcPr>
          <w:p w14:paraId="2B435203" w14:textId="77777777" w:rsidR="003C7D4A" w:rsidRPr="003D2727" w:rsidRDefault="003C7D4A" w:rsidP="003C7D4A">
            <w:pPr>
              <w:spacing w:after="0" w:line="240" w:lineRule="auto"/>
              <w:rPr>
                <w:rFonts w:asciiTheme="majorHAnsi" w:eastAsia="Times New Roman" w:hAnsiTheme="majorHAnsi" w:cstheme="majorHAnsi"/>
                <w:color w:val="000000"/>
                <w:sz w:val="16"/>
                <w:szCs w:val="16"/>
                <w:lang w:val="ro-RO"/>
              </w:rPr>
            </w:pPr>
            <w:r w:rsidRPr="003D2727">
              <w:rPr>
                <w:rFonts w:asciiTheme="majorHAnsi" w:eastAsia="Times New Roman" w:hAnsiTheme="majorHAnsi" w:cstheme="majorHAnsi"/>
                <w:color w:val="000000"/>
                <w:sz w:val="16"/>
                <w:szCs w:val="16"/>
                <w:lang w:val="ro-RO"/>
              </w:rPr>
              <w:t>Nu au fost acte permisive valabile în momentul lansării implementării SIA GEAP</w:t>
            </w:r>
            <w:r>
              <w:rPr>
                <w:rFonts w:asciiTheme="majorHAnsi" w:eastAsia="Times New Roman" w:hAnsiTheme="majorHAnsi" w:cstheme="majorHAnsi"/>
                <w:color w:val="000000"/>
                <w:sz w:val="16"/>
                <w:szCs w:val="16"/>
                <w:lang w:val="ro-RO"/>
              </w:rPr>
              <w:t>.</w:t>
            </w:r>
          </w:p>
        </w:tc>
        <w:tc>
          <w:tcPr>
            <w:tcW w:w="2877" w:type="dxa"/>
            <w:tcBorders>
              <w:top w:val="nil"/>
              <w:left w:val="nil"/>
              <w:bottom w:val="single" w:sz="4" w:space="0" w:color="auto"/>
              <w:right w:val="single" w:sz="4" w:space="0" w:color="auto"/>
            </w:tcBorders>
            <w:shd w:val="clear" w:color="auto" w:fill="auto"/>
          </w:tcPr>
          <w:p w14:paraId="50AE0CD0" w14:textId="77777777" w:rsidR="003C7D4A" w:rsidRPr="003D2727" w:rsidRDefault="003C7D4A" w:rsidP="003C7D4A">
            <w:pPr>
              <w:spacing w:after="0" w:line="240" w:lineRule="auto"/>
              <w:rPr>
                <w:rFonts w:asciiTheme="majorHAnsi" w:eastAsia="Times New Roman" w:hAnsiTheme="majorHAnsi" w:cstheme="majorHAnsi"/>
                <w:color w:val="000000"/>
                <w:sz w:val="16"/>
                <w:szCs w:val="16"/>
                <w:lang w:val="ro-RO"/>
              </w:rPr>
            </w:pPr>
          </w:p>
        </w:tc>
      </w:tr>
      <w:tr w:rsidR="003C7D4A" w:rsidRPr="003D2727" w14:paraId="292950A3" w14:textId="77777777" w:rsidTr="003C7D4A">
        <w:trPr>
          <w:trHeight w:val="298"/>
        </w:trPr>
        <w:tc>
          <w:tcPr>
            <w:tcW w:w="427" w:type="dxa"/>
            <w:tcBorders>
              <w:top w:val="single" w:sz="4" w:space="0" w:color="auto"/>
              <w:left w:val="single" w:sz="4" w:space="0" w:color="auto"/>
              <w:bottom w:val="single" w:sz="4" w:space="0" w:color="auto"/>
              <w:right w:val="single" w:sz="4" w:space="0" w:color="auto"/>
            </w:tcBorders>
            <w:shd w:val="clear" w:color="auto" w:fill="auto"/>
            <w:hideMark/>
          </w:tcPr>
          <w:p w14:paraId="4FE26C80"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16</w:t>
            </w:r>
          </w:p>
        </w:tc>
        <w:tc>
          <w:tcPr>
            <w:tcW w:w="3453" w:type="dxa"/>
            <w:tcBorders>
              <w:top w:val="single" w:sz="4" w:space="0" w:color="auto"/>
              <w:left w:val="nil"/>
              <w:bottom w:val="single" w:sz="4" w:space="0" w:color="auto"/>
              <w:right w:val="single" w:sz="4" w:space="0" w:color="auto"/>
            </w:tcBorders>
            <w:shd w:val="clear" w:color="auto" w:fill="auto"/>
            <w:hideMark/>
          </w:tcPr>
          <w:p w14:paraId="3C6952E0"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 xml:space="preserve">SIS </w:t>
            </w:r>
            <w:r w:rsidRPr="003D2727">
              <w:rPr>
                <w:rFonts w:asciiTheme="majorHAnsi" w:eastAsia="Times New Roman" w:hAnsiTheme="majorHAnsi" w:cstheme="majorHAnsi"/>
                <w:bCs/>
                <w:i/>
                <w:color w:val="000000" w:themeColor="text1"/>
                <w:sz w:val="16"/>
                <w:szCs w:val="16"/>
                <w:lang w:val="ro-RO"/>
              </w:rPr>
              <w:t>(Scrisoare</w:t>
            </w:r>
            <w:r>
              <w:rPr>
                <w:rFonts w:asciiTheme="majorHAnsi" w:eastAsia="Times New Roman" w:hAnsiTheme="majorHAnsi" w:cstheme="majorHAnsi"/>
                <w:bCs/>
                <w:i/>
                <w:color w:val="000000" w:themeColor="text1"/>
                <w:sz w:val="16"/>
                <w:szCs w:val="16"/>
                <w:lang w:val="ro-RO"/>
              </w:rPr>
              <w:t>a</w:t>
            </w:r>
            <w:r w:rsidRPr="003D2727">
              <w:rPr>
                <w:rFonts w:asciiTheme="majorHAnsi" w:eastAsia="Times New Roman" w:hAnsiTheme="majorHAnsi" w:cstheme="majorHAnsi"/>
                <w:bCs/>
                <w:i/>
                <w:color w:val="000000" w:themeColor="text1"/>
                <w:sz w:val="16"/>
                <w:szCs w:val="16"/>
                <w:lang w:val="ro-RO"/>
              </w:rPr>
              <w:t xml:space="preserve"> nr.7/3-4540 din 29.11.2021)</w:t>
            </w:r>
          </w:p>
        </w:tc>
        <w:tc>
          <w:tcPr>
            <w:tcW w:w="4460" w:type="dxa"/>
            <w:tcBorders>
              <w:top w:val="single" w:sz="4" w:space="0" w:color="auto"/>
              <w:left w:val="nil"/>
              <w:bottom w:val="single" w:sz="4" w:space="0" w:color="auto"/>
              <w:right w:val="single" w:sz="4" w:space="0" w:color="auto"/>
            </w:tcBorders>
            <w:shd w:val="clear" w:color="auto" w:fill="auto"/>
            <w:hideMark/>
          </w:tcPr>
          <w:p w14:paraId="2F9D3630" w14:textId="77777777" w:rsidR="003C7D4A" w:rsidRPr="003D2727" w:rsidRDefault="003C7D4A" w:rsidP="003C7D4A">
            <w:pPr>
              <w:spacing w:after="0" w:line="240" w:lineRule="auto"/>
              <w:jc w:val="both"/>
              <w:rPr>
                <w:rFonts w:asciiTheme="majorHAnsi" w:eastAsia="Times New Roman" w:hAnsiTheme="majorHAnsi" w:cstheme="majorHAnsi"/>
                <w:color w:val="000000" w:themeColor="text1"/>
                <w:sz w:val="16"/>
                <w:szCs w:val="16"/>
                <w:lang w:val="ro-RO"/>
              </w:rPr>
            </w:pPr>
            <w:r w:rsidRPr="003D2727">
              <w:rPr>
                <w:rFonts w:asciiTheme="majorHAnsi" w:eastAsia="Times New Roman" w:hAnsiTheme="majorHAnsi" w:cstheme="majorHAnsi"/>
                <w:color w:val="000000"/>
                <w:sz w:val="16"/>
                <w:szCs w:val="16"/>
                <w:lang w:val="ro-RO"/>
              </w:rPr>
              <w:t>Completarea SIA GEAP cu actele istorice nu este prevăzută de actele normative.</w:t>
            </w:r>
            <w:r w:rsidRPr="003D2727">
              <w:rPr>
                <w:rFonts w:asciiTheme="majorHAnsi" w:eastAsia="Times New Roman" w:hAnsiTheme="majorHAnsi" w:cstheme="majorHAnsi"/>
                <w:color w:val="000000" w:themeColor="text1"/>
                <w:sz w:val="16"/>
                <w:szCs w:val="16"/>
                <w:lang w:val="ro-RO"/>
              </w:rPr>
              <w:t> </w:t>
            </w:r>
          </w:p>
        </w:tc>
        <w:tc>
          <w:tcPr>
            <w:tcW w:w="2877" w:type="dxa"/>
            <w:tcBorders>
              <w:top w:val="single" w:sz="4" w:space="0" w:color="auto"/>
              <w:left w:val="nil"/>
              <w:bottom w:val="single" w:sz="4" w:space="0" w:color="auto"/>
              <w:right w:val="single" w:sz="4" w:space="0" w:color="auto"/>
            </w:tcBorders>
            <w:shd w:val="clear" w:color="auto" w:fill="auto"/>
          </w:tcPr>
          <w:p w14:paraId="3D34AEF9" w14:textId="77777777" w:rsidR="003C7D4A" w:rsidRPr="003D2727" w:rsidRDefault="003C7D4A" w:rsidP="003C7D4A">
            <w:pPr>
              <w:spacing w:after="0" w:line="240" w:lineRule="auto"/>
              <w:jc w:val="both"/>
              <w:rPr>
                <w:rFonts w:asciiTheme="majorHAnsi" w:eastAsia="Times New Roman" w:hAnsiTheme="majorHAnsi" w:cstheme="majorHAnsi"/>
                <w:color w:val="000000" w:themeColor="text1"/>
                <w:sz w:val="16"/>
                <w:szCs w:val="16"/>
                <w:lang w:val="ro-RO"/>
              </w:rPr>
            </w:pPr>
            <w:r w:rsidRPr="003D2727">
              <w:rPr>
                <w:rFonts w:asciiTheme="majorHAnsi" w:eastAsia="Times New Roman" w:hAnsiTheme="majorHAnsi" w:cstheme="majorHAnsi"/>
                <w:bCs/>
                <w:color w:val="000000"/>
                <w:sz w:val="16"/>
                <w:szCs w:val="16"/>
                <w:lang w:val="ro-RO"/>
              </w:rPr>
              <w:t>În SIA GEAP nu au fost identificate date istorice.</w:t>
            </w:r>
          </w:p>
        </w:tc>
      </w:tr>
      <w:tr w:rsidR="003C7D4A" w:rsidRPr="003D2727" w14:paraId="6C5F8B92" w14:textId="77777777" w:rsidTr="003C7D4A">
        <w:trPr>
          <w:trHeight w:val="298"/>
        </w:trPr>
        <w:tc>
          <w:tcPr>
            <w:tcW w:w="427" w:type="dxa"/>
            <w:tcBorders>
              <w:top w:val="nil"/>
              <w:left w:val="single" w:sz="4" w:space="0" w:color="auto"/>
              <w:bottom w:val="single" w:sz="4" w:space="0" w:color="auto"/>
              <w:right w:val="single" w:sz="4" w:space="0" w:color="auto"/>
            </w:tcBorders>
            <w:shd w:val="clear" w:color="auto" w:fill="auto"/>
            <w:hideMark/>
          </w:tcPr>
          <w:p w14:paraId="31075050"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17</w:t>
            </w:r>
          </w:p>
        </w:tc>
        <w:tc>
          <w:tcPr>
            <w:tcW w:w="3453" w:type="dxa"/>
            <w:tcBorders>
              <w:top w:val="nil"/>
              <w:left w:val="nil"/>
              <w:bottom w:val="single" w:sz="4" w:space="0" w:color="auto"/>
              <w:right w:val="single" w:sz="4" w:space="0" w:color="auto"/>
            </w:tcBorders>
            <w:shd w:val="clear" w:color="auto" w:fill="auto"/>
            <w:hideMark/>
          </w:tcPr>
          <w:p w14:paraId="00A0D167"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SFS</w:t>
            </w:r>
          </w:p>
          <w:p w14:paraId="348E02B5"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6"/>
                <w:szCs w:val="16"/>
                <w:lang w:val="ro-RO"/>
              </w:rPr>
            </w:pPr>
            <w:r w:rsidRPr="003D2727">
              <w:rPr>
                <w:rFonts w:asciiTheme="majorHAnsi" w:eastAsia="Times New Roman" w:hAnsiTheme="majorHAnsi" w:cstheme="majorHAnsi"/>
                <w:bCs/>
                <w:i/>
                <w:color w:val="000000" w:themeColor="text1"/>
                <w:sz w:val="16"/>
                <w:szCs w:val="16"/>
                <w:lang w:val="ro-RO"/>
              </w:rPr>
              <w:t>(Scrisoare</w:t>
            </w:r>
            <w:r>
              <w:rPr>
                <w:rFonts w:asciiTheme="majorHAnsi" w:eastAsia="Times New Roman" w:hAnsiTheme="majorHAnsi" w:cstheme="majorHAnsi"/>
                <w:bCs/>
                <w:i/>
                <w:color w:val="000000" w:themeColor="text1"/>
                <w:sz w:val="16"/>
                <w:szCs w:val="16"/>
                <w:lang w:val="ro-RO"/>
              </w:rPr>
              <w:t>a</w:t>
            </w:r>
            <w:r w:rsidRPr="003D2727">
              <w:rPr>
                <w:rFonts w:asciiTheme="majorHAnsi" w:eastAsia="Times New Roman" w:hAnsiTheme="majorHAnsi" w:cstheme="majorHAnsi"/>
                <w:bCs/>
                <w:i/>
                <w:color w:val="000000" w:themeColor="text1"/>
                <w:sz w:val="16"/>
                <w:szCs w:val="16"/>
                <w:lang w:val="ro-RO"/>
              </w:rPr>
              <w:t xml:space="preserve"> nr.26-07/2-13-128729 din 29.11.2021)</w:t>
            </w:r>
          </w:p>
        </w:tc>
        <w:tc>
          <w:tcPr>
            <w:tcW w:w="4460" w:type="dxa"/>
            <w:tcBorders>
              <w:top w:val="nil"/>
              <w:left w:val="nil"/>
              <w:bottom w:val="single" w:sz="4" w:space="0" w:color="auto"/>
              <w:right w:val="single" w:sz="4" w:space="0" w:color="auto"/>
            </w:tcBorders>
            <w:shd w:val="clear" w:color="auto" w:fill="auto"/>
            <w:hideMark/>
          </w:tcPr>
          <w:p w14:paraId="470AACA0" w14:textId="77777777" w:rsidR="003C7D4A" w:rsidRPr="003D2727" w:rsidRDefault="003C7D4A" w:rsidP="003C7D4A">
            <w:pPr>
              <w:spacing w:after="0" w:line="240" w:lineRule="auto"/>
              <w:jc w:val="both"/>
              <w:rPr>
                <w:rFonts w:asciiTheme="majorHAnsi" w:eastAsia="Times New Roman" w:hAnsiTheme="majorHAnsi" w:cstheme="majorHAnsi"/>
                <w:color w:val="000000" w:themeColor="text1"/>
                <w:sz w:val="16"/>
                <w:szCs w:val="16"/>
                <w:lang w:val="ro-RO"/>
              </w:rPr>
            </w:pPr>
            <w:r w:rsidRPr="003D2727">
              <w:rPr>
                <w:rFonts w:asciiTheme="majorHAnsi" w:eastAsia="Times New Roman" w:hAnsiTheme="majorHAnsi" w:cstheme="majorHAnsi"/>
                <w:color w:val="000000"/>
                <w:sz w:val="16"/>
                <w:szCs w:val="16"/>
                <w:lang w:val="ro-RO"/>
              </w:rPr>
              <w:t xml:space="preserve">A fost completat SIA GEAP cu 50 de acte permisive </w:t>
            </w:r>
            <w:r>
              <w:rPr>
                <w:rFonts w:asciiTheme="majorHAnsi" w:eastAsia="Times New Roman" w:hAnsiTheme="majorHAnsi" w:cstheme="majorHAnsi"/>
                <w:color w:val="000000"/>
                <w:sz w:val="16"/>
                <w:szCs w:val="16"/>
                <w:lang w:val="ro-RO"/>
              </w:rPr>
              <w:t>„</w:t>
            </w:r>
            <w:r w:rsidRPr="003D2727">
              <w:rPr>
                <w:rFonts w:asciiTheme="majorHAnsi" w:eastAsia="Times New Roman" w:hAnsiTheme="majorHAnsi" w:cstheme="majorHAnsi"/>
                <w:color w:val="000000"/>
                <w:sz w:val="16"/>
                <w:szCs w:val="16"/>
                <w:lang w:val="ro-RO"/>
              </w:rPr>
              <w:t>Certificat de înregistrare în calitate de centru de asistență tehnică pentru mașinile de casă și de control cu memorie fiscală” istorice</w:t>
            </w:r>
            <w:r w:rsidRPr="003D2727">
              <w:rPr>
                <w:rFonts w:asciiTheme="majorHAnsi" w:eastAsia="Times New Roman" w:hAnsiTheme="majorHAnsi" w:cstheme="majorHAnsi"/>
                <w:color w:val="000000" w:themeColor="text1"/>
                <w:sz w:val="16"/>
                <w:szCs w:val="16"/>
                <w:lang w:val="ro-RO"/>
              </w:rPr>
              <w:t>.</w:t>
            </w:r>
          </w:p>
        </w:tc>
        <w:tc>
          <w:tcPr>
            <w:tcW w:w="2877" w:type="dxa"/>
            <w:tcBorders>
              <w:top w:val="nil"/>
              <w:left w:val="nil"/>
              <w:bottom w:val="single" w:sz="4" w:space="0" w:color="auto"/>
              <w:right w:val="single" w:sz="4" w:space="0" w:color="auto"/>
            </w:tcBorders>
            <w:shd w:val="clear" w:color="auto" w:fill="auto"/>
          </w:tcPr>
          <w:p w14:paraId="7F8D576A" w14:textId="77777777" w:rsidR="003C7D4A" w:rsidRPr="003D2727" w:rsidRDefault="003C7D4A" w:rsidP="003C7D4A">
            <w:pPr>
              <w:spacing w:after="0" w:line="240" w:lineRule="auto"/>
              <w:jc w:val="both"/>
              <w:rPr>
                <w:rFonts w:asciiTheme="majorHAnsi" w:eastAsia="Times New Roman" w:hAnsiTheme="majorHAnsi" w:cstheme="majorHAnsi"/>
                <w:color w:val="000000"/>
                <w:sz w:val="16"/>
                <w:szCs w:val="16"/>
                <w:lang w:val="ro-RO"/>
              </w:rPr>
            </w:pPr>
            <w:r w:rsidRPr="003D2727">
              <w:rPr>
                <w:rFonts w:asciiTheme="majorHAnsi" w:eastAsia="Times New Roman" w:hAnsiTheme="majorHAnsi" w:cstheme="majorHAnsi"/>
                <w:color w:val="000000"/>
                <w:sz w:val="16"/>
                <w:szCs w:val="16"/>
                <w:lang w:val="ro-RO"/>
              </w:rPr>
              <w:t>Potrivit raportului generat din Sistem</w:t>
            </w:r>
            <w:r>
              <w:rPr>
                <w:rFonts w:asciiTheme="majorHAnsi" w:eastAsia="Times New Roman" w:hAnsiTheme="majorHAnsi" w:cstheme="majorHAnsi"/>
                <w:color w:val="000000"/>
                <w:sz w:val="16"/>
                <w:szCs w:val="16"/>
                <w:lang w:val="ro-RO"/>
              </w:rPr>
              <w:t>,</w:t>
            </w:r>
            <w:r w:rsidRPr="003D2727">
              <w:rPr>
                <w:rFonts w:asciiTheme="majorHAnsi" w:eastAsia="Times New Roman" w:hAnsiTheme="majorHAnsi" w:cstheme="majorHAnsi"/>
                <w:color w:val="000000"/>
                <w:sz w:val="16"/>
                <w:szCs w:val="16"/>
                <w:lang w:val="ro-RO"/>
              </w:rPr>
              <w:t xml:space="preserve"> nu au fost identificate dosare istorice</w:t>
            </w:r>
            <w:r>
              <w:rPr>
                <w:rFonts w:asciiTheme="majorHAnsi" w:eastAsia="Times New Roman" w:hAnsiTheme="majorHAnsi" w:cstheme="majorHAnsi"/>
                <w:color w:val="000000"/>
                <w:sz w:val="16"/>
                <w:szCs w:val="16"/>
                <w:lang w:val="ro-RO"/>
              </w:rPr>
              <w:t>.</w:t>
            </w:r>
          </w:p>
        </w:tc>
      </w:tr>
      <w:tr w:rsidR="003C7D4A" w:rsidRPr="003D2727" w14:paraId="60203770" w14:textId="77777777" w:rsidTr="003C7D4A">
        <w:trPr>
          <w:trHeight w:val="298"/>
        </w:trPr>
        <w:tc>
          <w:tcPr>
            <w:tcW w:w="427" w:type="dxa"/>
            <w:tcBorders>
              <w:top w:val="nil"/>
              <w:left w:val="single" w:sz="4" w:space="0" w:color="auto"/>
              <w:bottom w:val="single" w:sz="4" w:space="0" w:color="auto"/>
              <w:right w:val="single" w:sz="4" w:space="0" w:color="auto"/>
            </w:tcBorders>
            <w:shd w:val="clear" w:color="auto" w:fill="auto"/>
            <w:hideMark/>
          </w:tcPr>
          <w:p w14:paraId="287A48DE"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18</w:t>
            </w:r>
          </w:p>
        </w:tc>
        <w:tc>
          <w:tcPr>
            <w:tcW w:w="3453" w:type="dxa"/>
            <w:tcBorders>
              <w:top w:val="nil"/>
              <w:left w:val="nil"/>
              <w:bottom w:val="single" w:sz="4" w:space="0" w:color="auto"/>
              <w:right w:val="single" w:sz="4" w:space="0" w:color="auto"/>
            </w:tcBorders>
            <w:shd w:val="clear" w:color="auto" w:fill="auto"/>
            <w:hideMark/>
          </w:tcPr>
          <w:p w14:paraId="764A249E" w14:textId="77777777" w:rsidR="003C7D4A" w:rsidRPr="003D2727" w:rsidRDefault="003C7D4A" w:rsidP="003C7D4A">
            <w:pPr>
              <w:spacing w:after="0" w:line="240" w:lineRule="auto"/>
              <w:jc w:val="both"/>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 xml:space="preserve">SNMFRSC </w:t>
            </w:r>
            <w:r w:rsidRPr="003D2727">
              <w:rPr>
                <w:rFonts w:asciiTheme="majorHAnsi" w:eastAsia="Times New Roman" w:hAnsiTheme="majorHAnsi" w:cstheme="majorHAnsi"/>
                <w:bCs/>
                <w:i/>
                <w:color w:val="000000" w:themeColor="text1"/>
                <w:sz w:val="16"/>
                <w:szCs w:val="16"/>
                <w:lang w:val="ro-RO"/>
              </w:rPr>
              <w:t>(Scrisoare</w:t>
            </w:r>
            <w:r>
              <w:rPr>
                <w:rFonts w:asciiTheme="majorHAnsi" w:eastAsia="Times New Roman" w:hAnsiTheme="majorHAnsi" w:cstheme="majorHAnsi"/>
                <w:bCs/>
                <w:i/>
                <w:color w:val="000000" w:themeColor="text1"/>
                <w:sz w:val="16"/>
                <w:szCs w:val="16"/>
                <w:lang w:val="ro-RO"/>
              </w:rPr>
              <w:t>a</w:t>
            </w:r>
            <w:r w:rsidRPr="003D2727">
              <w:rPr>
                <w:rFonts w:asciiTheme="majorHAnsi" w:eastAsia="Times New Roman" w:hAnsiTheme="majorHAnsi" w:cstheme="majorHAnsi"/>
                <w:bCs/>
                <w:i/>
                <w:color w:val="000000" w:themeColor="text1"/>
                <w:sz w:val="16"/>
                <w:szCs w:val="16"/>
                <w:lang w:val="ro-RO"/>
              </w:rPr>
              <w:t xml:space="preserve"> nr.06/1-1369 din 26.11.2021)</w:t>
            </w:r>
          </w:p>
        </w:tc>
        <w:tc>
          <w:tcPr>
            <w:tcW w:w="7338" w:type="dxa"/>
            <w:gridSpan w:val="2"/>
            <w:tcBorders>
              <w:top w:val="nil"/>
              <w:left w:val="nil"/>
              <w:bottom w:val="single" w:sz="4" w:space="0" w:color="auto"/>
              <w:right w:val="single" w:sz="4" w:space="0" w:color="auto"/>
            </w:tcBorders>
            <w:shd w:val="clear" w:color="auto" w:fill="auto"/>
            <w:hideMark/>
          </w:tcPr>
          <w:p w14:paraId="156BB58A" w14:textId="77777777" w:rsidR="003C7D4A" w:rsidRPr="003D2727" w:rsidRDefault="003C7D4A" w:rsidP="003C7D4A">
            <w:pPr>
              <w:spacing w:after="0" w:line="240" w:lineRule="auto"/>
              <w:jc w:val="both"/>
              <w:rPr>
                <w:rFonts w:asciiTheme="majorHAnsi" w:eastAsia="Times New Roman" w:hAnsiTheme="majorHAnsi" w:cstheme="majorHAnsi"/>
                <w:color w:val="000000"/>
                <w:sz w:val="16"/>
                <w:szCs w:val="16"/>
                <w:lang w:val="ro-RO"/>
              </w:rPr>
            </w:pPr>
            <w:r w:rsidRPr="003D2727">
              <w:rPr>
                <w:rFonts w:asciiTheme="majorHAnsi" w:eastAsia="Times New Roman" w:hAnsiTheme="majorHAnsi" w:cstheme="majorHAnsi"/>
                <w:color w:val="000000"/>
                <w:sz w:val="16"/>
                <w:szCs w:val="16"/>
                <w:lang w:val="ro-RO"/>
              </w:rPr>
              <w:t xml:space="preserve">Conform </w:t>
            </w:r>
            <w:r w:rsidRPr="003D2727">
              <w:rPr>
                <w:rFonts w:asciiTheme="majorHAnsi" w:eastAsia="Times New Roman" w:hAnsiTheme="majorHAnsi" w:cstheme="majorHAnsi"/>
                <w:color w:val="000000" w:themeColor="text1"/>
                <w:sz w:val="16"/>
                <w:szCs w:val="16"/>
                <w:lang w:val="ro-RO"/>
              </w:rPr>
              <w:t xml:space="preserve">Legii nr.599 din 30.09.1999, termenul de valabilitate a autorizaţiei staţiilor de radiocomunicaţii ale navei coincide cu termenul de valabilitate a certificatului de navigație sub pavilionul Republicii Moldova. În mod tipic, valabilitatea constituie 1 an (3 luni + 9 luni pentru navele </w:t>
            </w:r>
            <w:r w:rsidRPr="003D2727">
              <w:rPr>
                <w:rFonts w:asciiTheme="majorHAnsi" w:eastAsia="Times New Roman" w:hAnsiTheme="majorHAnsi" w:cstheme="majorHAnsi"/>
                <w:color w:val="000000"/>
                <w:sz w:val="16"/>
                <w:szCs w:val="16"/>
                <w:lang w:val="ro-RO"/>
              </w:rPr>
              <w:t>noi, 1 an pentru navele care solicită prelungirea pavilionului RM). SNMFR a demarat utilizarea SIA GEAP încep</w:t>
            </w:r>
            <w:r>
              <w:rPr>
                <w:rFonts w:asciiTheme="majorHAnsi" w:eastAsia="Times New Roman" w:hAnsiTheme="majorHAnsi" w:cstheme="majorHAnsi"/>
                <w:color w:val="000000"/>
                <w:sz w:val="16"/>
                <w:szCs w:val="16"/>
                <w:lang w:val="ro-RO"/>
              </w:rPr>
              <w:t>â</w:t>
            </w:r>
            <w:r w:rsidRPr="003D2727">
              <w:rPr>
                <w:rFonts w:asciiTheme="majorHAnsi" w:eastAsia="Times New Roman" w:hAnsiTheme="majorHAnsi" w:cstheme="majorHAnsi"/>
                <w:color w:val="000000"/>
                <w:sz w:val="16"/>
                <w:szCs w:val="16"/>
                <w:lang w:val="ro-RO"/>
              </w:rPr>
              <w:t>nd cu an</w:t>
            </w:r>
            <w:r>
              <w:rPr>
                <w:rFonts w:asciiTheme="majorHAnsi" w:eastAsia="Times New Roman" w:hAnsiTheme="majorHAnsi" w:cstheme="majorHAnsi"/>
                <w:color w:val="000000"/>
                <w:sz w:val="16"/>
                <w:szCs w:val="16"/>
                <w:lang w:val="ro-RO"/>
              </w:rPr>
              <w:t>ul</w:t>
            </w:r>
            <w:r w:rsidRPr="003D2727">
              <w:rPr>
                <w:rFonts w:asciiTheme="majorHAnsi" w:eastAsia="Times New Roman" w:hAnsiTheme="majorHAnsi" w:cstheme="majorHAnsi"/>
                <w:color w:val="000000"/>
                <w:sz w:val="16"/>
                <w:szCs w:val="16"/>
                <w:lang w:val="ro-RO"/>
              </w:rPr>
              <w:t xml:space="preserve"> 2018, c</w:t>
            </w:r>
            <w:r>
              <w:rPr>
                <w:rFonts w:asciiTheme="majorHAnsi" w:eastAsia="Times New Roman" w:hAnsiTheme="majorHAnsi" w:cstheme="majorHAnsi"/>
                <w:color w:val="000000"/>
                <w:sz w:val="16"/>
                <w:szCs w:val="16"/>
                <w:lang w:val="ro-RO"/>
              </w:rPr>
              <w:t>â</w:t>
            </w:r>
            <w:r w:rsidRPr="003D2727">
              <w:rPr>
                <w:rFonts w:asciiTheme="majorHAnsi" w:eastAsia="Times New Roman" w:hAnsiTheme="majorHAnsi" w:cstheme="majorHAnsi"/>
                <w:color w:val="000000"/>
                <w:sz w:val="16"/>
                <w:szCs w:val="16"/>
                <w:lang w:val="ro-RO"/>
              </w:rPr>
              <w:t xml:space="preserve">nd au fost lansate versiunile de pilotare ale sistemului. Astfel, către data </w:t>
            </w:r>
            <w:r>
              <w:rPr>
                <w:rFonts w:asciiTheme="majorHAnsi" w:eastAsia="Times New Roman" w:hAnsiTheme="majorHAnsi" w:cstheme="majorHAnsi"/>
                <w:color w:val="000000"/>
                <w:sz w:val="16"/>
                <w:szCs w:val="16"/>
                <w:lang w:val="ro-RO"/>
              </w:rPr>
              <w:t xml:space="preserve">de </w:t>
            </w:r>
            <w:r w:rsidRPr="003D2727">
              <w:rPr>
                <w:rFonts w:asciiTheme="majorHAnsi" w:eastAsia="Times New Roman" w:hAnsiTheme="majorHAnsi" w:cstheme="majorHAnsi"/>
                <w:color w:val="000000"/>
                <w:sz w:val="16"/>
                <w:szCs w:val="16"/>
                <w:lang w:val="ro-RO"/>
              </w:rPr>
              <w:t xml:space="preserve">07.02.2021, când a intrat în vigoare </w:t>
            </w:r>
            <w:r>
              <w:rPr>
                <w:rFonts w:asciiTheme="majorHAnsi" w:eastAsia="Times New Roman" w:hAnsiTheme="majorHAnsi" w:cstheme="majorHAnsi"/>
                <w:color w:val="000000"/>
                <w:sz w:val="16"/>
                <w:szCs w:val="16"/>
                <w:lang w:val="ro-RO"/>
              </w:rPr>
              <w:t>a</w:t>
            </w:r>
            <w:r w:rsidRPr="003D2727">
              <w:rPr>
                <w:rFonts w:asciiTheme="majorHAnsi" w:eastAsia="Times New Roman" w:hAnsiTheme="majorHAnsi" w:cstheme="majorHAnsi"/>
                <w:color w:val="000000"/>
                <w:sz w:val="16"/>
                <w:szCs w:val="16"/>
                <w:lang w:val="ro-RO"/>
              </w:rPr>
              <w:t>rt.6 a</w:t>
            </w:r>
            <w:r>
              <w:rPr>
                <w:rFonts w:asciiTheme="majorHAnsi" w:eastAsia="Times New Roman" w:hAnsiTheme="majorHAnsi" w:cstheme="majorHAnsi"/>
                <w:color w:val="000000"/>
                <w:sz w:val="16"/>
                <w:szCs w:val="16"/>
                <w:lang w:val="ro-RO"/>
              </w:rPr>
              <w:t>lin</w:t>
            </w:r>
            <w:r w:rsidRPr="003D2727">
              <w:rPr>
                <w:rFonts w:asciiTheme="majorHAnsi" w:eastAsia="Times New Roman" w:hAnsiTheme="majorHAnsi" w:cstheme="majorHAnsi"/>
                <w:color w:val="000000"/>
                <w:sz w:val="16"/>
                <w:szCs w:val="16"/>
                <w:lang w:val="ro-RO"/>
              </w:rPr>
              <w:t xml:space="preserve">.(22 ) </w:t>
            </w:r>
            <w:r>
              <w:rPr>
                <w:rFonts w:asciiTheme="majorHAnsi" w:eastAsia="Times New Roman" w:hAnsiTheme="majorHAnsi" w:cstheme="majorHAnsi"/>
                <w:color w:val="000000"/>
                <w:sz w:val="16"/>
                <w:szCs w:val="16"/>
                <w:lang w:val="ro-RO"/>
              </w:rPr>
              <w:t>din</w:t>
            </w:r>
            <w:r w:rsidRPr="003D2727">
              <w:rPr>
                <w:rFonts w:asciiTheme="majorHAnsi" w:eastAsia="Times New Roman" w:hAnsiTheme="majorHAnsi" w:cstheme="majorHAnsi"/>
                <w:color w:val="000000"/>
                <w:sz w:val="16"/>
                <w:szCs w:val="16"/>
                <w:lang w:val="ro-RO"/>
              </w:rPr>
              <w:t xml:space="preserve"> Leg</w:t>
            </w:r>
            <w:r>
              <w:rPr>
                <w:rFonts w:asciiTheme="majorHAnsi" w:eastAsia="Times New Roman" w:hAnsiTheme="majorHAnsi" w:cstheme="majorHAnsi"/>
                <w:color w:val="000000"/>
                <w:sz w:val="16"/>
                <w:szCs w:val="16"/>
                <w:lang w:val="ro-RO"/>
              </w:rPr>
              <w:t xml:space="preserve">ea </w:t>
            </w:r>
            <w:r w:rsidRPr="003D2727">
              <w:rPr>
                <w:rFonts w:asciiTheme="majorHAnsi" w:eastAsia="Times New Roman" w:hAnsiTheme="majorHAnsi" w:cstheme="majorHAnsi"/>
                <w:color w:val="000000"/>
                <w:sz w:val="16"/>
                <w:szCs w:val="16"/>
                <w:lang w:val="ro-RO"/>
              </w:rPr>
              <w:t xml:space="preserve"> 160/2011, toate actele permisive istorice eliberate de SNMFR</w:t>
            </w:r>
            <w:r>
              <w:rPr>
                <w:rFonts w:asciiTheme="majorHAnsi" w:eastAsia="Times New Roman" w:hAnsiTheme="majorHAnsi" w:cstheme="majorHAnsi"/>
                <w:color w:val="000000"/>
                <w:sz w:val="16"/>
                <w:szCs w:val="16"/>
                <w:lang w:val="ro-RO"/>
              </w:rPr>
              <w:t>,</w:t>
            </w:r>
            <w:r w:rsidRPr="003D2727">
              <w:rPr>
                <w:rFonts w:asciiTheme="majorHAnsi" w:eastAsia="Times New Roman" w:hAnsiTheme="majorHAnsi" w:cstheme="majorHAnsi"/>
                <w:color w:val="000000"/>
                <w:sz w:val="16"/>
                <w:szCs w:val="16"/>
                <w:lang w:val="ro-RO"/>
              </w:rPr>
              <w:t xml:space="preserve"> valabile la moment</w:t>
            </w:r>
            <w:r>
              <w:rPr>
                <w:rFonts w:asciiTheme="majorHAnsi" w:eastAsia="Times New Roman" w:hAnsiTheme="majorHAnsi" w:cstheme="majorHAnsi"/>
                <w:color w:val="000000"/>
                <w:sz w:val="16"/>
                <w:szCs w:val="16"/>
                <w:lang w:val="ro-RO"/>
              </w:rPr>
              <w:t>,</w:t>
            </w:r>
            <w:r w:rsidRPr="003D2727">
              <w:rPr>
                <w:rFonts w:asciiTheme="majorHAnsi" w:eastAsia="Times New Roman" w:hAnsiTheme="majorHAnsi" w:cstheme="majorHAnsi"/>
                <w:color w:val="000000"/>
                <w:sz w:val="16"/>
                <w:szCs w:val="16"/>
                <w:lang w:val="ro-RO"/>
              </w:rPr>
              <w:t xml:space="preserve"> au fost deja prezente în sistem. Conform datelor din e-Permis, la evidența SNMFR se află 106 </w:t>
            </w:r>
            <w:r>
              <w:rPr>
                <w:rFonts w:asciiTheme="majorHAnsi" w:eastAsia="Times New Roman" w:hAnsiTheme="majorHAnsi" w:cstheme="majorHAnsi"/>
                <w:color w:val="000000"/>
                <w:sz w:val="16"/>
                <w:szCs w:val="16"/>
                <w:lang w:val="ro-RO"/>
              </w:rPr>
              <w:t>a</w:t>
            </w:r>
            <w:r w:rsidRPr="003D2727">
              <w:rPr>
                <w:rFonts w:asciiTheme="majorHAnsi" w:eastAsia="Times New Roman" w:hAnsiTheme="majorHAnsi" w:cstheme="majorHAnsi"/>
                <w:color w:val="000000"/>
                <w:sz w:val="16"/>
                <w:szCs w:val="16"/>
                <w:lang w:val="ro-RO"/>
              </w:rPr>
              <w:t xml:space="preserve">utorizații valabile și 453 </w:t>
            </w:r>
            <w:r>
              <w:rPr>
                <w:rFonts w:asciiTheme="majorHAnsi" w:eastAsia="Times New Roman" w:hAnsiTheme="majorHAnsi" w:cstheme="majorHAnsi"/>
                <w:color w:val="000000"/>
                <w:sz w:val="16"/>
                <w:szCs w:val="16"/>
                <w:lang w:val="ro-RO"/>
              </w:rPr>
              <w:t>de a</w:t>
            </w:r>
            <w:r w:rsidRPr="003D2727">
              <w:rPr>
                <w:rFonts w:asciiTheme="majorHAnsi" w:eastAsia="Times New Roman" w:hAnsiTheme="majorHAnsi" w:cstheme="majorHAnsi"/>
                <w:color w:val="000000"/>
                <w:sz w:val="16"/>
                <w:szCs w:val="16"/>
                <w:lang w:val="ro-RO"/>
              </w:rPr>
              <w:t>cte permisive expirate (la data completării chestionarului). </w:t>
            </w:r>
          </w:p>
        </w:tc>
      </w:tr>
      <w:tr w:rsidR="003C7D4A" w:rsidRPr="003D2727" w14:paraId="1EA9D46C" w14:textId="77777777" w:rsidTr="003C7D4A">
        <w:trPr>
          <w:trHeight w:val="298"/>
        </w:trPr>
        <w:tc>
          <w:tcPr>
            <w:tcW w:w="427" w:type="dxa"/>
            <w:tcBorders>
              <w:top w:val="single" w:sz="4" w:space="0" w:color="auto"/>
              <w:left w:val="single" w:sz="4" w:space="0" w:color="auto"/>
              <w:bottom w:val="single" w:sz="4" w:space="0" w:color="auto"/>
              <w:right w:val="single" w:sz="4" w:space="0" w:color="auto"/>
            </w:tcBorders>
            <w:shd w:val="clear" w:color="auto" w:fill="auto"/>
          </w:tcPr>
          <w:p w14:paraId="4EFBA864" w14:textId="77777777" w:rsidR="003C7D4A" w:rsidRPr="003D2727" w:rsidRDefault="003C7D4A" w:rsidP="003C7D4A">
            <w:pPr>
              <w:spacing w:after="0" w:line="240" w:lineRule="auto"/>
              <w:jc w:val="both"/>
              <w:rPr>
                <w:rFonts w:asciiTheme="majorHAnsi" w:eastAsia="Times New Roman" w:hAnsiTheme="majorHAnsi" w:cstheme="majorHAnsi"/>
                <w:color w:val="000000" w:themeColor="text1"/>
                <w:sz w:val="18"/>
                <w:szCs w:val="18"/>
                <w:lang w:val="ro-RO"/>
              </w:rPr>
            </w:pPr>
            <w:r w:rsidRPr="003D2727">
              <w:rPr>
                <w:rFonts w:asciiTheme="majorHAnsi" w:eastAsia="Times New Roman" w:hAnsiTheme="majorHAnsi" w:cstheme="majorHAnsi"/>
                <w:color w:val="000000" w:themeColor="text1"/>
                <w:sz w:val="18"/>
                <w:szCs w:val="18"/>
                <w:lang w:val="ro-RO"/>
              </w:rPr>
              <w:t>19</w:t>
            </w:r>
          </w:p>
        </w:tc>
        <w:tc>
          <w:tcPr>
            <w:tcW w:w="3453" w:type="dxa"/>
            <w:tcBorders>
              <w:top w:val="single" w:sz="4" w:space="0" w:color="auto"/>
              <w:left w:val="nil"/>
              <w:bottom w:val="single" w:sz="4" w:space="0" w:color="auto"/>
              <w:right w:val="single" w:sz="4" w:space="0" w:color="auto"/>
            </w:tcBorders>
            <w:shd w:val="clear" w:color="auto" w:fill="auto"/>
          </w:tcPr>
          <w:p w14:paraId="2777E2F7" w14:textId="77777777" w:rsidR="003C7D4A" w:rsidRPr="003D2727" w:rsidRDefault="003C7D4A" w:rsidP="003C7D4A">
            <w:pPr>
              <w:spacing w:after="0" w:line="240" w:lineRule="auto"/>
              <w:jc w:val="both"/>
              <w:rPr>
                <w:rFonts w:asciiTheme="majorHAnsi" w:eastAsia="Times New Roman" w:hAnsiTheme="majorHAnsi" w:cstheme="majorHAnsi"/>
                <w:b/>
                <w:bCs/>
                <w:color w:val="000000" w:themeColor="text1"/>
                <w:sz w:val="16"/>
                <w:szCs w:val="16"/>
                <w:lang w:val="ro-RO"/>
              </w:rPr>
            </w:pPr>
            <w:r>
              <w:rPr>
                <w:rFonts w:asciiTheme="majorHAnsi" w:eastAsia="Times New Roman" w:hAnsiTheme="majorHAnsi" w:cstheme="majorHAnsi"/>
                <w:b/>
                <w:bCs/>
                <w:color w:val="000000" w:themeColor="text1"/>
                <w:sz w:val="16"/>
                <w:szCs w:val="16"/>
                <w:lang w:val="ro-RO"/>
              </w:rPr>
              <w:t>SV</w:t>
            </w:r>
          </w:p>
          <w:p w14:paraId="3D4AE104" w14:textId="77777777" w:rsidR="003C7D4A" w:rsidRPr="003D2727" w:rsidRDefault="003C7D4A" w:rsidP="003C7D4A">
            <w:pPr>
              <w:spacing w:after="0" w:line="240" w:lineRule="auto"/>
              <w:jc w:val="both"/>
              <w:rPr>
                <w:rFonts w:asciiTheme="majorHAnsi" w:eastAsia="Times New Roman" w:hAnsiTheme="majorHAnsi" w:cstheme="majorHAnsi"/>
                <w:b/>
                <w:bCs/>
                <w:color w:val="000000" w:themeColor="text1"/>
                <w:sz w:val="16"/>
                <w:szCs w:val="16"/>
                <w:lang w:val="ro-RO"/>
              </w:rPr>
            </w:pPr>
            <w:r w:rsidRPr="003D2727">
              <w:rPr>
                <w:rFonts w:asciiTheme="majorHAnsi" w:eastAsia="Times New Roman" w:hAnsiTheme="majorHAnsi" w:cstheme="majorHAnsi"/>
                <w:bCs/>
                <w:i/>
                <w:color w:val="000000" w:themeColor="text1"/>
                <w:sz w:val="16"/>
                <w:szCs w:val="16"/>
                <w:lang w:val="ro-RO"/>
              </w:rPr>
              <w:t>(</w:t>
            </w:r>
            <w:r>
              <w:rPr>
                <w:rFonts w:asciiTheme="majorHAnsi" w:eastAsia="Times New Roman" w:hAnsiTheme="majorHAnsi" w:cstheme="majorHAnsi"/>
                <w:bCs/>
                <w:i/>
                <w:color w:val="000000" w:themeColor="text1"/>
                <w:sz w:val="16"/>
                <w:szCs w:val="16"/>
                <w:lang w:val="ro-RO"/>
              </w:rPr>
              <w:t>R</w:t>
            </w:r>
            <w:r w:rsidRPr="003D2727">
              <w:rPr>
                <w:rFonts w:asciiTheme="majorHAnsi" w:eastAsia="Times New Roman" w:hAnsiTheme="majorHAnsi" w:cstheme="majorHAnsi"/>
                <w:bCs/>
                <w:i/>
                <w:color w:val="000000" w:themeColor="text1"/>
                <w:sz w:val="16"/>
                <w:szCs w:val="16"/>
                <w:lang w:val="ro-RO"/>
              </w:rPr>
              <w:t>ăspunsul la Chestionarul auditului din 02.12.2021)</w:t>
            </w:r>
          </w:p>
        </w:tc>
        <w:tc>
          <w:tcPr>
            <w:tcW w:w="4460" w:type="dxa"/>
            <w:tcBorders>
              <w:top w:val="single" w:sz="4" w:space="0" w:color="auto"/>
              <w:left w:val="nil"/>
              <w:bottom w:val="single" w:sz="4" w:space="0" w:color="auto"/>
              <w:right w:val="single" w:sz="4" w:space="0" w:color="auto"/>
            </w:tcBorders>
            <w:shd w:val="clear" w:color="auto" w:fill="auto"/>
          </w:tcPr>
          <w:p w14:paraId="7CA734A2" w14:textId="77777777" w:rsidR="003C7D4A" w:rsidRPr="003D2727" w:rsidRDefault="003C7D4A" w:rsidP="003C7D4A">
            <w:pPr>
              <w:spacing w:after="0" w:line="240" w:lineRule="auto"/>
              <w:jc w:val="both"/>
              <w:rPr>
                <w:rFonts w:asciiTheme="majorHAnsi" w:eastAsia="Times New Roman" w:hAnsiTheme="majorHAnsi" w:cstheme="majorHAnsi"/>
                <w:color w:val="000000" w:themeColor="text1"/>
                <w:sz w:val="16"/>
                <w:szCs w:val="16"/>
                <w:lang w:val="ro-RO"/>
              </w:rPr>
            </w:pPr>
            <w:r w:rsidRPr="003D2727">
              <w:rPr>
                <w:rFonts w:asciiTheme="majorHAnsi" w:eastAsia="Times New Roman" w:hAnsiTheme="majorHAnsi" w:cstheme="majorHAnsi"/>
                <w:color w:val="000000" w:themeColor="text1"/>
                <w:sz w:val="16"/>
                <w:szCs w:val="16"/>
                <w:lang w:val="ro-RO"/>
              </w:rPr>
              <w:t xml:space="preserve">SV a creat unele dosare istorice pentru acele dosare în care a fost necesar de intervenit cu modificări, completări, retragere sau suspendare. Pentru celealte </w:t>
            </w:r>
            <w:r>
              <w:rPr>
                <w:rFonts w:asciiTheme="majorHAnsi" w:eastAsia="Times New Roman" w:hAnsiTheme="majorHAnsi" w:cstheme="majorHAnsi"/>
                <w:color w:val="000000" w:themeColor="text1"/>
                <w:sz w:val="16"/>
                <w:szCs w:val="16"/>
                <w:lang w:val="ro-RO"/>
              </w:rPr>
              <w:t>a</w:t>
            </w:r>
            <w:r w:rsidRPr="003D2727">
              <w:rPr>
                <w:rFonts w:asciiTheme="majorHAnsi" w:eastAsia="Times New Roman" w:hAnsiTheme="majorHAnsi" w:cstheme="majorHAnsi"/>
                <w:color w:val="000000" w:themeColor="text1"/>
                <w:sz w:val="16"/>
                <w:szCs w:val="16"/>
                <w:lang w:val="ro-RO"/>
              </w:rPr>
              <w:t xml:space="preserve">utorizății care la moment sunt valabile </w:t>
            </w:r>
            <w:r w:rsidRPr="00455773">
              <w:rPr>
                <w:rFonts w:asciiTheme="majorHAnsi" w:eastAsia="Times New Roman" w:hAnsiTheme="majorHAnsi" w:cstheme="majorHAnsi"/>
                <w:b/>
                <w:color w:val="000000" w:themeColor="text1"/>
                <w:sz w:val="16"/>
                <w:szCs w:val="16"/>
                <w:lang w:val="ro-RO"/>
              </w:rPr>
              <w:t>nu a fost completat SIA GEAP cu datele corespunzătoare privind actele permisive istorice</w:t>
            </w:r>
            <w:r w:rsidRPr="003D2727">
              <w:rPr>
                <w:rFonts w:asciiTheme="majorHAnsi" w:eastAsia="Times New Roman" w:hAnsiTheme="majorHAnsi" w:cstheme="majorHAnsi"/>
                <w:color w:val="000000" w:themeColor="text1"/>
                <w:sz w:val="16"/>
                <w:szCs w:val="16"/>
                <w:lang w:val="ro-RO"/>
              </w:rPr>
              <w:t xml:space="preserve">, deorece din punct de vedere tehnic introducerea </w:t>
            </w:r>
            <w:r>
              <w:rPr>
                <w:rFonts w:asciiTheme="majorHAnsi" w:eastAsia="Times New Roman" w:hAnsiTheme="majorHAnsi" w:cstheme="majorHAnsi"/>
                <w:color w:val="000000" w:themeColor="text1"/>
                <w:sz w:val="16"/>
                <w:szCs w:val="16"/>
                <w:lang w:val="ro-RO"/>
              </w:rPr>
              <w:t>a</w:t>
            </w:r>
            <w:r w:rsidRPr="003D2727">
              <w:rPr>
                <w:rFonts w:asciiTheme="majorHAnsi" w:eastAsia="Times New Roman" w:hAnsiTheme="majorHAnsi" w:cstheme="majorHAnsi"/>
                <w:color w:val="000000" w:themeColor="text1"/>
                <w:sz w:val="16"/>
                <w:szCs w:val="16"/>
                <w:lang w:val="ro-RO"/>
              </w:rPr>
              <w:t>utorizației istorice în SIA GEAP și validarea acesteia generează un alt număr de înregistrare</w:t>
            </w:r>
            <w:r>
              <w:rPr>
                <w:rFonts w:asciiTheme="majorHAnsi" w:eastAsia="Times New Roman" w:hAnsiTheme="majorHAnsi" w:cstheme="majorHAnsi"/>
                <w:color w:val="000000" w:themeColor="text1"/>
                <w:sz w:val="16"/>
                <w:szCs w:val="16"/>
                <w:lang w:val="ro-RO"/>
              </w:rPr>
              <w:t>,</w:t>
            </w:r>
            <w:r w:rsidRPr="003D2727">
              <w:rPr>
                <w:rFonts w:asciiTheme="majorHAnsi" w:eastAsia="Times New Roman" w:hAnsiTheme="majorHAnsi" w:cstheme="majorHAnsi"/>
                <w:color w:val="000000" w:themeColor="text1"/>
                <w:sz w:val="16"/>
                <w:szCs w:val="16"/>
                <w:lang w:val="ro-RO"/>
              </w:rPr>
              <w:t xml:space="preserve"> c</w:t>
            </w:r>
            <w:r>
              <w:rPr>
                <w:rFonts w:asciiTheme="majorHAnsi" w:eastAsia="Times New Roman" w:hAnsiTheme="majorHAnsi" w:cstheme="majorHAnsi"/>
                <w:color w:val="000000" w:themeColor="text1"/>
                <w:sz w:val="16"/>
                <w:szCs w:val="16"/>
                <w:lang w:val="ro-RO"/>
              </w:rPr>
              <w:t>are</w:t>
            </w:r>
            <w:r w:rsidRPr="003D2727">
              <w:rPr>
                <w:rFonts w:asciiTheme="majorHAnsi" w:eastAsia="Times New Roman" w:hAnsiTheme="majorHAnsi" w:cstheme="majorHAnsi"/>
                <w:color w:val="000000" w:themeColor="text1"/>
                <w:sz w:val="16"/>
                <w:szCs w:val="16"/>
                <w:lang w:val="ro-RO"/>
              </w:rPr>
              <w:t xml:space="preserve"> nu corespunde cu numărul autorizației istorice eliberate  solicitantului.</w:t>
            </w:r>
          </w:p>
        </w:tc>
        <w:tc>
          <w:tcPr>
            <w:tcW w:w="2877" w:type="dxa"/>
            <w:tcBorders>
              <w:top w:val="single" w:sz="4" w:space="0" w:color="auto"/>
              <w:left w:val="nil"/>
              <w:bottom w:val="single" w:sz="4" w:space="0" w:color="auto"/>
              <w:right w:val="single" w:sz="4" w:space="0" w:color="auto"/>
            </w:tcBorders>
            <w:shd w:val="clear" w:color="auto" w:fill="auto"/>
          </w:tcPr>
          <w:p w14:paraId="359B376B" w14:textId="77777777" w:rsidR="003C7D4A" w:rsidRPr="003D2727" w:rsidRDefault="003C7D4A" w:rsidP="003C7D4A">
            <w:pPr>
              <w:spacing w:after="0" w:line="240" w:lineRule="auto"/>
              <w:jc w:val="both"/>
              <w:rPr>
                <w:rFonts w:asciiTheme="majorHAnsi" w:eastAsia="Times New Roman" w:hAnsiTheme="majorHAnsi" w:cstheme="majorHAnsi"/>
                <w:color w:val="000000" w:themeColor="text1"/>
                <w:sz w:val="16"/>
                <w:szCs w:val="16"/>
                <w:lang w:val="ro-RO"/>
              </w:rPr>
            </w:pPr>
            <w:r w:rsidRPr="003D2727">
              <w:rPr>
                <w:rFonts w:asciiTheme="majorHAnsi" w:eastAsia="Times New Roman" w:hAnsiTheme="majorHAnsi" w:cstheme="majorHAnsi"/>
                <w:color w:val="000000"/>
                <w:sz w:val="16"/>
                <w:szCs w:val="16"/>
                <w:lang w:val="ro-RO"/>
              </w:rPr>
              <w:t xml:space="preserve">Potrivit raportului generat din Sistem, SV a asigurat introducerea informației în privința </w:t>
            </w:r>
            <w:r>
              <w:rPr>
                <w:rFonts w:asciiTheme="majorHAnsi" w:eastAsia="Times New Roman" w:hAnsiTheme="majorHAnsi" w:cstheme="majorHAnsi"/>
                <w:color w:val="000000"/>
                <w:sz w:val="16"/>
                <w:szCs w:val="16"/>
                <w:lang w:val="ro-RO"/>
              </w:rPr>
              <w:t xml:space="preserve">a </w:t>
            </w:r>
            <w:r w:rsidRPr="003D2727">
              <w:rPr>
                <w:rFonts w:asciiTheme="majorHAnsi" w:eastAsia="Times New Roman" w:hAnsiTheme="majorHAnsi" w:cstheme="majorHAnsi"/>
                <w:color w:val="000000"/>
                <w:sz w:val="16"/>
                <w:szCs w:val="16"/>
                <w:lang w:val="ro-RO"/>
              </w:rPr>
              <w:t>5 acte istorice</w:t>
            </w:r>
            <w:r w:rsidRPr="003D2727">
              <w:rPr>
                <w:rFonts w:asciiTheme="majorHAnsi" w:hAnsiTheme="majorHAnsi" w:cstheme="majorHAnsi"/>
                <w:noProof/>
                <w:sz w:val="16"/>
                <w:szCs w:val="16"/>
                <w:lang w:val="ro-RO"/>
              </w:rPr>
              <w:t xml:space="preserve">. </w:t>
            </w:r>
            <w:r w:rsidRPr="003D2727">
              <w:rPr>
                <w:rFonts w:asciiTheme="majorHAnsi" w:eastAsia="Times New Roman" w:hAnsiTheme="majorHAnsi" w:cstheme="majorHAnsi"/>
                <w:color w:val="000000" w:themeColor="text1"/>
                <w:sz w:val="16"/>
                <w:szCs w:val="16"/>
                <w:lang w:val="ro-RO"/>
              </w:rPr>
              <w:t>În baza testării efectuate pe mediu de test, s-a confirmat că în Sistem s</w:t>
            </w:r>
            <w:r>
              <w:rPr>
                <w:rFonts w:asciiTheme="majorHAnsi" w:eastAsia="Times New Roman" w:hAnsiTheme="majorHAnsi" w:cstheme="majorHAnsi"/>
                <w:color w:val="000000" w:themeColor="text1"/>
                <w:sz w:val="16"/>
                <w:szCs w:val="16"/>
                <w:lang w:val="ro-RO"/>
              </w:rPr>
              <w:t>e</w:t>
            </w:r>
            <w:r w:rsidRPr="003D2727">
              <w:rPr>
                <w:rFonts w:asciiTheme="majorHAnsi" w:eastAsia="Times New Roman" w:hAnsiTheme="majorHAnsi" w:cstheme="majorHAnsi"/>
                <w:color w:val="000000" w:themeColor="text1"/>
                <w:sz w:val="16"/>
                <w:szCs w:val="16"/>
                <w:lang w:val="ro-RO"/>
              </w:rPr>
              <w:t xml:space="preserve"> generează automat numărul dosarului istoric nou înregistrat, Totodată, posibilitățile tehnice ale Sistemului permit completarea manuală a n</w:t>
            </w:r>
            <w:r>
              <w:rPr>
                <w:rFonts w:asciiTheme="majorHAnsi" w:eastAsia="Times New Roman" w:hAnsiTheme="majorHAnsi" w:cstheme="majorHAnsi"/>
                <w:color w:val="000000" w:themeColor="text1"/>
                <w:sz w:val="16"/>
                <w:szCs w:val="16"/>
                <w:lang w:val="ro-RO"/>
              </w:rPr>
              <w:t xml:space="preserve">umărului </w:t>
            </w:r>
            <w:r w:rsidRPr="003D2727">
              <w:rPr>
                <w:rFonts w:asciiTheme="majorHAnsi" w:eastAsia="Times New Roman" w:hAnsiTheme="majorHAnsi" w:cstheme="majorHAnsi"/>
                <w:color w:val="000000" w:themeColor="text1"/>
                <w:sz w:val="16"/>
                <w:szCs w:val="16"/>
                <w:lang w:val="ro-RO"/>
              </w:rPr>
              <w:t xml:space="preserve">actului permisiv si </w:t>
            </w:r>
            <w:r>
              <w:rPr>
                <w:rFonts w:asciiTheme="majorHAnsi" w:eastAsia="Times New Roman" w:hAnsiTheme="majorHAnsi" w:cstheme="majorHAnsi"/>
                <w:color w:val="000000" w:themeColor="text1"/>
                <w:sz w:val="16"/>
                <w:szCs w:val="16"/>
                <w:lang w:val="ro-RO"/>
              </w:rPr>
              <w:t xml:space="preserve">a </w:t>
            </w:r>
            <w:r w:rsidRPr="003D2727">
              <w:rPr>
                <w:rFonts w:asciiTheme="majorHAnsi" w:eastAsia="Times New Roman" w:hAnsiTheme="majorHAnsi" w:cstheme="majorHAnsi"/>
                <w:color w:val="000000" w:themeColor="text1"/>
                <w:sz w:val="16"/>
                <w:szCs w:val="16"/>
                <w:lang w:val="ro-RO"/>
              </w:rPr>
              <w:t>dat</w:t>
            </w:r>
            <w:r>
              <w:rPr>
                <w:rFonts w:asciiTheme="majorHAnsi" w:eastAsia="Times New Roman" w:hAnsiTheme="majorHAnsi" w:cstheme="majorHAnsi"/>
                <w:color w:val="000000" w:themeColor="text1"/>
                <w:sz w:val="16"/>
                <w:szCs w:val="16"/>
                <w:lang w:val="ro-RO"/>
              </w:rPr>
              <w:t xml:space="preserve">ei </w:t>
            </w:r>
            <w:r w:rsidRPr="003D2727">
              <w:rPr>
                <w:rFonts w:asciiTheme="majorHAnsi" w:eastAsia="Times New Roman" w:hAnsiTheme="majorHAnsi" w:cstheme="majorHAnsi"/>
                <w:color w:val="000000" w:themeColor="text1"/>
                <w:sz w:val="16"/>
                <w:szCs w:val="16"/>
                <w:lang w:val="ro-RO"/>
              </w:rPr>
              <w:t xml:space="preserve"> eliberării și valabilității acestuia.</w:t>
            </w:r>
          </w:p>
        </w:tc>
      </w:tr>
    </w:tbl>
    <w:p w14:paraId="7446F0D3" w14:textId="77777777" w:rsidR="003C7D4A" w:rsidRPr="003D2727" w:rsidRDefault="003C7D4A" w:rsidP="003C7D4A">
      <w:pPr>
        <w:spacing w:after="0" w:line="240" w:lineRule="auto"/>
        <w:ind w:firstLine="426"/>
        <w:jc w:val="both"/>
        <w:rPr>
          <w:rFonts w:asciiTheme="majorHAnsi" w:hAnsiTheme="majorHAnsi" w:cstheme="majorHAnsi"/>
          <w:i/>
          <w:sz w:val="16"/>
          <w:szCs w:val="16"/>
          <w:lang w:val="ro-RO"/>
        </w:rPr>
      </w:pPr>
      <w:r w:rsidRPr="003D2727">
        <w:rPr>
          <w:rFonts w:asciiTheme="majorHAnsi" w:hAnsiTheme="majorHAnsi" w:cstheme="majorHAnsi"/>
          <w:b/>
          <w:i/>
          <w:sz w:val="16"/>
          <w:szCs w:val="16"/>
          <w:lang w:val="ro-RO"/>
        </w:rPr>
        <w:t xml:space="preserve">Sursă: </w:t>
      </w:r>
      <w:r w:rsidRPr="003D2727">
        <w:rPr>
          <w:rFonts w:asciiTheme="majorHAnsi" w:hAnsiTheme="majorHAnsi" w:cstheme="majorHAnsi"/>
          <w:i/>
          <w:sz w:val="16"/>
          <w:szCs w:val="16"/>
          <w:lang w:val="ro-RO"/>
        </w:rPr>
        <w:t>Elaborat de auditor urmare a analizei informațiilor prezentate de către autoritățile emitente la s</w:t>
      </w:r>
      <w:r>
        <w:rPr>
          <w:rFonts w:asciiTheme="majorHAnsi" w:hAnsiTheme="majorHAnsi" w:cstheme="majorHAnsi"/>
          <w:i/>
          <w:sz w:val="16"/>
          <w:szCs w:val="16"/>
          <w:lang w:val="ro-RO"/>
        </w:rPr>
        <w:t>olicitarea auditului la situația din martie 2022.</w:t>
      </w:r>
    </w:p>
    <w:p w14:paraId="6091B454" w14:textId="77777777" w:rsidR="003C7D4A" w:rsidRPr="003D2727" w:rsidRDefault="003C7D4A" w:rsidP="003C7D4A">
      <w:pPr>
        <w:spacing w:after="0" w:line="240" w:lineRule="auto"/>
        <w:ind w:firstLine="426"/>
        <w:jc w:val="both"/>
        <w:rPr>
          <w:rFonts w:asciiTheme="majorHAnsi" w:hAnsiTheme="majorHAnsi" w:cstheme="majorHAnsi"/>
          <w:i/>
          <w:sz w:val="16"/>
          <w:szCs w:val="16"/>
          <w:lang w:val="ro-RO"/>
        </w:rPr>
        <w:sectPr w:rsidR="003C7D4A" w:rsidRPr="003D2727" w:rsidSect="003C7D4A">
          <w:pgSz w:w="12240" w:h="15840"/>
          <w:pgMar w:top="720" w:right="720" w:bottom="720" w:left="720" w:header="720" w:footer="720" w:gutter="0"/>
          <w:cols w:space="720"/>
          <w:docGrid w:linePitch="360"/>
        </w:sectPr>
      </w:pPr>
    </w:p>
    <w:p w14:paraId="50BFE716" w14:textId="77777777" w:rsidR="003C7D4A" w:rsidRPr="003D2727" w:rsidRDefault="003C7D4A" w:rsidP="003C7D4A">
      <w:pPr>
        <w:spacing w:after="0" w:line="240" w:lineRule="auto"/>
        <w:ind w:firstLine="426"/>
        <w:jc w:val="center"/>
        <w:rPr>
          <w:rFonts w:asciiTheme="majorHAnsi" w:hAnsiTheme="majorHAnsi" w:cstheme="majorHAnsi"/>
          <w:b/>
          <w:sz w:val="20"/>
          <w:szCs w:val="20"/>
          <w:lang w:val="ro-RO"/>
        </w:rPr>
      </w:pPr>
      <w:r w:rsidRPr="003D2727">
        <w:rPr>
          <w:rFonts w:asciiTheme="majorHAnsi" w:hAnsiTheme="majorHAnsi" w:cstheme="majorHAnsi"/>
          <w:b/>
          <w:sz w:val="20"/>
          <w:szCs w:val="20"/>
          <w:lang w:val="ro-RO"/>
        </w:rPr>
        <w:t xml:space="preserve">Tabelul nr.3. Analiza datelor privind SI implementate și utilizate de către autoritățile emitente în procesul de gestionare a actelor permisve în perioada de până la lansarea SIA GEAP și în perioada </w:t>
      </w:r>
      <w:r>
        <w:rPr>
          <w:rFonts w:asciiTheme="majorHAnsi" w:hAnsiTheme="majorHAnsi" w:cstheme="majorHAnsi"/>
          <w:b/>
          <w:sz w:val="20"/>
          <w:szCs w:val="20"/>
          <w:lang w:val="ro-RO"/>
        </w:rPr>
        <w:t xml:space="preserve">anilor </w:t>
      </w:r>
      <w:r w:rsidRPr="003D2727">
        <w:rPr>
          <w:rFonts w:asciiTheme="majorHAnsi" w:hAnsiTheme="majorHAnsi" w:cstheme="majorHAnsi"/>
          <w:b/>
          <w:sz w:val="20"/>
          <w:szCs w:val="20"/>
          <w:lang w:val="ro-RO"/>
        </w:rPr>
        <w:t>2018 – 2021</w:t>
      </w:r>
    </w:p>
    <w:tbl>
      <w:tblPr>
        <w:tblW w:w="14596" w:type="dxa"/>
        <w:tblLayout w:type="fixed"/>
        <w:tblLook w:val="04A0" w:firstRow="1" w:lastRow="0" w:firstColumn="1" w:lastColumn="0" w:noHBand="0" w:noVBand="1"/>
      </w:tblPr>
      <w:tblGrid>
        <w:gridCol w:w="421"/>
        <w:gridCol w:w="1134"/>
        <w:gridCol w:w="3827"/>
        <w:gridCol w:w="850"/>
        <w:gridCol w:w="851"/>
        <w:gridCol w:w="7513"/>
      </w:tblGrid>
      <w:tr w:rsidR="003C7D4A" w:rsidRPr="003D2727" w14:paraId="6BE42FE8" w14:textId="77777777" w:rsidTr="003C7D4A">
        <w:trPr>
          <w:trHeight w:val="50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6D111866" w14:textId="77777777" w:rsidR="003C7D4A" w:rsidRPr="003D2727" w:rsidRDefault="003C7D4A" w:rsidP="003C7D4A">
            <w:pPr>
              <w:spacing w:after="0" w:line="240" w:lineRule="auto"/>
              <w:ind w:left="-108" w:right="-66"/>
              <w:jc w:val="center"/>
              <w:rPr>
                <w:rFonts w:asciiTheme="majorHAnsi" w:eastAsia="Times New Roman" w:hAnsiTheme="majorHAnsi" w:cstheme="majorHAnsi"/>
                <w:b/>
                <w:bCs/>
                <w:color w:val="000000"/>
                <w:sz w:val="16"/>
                <w:szCs w:val="16"/>
              </w:rPr>
            </w:pPr>
            <w:r w:rsidRPr="003D2727">
              <w:rPr>
                <w:rFonts w:asciiTheme="majorHAnsi" w:eastAsia="Times New Roman" w:hAnsiTheme="majorHAnsi" w:cstheme="majorHAnsi"/>
                <w:b/>
                <w:bCs/>
                <w:color w:val="000000"/>
                <w:sz w:val="16"/>
                <w:szCs w:val="16"/>
              </w:rPr>
              <w:t>Nr. d/o</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E1DFFD" w14:textId="77777777" w:rsidR="003C7D4A" w:rsidRPr="003D2727" w:rsidRDefault="003C7D4A" w:rsidP="003C7D4A">
            <w:pPr>
              <w:spacing w:after="0" w:line="240" w:lineRule="auto"/>
              <w:jc w:val="center"/>
              <w:rPr>
                <w:rFonts w:asciiTheme="majorHAnsi" w:eastAsia="Times New Roman" w:hAnsiTheme="majorHAnsi" w:cstheme="majorHAnsi"/>
                <w:b/>
                <w:bCs/>
                <w:color w:val="000000"/>
                <w:sz w:val="18"/>
                <w:szCs w:val="18"/>
              </w:rPr>
            </w:pPr>
            <w:r w:rsidRPr="003D2727">
              <w:rPr>
                <w:rFonts w:asciiTheme="majorHAnsi" w:eastAsia="Times New Roman" w:hAnsiTheme="majorHAnsi" w:cstheme="majorHAnsi"/>
                <w:b/>
                <w:bCs/>
                <w:color w:val="000000"/>
                <w:sz w:val="18"/>
                <w:szCs w:val="18"/>
              </w:rPr>
              <w:t>Denumirea entității</w:t>
            </w:r>
          </w:p>
        </w:tc>
        <w:tc>
          <w:tcPr>
            <w:tcW w:w="3827" w:type="dxa"/>
            <w:tcBorders>
              <w:top w:val="single" w:sz="4" w:space="0" w:color="auto"/>
              <w:left w:val="nil"/>
              <w:bottom w:val="single" w:sz="4" w:space="0" w:color="auto"/>
              <w:right w:val="single" w:sz="4" w:space="0" w:color="auto"/>
            </w:tcBorders>
            <w:shd w:val="clear" w:color="auto" w:fill="auto"/>
          </w:tcPr>
          <w:p w14:paraId="4B5ACC25" w14:textId="77777777" w:rsidR="003C7D4A" w:rsidRPr="003D2727" w:rsidRDefault="003C7D4A" w:rsidP="003C7D4A">
            <w:pPr>
              <w:spacing w:after="0" w:line="240" w:lineRule="auto"/>
              <w:jc w:val="center"/>
              <w:rPr>
                <w:rFonts w:asciiTheme="majorHAnsi" w:eastAsia="Calibri" w:hAnsiTheme="majorHAnsi" w:cstheme="majorHAnsi"/>
                <w:b/>
                <w:color w:val="2E74B5"/>
                <w:sz w:val="18"/>
                <w:szCs w:val="18"/>
              </w:rPr>
            </w:pPr>
            <w:r w:rsidRPr="003D2727">
              <w:rPr>
                <w:rFonts w:asciiTheme="majorHAnsi" w:eastAsia="Calibri" w:hAnsiTheme="majorHAnsi" w:cstheme="majorHAnsi"/>
                <w:b/>
                <w:color w:val="333333"/>
                <w:sz w:val="18"/>
                <w:szCs w:val="18"/>
                <w:shd w:val="clear" w:color="auto" w:fill="FFFFFF"/>
              </w:rPr>
              <w:t>SI, altele decât SIA GEAP, în procesul de notificare, gestionare și emitere a actelor permisive</w:t>
            </w:r>
          </w:p>
          <w:p w14:paraId="75567C1C" w14:textId="77777777" w:rsidR="003C7D4A" w:rsidRPr="003D2727" w:rsidRDefault="003C7D4A" w:rsidP="003C7D4A">
            <w:pPr>
              <w:spacing w:after="0" w:line="240" w:lineRule="auto"/>
              <w:jc w:val="both"/>
              <w:rPr>
                <w:rFonts w:asciiTheme="majorHAnsi" w:eastAsia="Times New Roman" w:hAnsiTheme="majorHAnsi" w:cstheme="majorHAnsi"/>
                <w:b/>
                <w:bCs/>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1E421C1" w14:textId="77777777" w:rsidR="003C7D4A" w:rsidRPr="003D2727" w:rsidRDefault="003C7D4A" w:rsidP="003C7D4A">
            <w:pPr>
              <w:spacing w:after="0" w:line="240" w:lineRule="auto"/>
              <w:ind w:left="-108" w:right="-105"/>
              <w:jc w:val="center"/>
              <w:rPr>
                <w:rFonts w:asciiTheme="majorHAnsi" w:eastAsia="Calibri" w:hAnsiTheme="majorHAnsi" w:cstheme="majorHAnsi"/>
                <w:b/>
                <w:color w:val="333333"/>
                <w:sz w:val="16"/>
                <w:szCs w:val="16"/>
                <w:shd w:val="clear" w:color="auto" w:fill="FFFFFF"/>
              </w:rPr>
            </w:pPr>
            <w:r w:rsidRPr="003D2727">
              <w:rPr>
                <w:rFonts w:asciiTheme="majorHAnsi" w:eastAsia="Calibri" w:hAnsiTheme="majorHAnsi" w:cstheme="majorHAnsi"/>
                <w:b/>
                <w:color w:val="333333"/>
                <w:sz w:val="16"/>
                <w:szCs w:val="16"/>
                <w:shd w:val="clear" w:color="auto" w:fill="FFFFFF"/>
              </w:rPr>
              <w:t xml:space="preserve">Anul </w:t>
            </w:r>
            <w:r>
              <w:rPr>
                <w:rFonts w:asciiTheme="majorHAnsi" w:eastAsia="Calibri" w:hAnsiTheme="majorHAnsi" w:cstheme="majorHAnsi"/>
                <w:b/>
                <w:color w:val="333333"/>
                <w:sz w:val="16"/>
                <w:szCs w:val="16"/>
                <w:shd w:val="clear" w:color="auto" w:fill="FFFFFF"/>
              </w:rPr>
              <w:t xml:space="preserve">de </w:t>
            </w:r>
            <w:r w:rsidRPr="003D2727">
              <w:rPr>
                <w:rFonts w:asciiTheme="majorHAnsi" w:eastAsia="Calibri" w:hAnsiTheme="majorHAnsi" w:cstheme="majorHAnsi"/>
                <w:b/>
                <w:color w:val="333333"/>
                <w:sz w:val="16"/>
                <w:szCs w:val="16"/>
                <w:shd w:val="clear" w:color="auto" w:fill="FFFFFF"/>
              </w:rPr>
              <w:t>implement</w:t>
            </w:r>
            <w:r>
              <w:rPr>
                <w:rFonts w:asciiTheme="majorHAnsi" w:eastAsia="Calibri" w:hAnsiTheme="majorHAnsi" w:cstheme="majorHAnsi"/>
                <w:b/>
                <w:color w:val="333333"/>
                <w:sz w:val="16"/>
                <w:szCs w:val="16"/>
                <w:shd w:val="clear" w:color="auto" w:fill="FFFFFF"/>
              </w:rPr>
              <w:t>a</w:t>
            </w:r>
            <w:r w:rsidRPr="003D2727">
              <w:rPr>
                <w:rFonts w:asciiTheme="majorHAnsi" w:eastAsia="Calibri" w:hAnsiTheme="majorHAnsi" w:cstheme="majorHAnsi"/>
                <w:b/>
                <w:color w:val="333333"/>
                <w:sz w:val="16"/>
                <w:szCs w:val="16"/>
                <w:shd w:val="clear" w:color="auto" w:fill="FFFFFF"/>
              </w:rPr>
              <w:t>re</w:t>
            </w:r>
          </w:p>
        </w:tc>
        <w:tc>
          <w:tcPr>
            <w:tcW w:w="851" w:type="dxa"/>
            <w:tcBorders>
              <w:top w:val="single" w:sz="4" w:space="0" w:color="auto"/>
              <w:left w:val="nil"/>
              <w:bottom w:val="single" w:sz="4" w:space="0" w:color="auto"/>
              <w:right w:val="single" w:sz="4" w:space="0" w:color="auto"/>
            </w:tcBorders>
            <w:shd w:val="clear" w:color="auto" w:fill="auto"/>
            <w:vAlign w:val="center"/>
          </w:tcPr>
          <w:p w14:paraId="77EFAC05" w14:textId="77777777" w:rsidR="003C7D4A" w:rsidRPr="003D2727" w:rsidRDefault="003C7D4A" w:rsidP="003C7D4A">
            <w:pPr>
              <w:spacing w:after="0" w:line="240" w:lineRule="auto"/>
              <w:ind w:left="-63" w:right="-113"/>
              <w:jc w:val="center"/>
              <w:rPr>
                <w:rFonts w:asciiTheme="majorHAnsi" w:eastAsia="Calibri" w:hAnsiTheme="majorHAnsi" w:cstheme="majorHAnsi"/>
                <w:b/>
                <w:color w:val="333333"/>
                <w:sz w:val="16"/>
                <w:szCs w:val="16"/>
                <w:shd w:val="clear" w:color="auto" w:fill="FFFFFF"/>
              </w:rPr>
            </w:pPr>
            <w:r w:rsidRPr="003D2727">
              <w:rPr>
                <w:rFonts w:asciiTheme="majorHAnsi" w:eastAsia="Calibri" w:hAnsiTheme="majorHAnsi" w:cstheme="majorHAnsi"/>
                <w:b/>
                <w:color w:val="333333"/>
                <w:sz w:val="16"/>
                <w:szCs w:val="16"/>
                <w:shd w:val="clear" w:color="auto" w:fill="FFFFFF"/>
              </w:rPr>
              <w:t>Costul identificat de audit (mii lei)</w:t>
            </w:r>
          </w:p>
        </w:tc>
        <w:tc>
          <w:tcPr>
            <w:tcW w:w="7513" w:type="dxa"/>
            <w:tcBorders>
              <w:top w:val="single" w:sz="4" w:space="0" w:color="auto"/>
              <w:left w:val="nil"/>
              <w:bottom w:val="single" w:sz="4" w:space="0" w:color="auto"/>
              <w:right w:val="single" w:sz="4" w:space="0" w:color="auto"/>
            </w:tcBorders>
          </w:tcPr>
          <w:p w14:paraId="40A743E3" w14:textId="77777777" w:rsidR="003C7D4A" w:rsidRPr="003D2727" w:rsidRDefault="003C7D4A" w:rsidP="003C7D4A">
            <w:pPr>
              <w:spacing w:after="0" w:line="240" w:lineRule="auto"/>
              <w:jc w:val="center"/>
              <w:rPr>
                <w:rFonts w:asciiTheme="majorHAnsi" w:eastAsia="Calibri" w:hAnsiTheme="majorHAnsi" w:cstheme="majorHAnsi"/>
                <w:b/>
                <w:color w:val="333333"/>
                <w:sz w:val="18"/>
                <w:szCs w:val="18"/>
                <w:shd w:val="clear" w:color="auto" w:fill="FFFFFF"/>
              </w:rPr>
            </w:pPr>
            <w:r w:rsidRPr="003D2727">
              <w:rPr>
                <w:rFonts w:asciiTheme="majorHAnsi" w:eastAsia="Calibri" w:hAnsiTheme="majorHAnsi" w:cstheme="majorHAnsi"/>
                <w:b/>
                <w:color w:val="333333"/>
                <w:sz w:val="18"/>
                <w:szCs w:val="18"/>
                <w:shd w:val="clear" w:color="auto" w:fill="FFFFFF"/>
              </w:rPr>
              <w:t>Comentariile auditului, argumentările entității privind neutilizarea SIA GEAP</w:t>
            </w:r>
          </w:p>
        </w:tc>
      </w:tr>
      <w:tr w:rsidR="003C7D4A" w:rsidRPr="003D2727" w14:paraId="28B2FC58" w14:textId="77777777" w:rsidTr="003C7D4A">
        <w:trPr>
          <w:trHeight w:val="58"/>
        </w:trPr>
        <w:tc>
          <w:tcPr>
            <w:tcW w:w="421" w:type="dxa"/>
            <w:tcBorders>
              <w:top w:val="nil"/>
              <w:left w:val="single" w:sz="4" w:space="0" w:color="auto"/>
              <w:bottom w:val="single" w:sz="4" w:space="0" w:color="auto"/>
              <w:right w:val="single" w:sz="4" w:space="0" w:color="auto"/>
            </w:tcBorders>
            <w:shd w:val="clear" w:color="auto" w:fill="auto"/>
            <w:hideMark/>
          </w:tcPr>
          <w:p w14:paraId="2C0ECC52" w14:textId="77777777" w:rsidR="003C7D4A" w:rsidRPr="003926B9" w:rsidRDefault="003C7D4A" w:rsidP="003C7D4A">
            <w:pPr>
              <w:spacing w:after="0" w:line="240" w:lineRule="auto"/>
              <w:jc w:val="center"/>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 </w:t>
            </w:r>
            <w:r w:rsidRPr="003926B9">
              <w:rPr>
                <w:rFonts w:asciiTheme="majorHAnsi" w:eastAsia="Times New Roman" w:hAnsiTheme="majorHAnsi" w:cstheme="majorHAnsi"/>
                <w:bCs/>
                <w:sz w:val="18"/>
                <w:szCs w:val="18"/>
              </w:rPr>
              <w:t>1</w:t>
            </w:r>
          </w:p>
        </w:tc>
        <w:tc>
          <w:tcPr>
            <w:tcW w:w="1134" w:type="dxa"/>
            <w:tcBorders>
              <w:top w:val="nil"/>
              <w:left w:val="nil"/>
              <w:bottom w:val="single" w:sz="4" w:space="0" w:color="auto"/>
              <w:right w:val="single" w:sz="4" w:space="0" w:color="auto"/>
            </w:tcBorders>
            <w:shd w:val="clear" w:color="auto" w:fill="auto"/>
            <w:hideMark/>
          </w:tcPr>
          <w:p w14:paraId="4EC134FD"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AN</w:t>
            </w:r>
          </w:p>
        </w:tc>
        <w:tc>
          <w:tcPr>
            <w:tcW w:w="3827" w:type="dxa"/>
            <w:tcBorders>
              <w:top w:val="nil"/>
              <w:left w:val="nil"/>
              <w:bottom w:val="single" w:sz="4" w:space="0" w:color="auto"/>
              <w:right w:val="single" w:sz="4" w:space="0" w:color="auto"/>
            </w:tcBorders>
            <w:shd w:val="clear" w:color="auto" w:fill="auto"/>
            <w:hideMark/>
          </w:tcPr>
          <w:p w14:paraId="651AA786" w14:textId="77777777" w:rsidR="003C7D4A" w:rsidRPr="003926B9" w:rsidRDefault="003C7D4A" w:rsidP="003C7D4A">
            <w:pPr>
              <w:spacing w:after="0" w:line="240" w:lineRule="auto"/>
              <w:jc w:val="both"/>
              <w:rPr>
                <w:rFonts w:asciiTheme="majorHAnsi" w:eastAsia="Calibri" w:hAnsiTheme="majorHAnsi" w:cstheme="majorHAnsi"/>
                <w:sz w:val="18"/>
                <w:szCs w:val="18"/>
              </w:rPr>
            </w:pPr>
            <w:r w:rsidRPr="003926B9">
              <w:rPr>
                <w:rFonts w:asciiTheme="majorHAnsi" w:eastAsia="Calibri" w:hAnsiTheme="majorHAnsi" w:cstheme="majorHAnsi"/>
                <w:sz w:val="18"/>
                <w:szCs w:val="18"/>
              </w:rPr>
              <w:t>Soft „Registrul de Stat al Navelor”, Soft „Catalogul Naval”</w:t>
            </w:r>
          </w:p>
        </w:tc>
        <w:tc>
          <w:tcPr>
            <w:tcW w:w="850" w:type="dxa"/>
            <w:tcBorders>
              <w:top w:val="nil"/>
              <w:left w:val="nil"/>
              <w:bottom w:val="single" w:sz="4" w:space="0" w:color="auto"/>
              <w:right w:val="single" w:sz="4" w:space="0" w:color="auto"/>
            </w:tcBorders>
            <w:shd w:val="clear" w:color="auto" w:fill="auto"/>
          </w:tcPr>
          <w:p w14:paraId="4A99A2CF"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2018</w:t>
            </w:r>
          </w:p>
        </w:tc>
        <w:tc>
          <w:tcPr>
            <w:tcW w:w="851" w:type="dxa"/>
            <w:tcBorders>
              <w:top w:val="nil"/>
              <w:left w:val="nil"/>
              <w:bottom w:val="single" w:sz="4" w:space="0" w:color="auto"/>
              <w:right w:val="single" w:sz="4" w:space="0" w:color="auto"/>
            </w:tcBorders>
            <w:shd w:val="clear" w:color="auto" w:fill="auto"/>
          </w:tcPr>
          <w:p w14:paraId="0307C4F5"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146,5</w:t>
            </w:r>
          </w:p>
        </w:tc>
        <w:tc>
          <w:tcPr>
            <w:tcW w:w="7513" w:type="dxa"/>
            <w:tcBorders>
              <w:top w:val="nil"/>
              <w:left w:val="nil"/>
              <w:bottom w:val="single" w:sz="4" w:space="0" w:color="auto"/>
              <w:right w:val="single" w:sz="4" w:space="0" w:color="auto"/>
            </w:tcBorders>
            <w:shd w:val="clear" w:color="auto" w:fill="auto"/>
          </w:tcPr>
          <w:p w14:paraId="5C1B91BE"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Utilizează SIA GEAP începând cu anul 2021. Agenția a raportat au</w:t>
            </w:r>
            <w:r>
              <w:rPr>
                <w:rFonts w:asciiTheme="majorHAnsi" w:eastAsia="Times New Roman" w:hAnsiTheme="majorHAnsi" w:cstheme="majorHAnsi"/>
                <w:sz w:val="18"/>
                <w:szCs w:val="18"/>
              </w:rPr>
              <w:t>ditului că nu deține SI propriu</w:t>
            </w:r>
            <w:r w:rsidRPr="003926B9">
              <w:rPr>
                <w:rFonts w:asciiTheme="majorHAnsi" w:eastAsia="Times New Roman" w:hAnsiTheme="majorHAnsi" w:cstheme="majorHAnsi"/>
                <w:sz w:val="18"/>
                <w:szCs w:val="18"/>
              </w:rPr>
              <w:t>.</w:t>
            </w:r>
          </w:p>
        </w:tc>
      </w:tr>
      <w:tr w:rsidR="003C7D4A" w:rsidRPr="003D2727" w14:paraId="5437883C" w14:textId="77777777" w:rsidTr="003C7D4A">
        <w:trPr>
          <w:trHeight w:val="112"/>
        </w:trPr>
        <w:tc>
          <w:tcPr>
            <w:tcW w:w="421" w:type="dxa"/>
            <w:tcBorders>
              <w:top w:val="nil"/>
              <w:left w:val="single" w:sz="4" w:space="0" w:color="auto"/>
              <w:right w:val="single" w:sz="4" w:space="0" w:color="auto"/>
            </w:tcBorders>
            <w:shd w:val="clear" w:color="auto" w:fill="auto"/>
            <w:hideMark/>
          </w:tcPr>
          <w:p w14:paraId="75879009"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2</w:t>
            </w:r>
          </w:p>
        </w:tc>
        <w:tc>
          <w:tcPr>
            <w:tcW w:w="1134" w:type="dxa"/>
            <w:tcBorders>
              <w:top w:val="nil"/>
              <w:left w:val="nil"/>
              <w:right w:val="single" w:sz="4" w:space="0" w:color="auto"/>
            </w:tcBorders>
            <w:shd w:val="clear" w:color="auto" w:fill="auto"/>
            <w:hideMark/>
          </w:tcPr>
          <w:p w14:paraId="6CADA1D4"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AM</w:t>
            </w:r>
          </w:p>
        </w:tc>
        <w:tc>
          <w:tcPr>
            <w:tcW w:w="3827" w:type="dxa"/>
            <w:tcBorders>
              <w:top w:val="nil"/>
              <w:left w:val="nil"/>
              <w:bottom w:val="single" w:sz="4" w:space="0" w:color="auto"/>
              <w:right w:val="single" w:sz="4" w:space="0" w:color="auto"/>
            </w:tcBorders>
            <w:shd w:val="clear" w:color="auto" w:fill="auto"/>
            <w:hideMark/>
          </w:tcPr>
          <w:p w14:paraId="5C2625E5" w14:textId="77777777" w:rsidR="003C7D4A" w:rsidRPr="003926B9" w:rsidRDefault="003C7D4A" w:rsidP="003C7D4A">
            <w:pPr>
              <w:spacing w:after="0" w:line="240" w:lineRule="auto"/>
              <w:jc w:val="both"/>
              <w:rPr>
                <w:rFonts w:asciiTheme="majorHAnsi" w:eastAsia="Batang" w:hAnsiTheme="majorHAnsi" w:cstheme="majorHAnsi"/>
                <w:sz w:val="18"/>
                <w:szCs w:val="18"/>
              </w:rPr>
            </w:pPr>
            <w:r w:rsidRPr="003926B9">
              <w:rPr>
                <w:rFonts w:asciiTheme="majorHAnsi" w:eastAsia="Batang" w:hAnsiTheme="majorHAnsi" w:cstheme="majorHAnsi"/>
                <w:sz w:val="18"/>
                <w:szCs w:val="18"/>
              </w:rPr>
              <w:t xml:space="preserve">SIA „Managementul deșeurilor” </w:t>
            </w:r>
            <w:r>
              <w:rPr>
                <w:rFonts w:asciiTheme="majorHAnsi" w:eastAsia="Batang" w:hAnsiTheme="majorHAnsi" w:cstheme="majorHAnsi"/>
                <w:sz w:val="18"/>
                <w:szCs w:val="18"/>
              </w:rPr>
              <w:t>, SIA MD</w:t>
            </w:r>
          </w:p>
        </w:tc>
        <w:tc>
          <w:tcPr>
            <w:tcW w:w="850" w:type="dxa"/>
            <w:tcBorders>
              <w:top w:val="nil"/>
              <w:left w:val="nil"/>
              <w:bottom w:val="single" w:sz="4" w:space="0" w:color="auto"/>
              <w:right w:val="single" w:sz="4" w:space="0" w:color="auto"/>
            </w:tcBorders>
            <w:shd w:val="clear" w:color="auto" w:fill="auto"/>
          </w:tcPr>
          <w:p w14:paraId="3E88A0FA"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2018</w:t>
            </w:r>
          </w:p>
        </w:tc>
        <w:tc>
          <w:tcPr>
            <w:tcW w:w="851" w:type="dxa"/>
            <w:tcBorders>
              <w:top w:val="nil"/>
              <w:left w:val="nil"/>
              <w:bottom w:val="single" w:sz="4" w:space="0" w:color="auto"/>
              <w:right w:val="single" w:sz="4" w:space="0" w:color="auto"/>
            </w:tcBorders>
            <w:shd w:val="clear" w:color="auto" w:fill="auto"/>
          </w:tcPr>
          <w:p w14:paraId="1A94680C"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279,2</w:t>
            </w:r>
          </w:p>
        </w:tc>
        <w:tc>
          <w:tcPr>
            <w:tcW w:w="7513" w:type="dxa"/>
            <w:vMerge w:val="restart"/>
            <w:tcBorders>
              <w:top w:val="nil"/>
              <w:left w:val="nil"/>
              <w:right w:val="single" w:sz="4" w:space="0" w:color="auto"/>
            </w:tcBorders>
            <w:shd w:val="clear" w:color="auto" w:fill="auto"/>
          </w:tcPr>
          <w:p w14:paraId="4A6843F0"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Potrivit explicațiilor, AM utilizează și alte sisteme informaționale</w:t>
            </w:r>
            <w:r>
              <w:rPr>
                <w:rFonts w:asciiTheme="majorHAnsi" w:eastAsia="Times New Roman" w:hAnsiTheme="majorHAnsi" w:cstheme="majorHAnsi"/>
                <w:color w:val="000000"/>
                <w:sz w:val="18"/>
                <w:szCs w:val="18"/>
              </w:rPr>
              <w:t>,</w:t>
            </w:r>
            <w:r w:rsidRPr="003D2727">
              <w:rPr>
                <w:rFonts w:asciiTheme="majorHAnsi" w:eastAsia="Times New Roman" w:hAnsiTheme="majorHAnsi" w:cstheme="majorHAnsi"/>
                <w:color w:val="000000"/>
                <w:sz w:val="18"/>
                <w:szCs w:val="18"/>
              </w:rPr>
              <w:t xml:space="preserve"> precum: Sistemul Informațional Automatizat „Managementul deșeurilor”, conceptul căruia a fost aprobat prin Hotărârea Guvernului nr.</w:t>
            </w:r>
            <w:r>
              <w:rPr>
                <w:rFonts w:asciiTheme="majorHAnsi" w:eastAsia="Times New Roman" w:hAnsiTheme="majorHAnsi" w:cstheme="majorHAnsi"/>
                <w:color w:val="000000"/>
                <w:sz w:val="18"/>
                <w:szCs w:val="18"/>
              </w:rPr>
              <w:t>682/2018, unde Agenția</w:t>
            </w:r>
            <w:r w:rsidRPr="003D2727">
              <w:rPr>
                <w:rFonts w:asciiTheme="majorHAnsi" w:eastAsia="Times New Roman" w:hAnsiTheme="majorHAnsi" w:cstheme="majorHAnsi"/>
                <w:color w:val="000000"/>
                <w:sz w:val="18"/>
                <w:szCs w:val="18"/>
              </w:rPr>
              <w:t xml:space="preserve"> este</w:t>
            </w:r>
            <w:r>
              <w:rPr>
                <w:rFonts w:asciiTheme="majorHAnsi" w:eastAsia="Times New Roman" w:hAnsiTheme="majorHAnsi" w:cstheme="majorHAnsi"/>
                <w:color w:val="000000"/>
                <w:sz w:val="18"/>
                <w:szCs w:val="18"/>
              </w:rPr>
              <w:t xml:space="preserve"> doar</w:t>
            </w:r>
            <w:r w:rsidRPr="003D2727">
              <w:rPr>
                <w:rFonts w:asciiTheme="majorHAnsi" w:eastAsia="Times New Roman" w:hAnsiTheme="majorHAnsi" w:cstheme="majorHAnsi"/>
                <w:color w:val="000000"/>
                <w:sz w:val="18"/>
                <w:szCs w:val="18"/>
              </w:rPr>
              <w:t xml:space="preserve"> deținător din punct de vedere informațional, iar posesor este Ministerul Mediului</w:t>
            </w:r>
            <w:r>
              <w:rPr>
                <w:rFonts w:asciiTheme="majorHAnsi" w:eastAsia="Times New Roman" w:hAnsiTheme="majorHAnsi" w:cstheme="majorHAnsi"/>
                <w:color w:val="000000"/>
                <w:sz w:val="18"/>
                <w:szCs w:val="18"/>
              </w:rPr>
              <w:t>. Respectiv, asigurarea condițiilor de integrare urmează a fi realizată de către posesorul SIA. P</w:t>
            </w:r>
            <w:r w:rsidRPr="003D2727">
              <w:rPr>
                <w:rFonts w:asciiTheme="majorHAnsi" w:eastAsia="Times New Roman" w:hAnsiTheme="majorHAnsi" w:cstheme="majorHAnsi"/>
                <w:color w:val="000000"/>
                <w:sz w:val="18"/>
                <w:szCs w:val="18"/>
              </w:rPr>
              <w:t xml:space="preserve">rin intermediul </w:t>
            </w:r>
            <w:r>
              <w:rPr>
                <w:rFonts w:asciiTheme="majorHAnsi" w:eastAsia="Times New Roman" w:hAnsiTheme="majorHAnsi" w:cstheme="majorHAnsi"/>
                <w:color w:val="000000"/>
                <w:sz w:val="18"/>
                <w:szCs w:val="18"/>
              </w:rPr>
              <w:t xml:space="preserve">SIA MD, </w:t>
            </w:r>
            <w:r w:rsidRPr="003D2727">
              <w:rPr>
                <w:rFonts w:asciiTheme="majorHAnsi" w:eastAsia="Times New Roman" w:hAnsiTheme="majorHAnsi" w:cstheme="majorHAnsi"/>
                <w:color w:val="000000"/>
                <w:sz w:val="18"/>
                <w:szCs w:val="18"/>
              </w:rPr>
              <w:t>se eliberează actele permisive în domeniul gestionării deșeurilor – Autorizația de mediu pentru gestionarea deșeurilor și Notificarea de export a</w:t>
            </w:r>
            <w:r>
              <w:rPr>
                <w:rFonts w:asciiTheme="majorHAnsi" w:eastAsia="Times New Roman" w:hAnsiTheme="majorHAnsi" w:cstheme="majorHAnsi"/>
                <w:color w:val="000000"/>
                <w:sz w:val="18"/>
                <w:szCs w:val="18"/>
              </w:rPr>
              <w:t>l</w:t>
            </w:r>
            <w:r w:rsidRPr="003D2727">
              <w:rPr>
                <w:rFonts w:asciiTheme="majorHAnsi" w:eastAsia="Times New Roman" w:hAnsiTheme="majorHAnsi" w:cstheme="majorHAnsi"/>
                <w:color w:val="000000"/>
                <w:sz w:val="18"/>
                <w:szCs w:val="18"/>
              </w:rPr>
              <w:t xml:space="preserve"> deșeurilor.</w:t>
            </w:r>
          </w:p>
          <w:p w14:paraId="1D033524" w14:textId="77777777" w:rsidR="003C7D4A"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AM nu a elaborat interfețe electronice pentru celelalte 2 sisteme utilizate</w:t>
            </w:r>
            <w:r>
              <w:rPr>
                <w:rFonts w:asciiTheme="majorHAnsi" w:eastAsia="Times New Roman" w:hAnsiTheme="majorHAnsi" w:cstheme="majorHAnsi"/>
                <w:color w:val="000000"/>
                <w:sz w:val="18"/>
                <w:szCs w:val="18"/>
              </w:rPr>
              <w:t>,</w:t>
            </w:r>
            <w:r w:rsidRPr="003D2727">
              <w:rPr>
                <w:rFonts w:asciiTheme="majorHAnsi" w:eastAsia="Times New Roman" w:hAnsiTheme="majorHAnsi" w:cstheme="majorHAnsi"/>
                <w:color w:val="000000"/>
                <w:sz w:val="18"/>
                <w:szCs w:val="18"/>
              </w:rPr>
              <w:t xml:space="preserve"> compatibile cu SIA GEAP. Potrivit rapoartelor generate în SIA GEAP</w:t>
            </w:r>
            <w:r>
              <w:rPr>
                <w:rFonts w:asciiTheme="majorHAnsi" w:eastAsia="Times New Roman" w:hAnsiTheme="majorHAnsi" w:cstheme="majorHAnsi"/>
                <w:color w:val="000000"/>
                <w:sz w:val="18"/>
                <w:szCs w:val="18"/>
              </w:rPr>
              <w:t>,</w:t>
            </w:r>
            <w:r w:rsidRPr="003D2727">
              <w:rPr>
                <w:rFonts w:asciiTheme="majorHAnsi" w:eastAsia="Times New Roman" w:hAnsiTheme="majorHAnsi" w:cstheme="majorHAnsi"/>
                <w:color w:val="000000"/>
                <w:sz w:val="18"/>
                <w:szCs w:val="18"/>
              </w:rPr>
              <w:t xml:space="preserve"> AM utilizează SIA GEAP începând cu anul 2019.</w:t>
            </w:r>
          </w:p>
          <w:p w14:paraId="1F1A6F96"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Pr>
                <w:rFonts w:asciiTheme="majorHAnsi" w:eastAsia="Times New Roman" w:hAnsiTheme="majorHAnsi" w:cstheme="majorHAnsi"/>
                <w:color w:val="000000"/>
                <w:sz w:val="18"/>
                <w:szCs w:val="18"/>
              </w:rPr>
              <w:t>Referitor la SIA PCAMFSA, cadrul normativ nu a fost modificat, respectiv, deși tipurile de autorizație respective la moment se emit prin SIA GEAP, informațiile din SIA elaborat anterior nu au fost migrate în SIA GEAP.</w:t>
            </w:r>
          </w:p>
        </w:tc>
      </w:tr>
      <w:tr w:rsidR="003C7D4A" w:rsidRPr="003D2727" w14:paraId="083ACF4B" w14:textId="77777777" w:rsidTr="003C7D4A">
        <w:trPr>
          <w:trHeight w:val="419"/>
        </w:trPr>
        <w:tc>
          <w:tcPr>
            <w:tcW w:w="421" w:type="dxa"/>
            <w:tcBorders>
              <w:left w:val="single" w:sz="4" w:space="0" w:color="auto"/>
              <w:bottom w:val="single" w:sz="4" w:space="0" w:color="auto"/>
              <w:right w:val="single" w:sz="4" w:space="0" w:color="auto"/>
            </w:tcBorders>
            <w:shd w:val="clear" w:color="auto" w:fill="auto"/>
          </w:tcPr>
          <w:p w14:paraId="71724F38"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rPr>
            </w:pPr>
          </w:p>
        </w:tc>
        <w:tc>
          <w:tcPr>
            <w:tcW w:w="1134" w:type="dxa"/>
            <w:tcBorders>
              <w:left w:val="nil"/>
              <w:bottom w:val="single" w:sz="4" w:space="0" w:color="auto"/>
              <w:right w:val="single" w:sz="4" w:space="0" w:color="auto"/>
            </w:tcBorders>
            <w:shd w:val="clear" w:color="auto" w:fill="auto"/>
          </w:tcPr>
          <w:p w14:paraId="495606FD"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8"/>
                <w:szCs w:val="18"/>
              </w:rPr>
            </w:pPr>
          </w:p>
        </w:tc>
        <w:tc>
          <w:tcPr>
            <w:tcW w:w="3827" w:type="dxa"/>
            <w:tcBorders>
              <w:top w:val="single" w:sz="4" w:space="0" w:color="auto"/>
              <w:left w:val="nil"/>
              <w:bottom w:val="single" w:sz="4" w:space="0" w:color="auto"/>
              <w:right w:val="single" w:sz="4" w:space="0" w:color="auto"/>
            </w:tcBorders>
            <w:shd w:val="clear" w:color="auto" w:fill="auto"/>
          </w:tcPr>
          <w:p w14:paraId="0456E41E" w14:textId="77777777" w:rsidR="003C7D4A" w:rsidRPr="003D2727" w:rsidRDefault="003C7D4A" w:rsidP="003C7D4A">
            <w:pPr>
              <w:spacing w:after="0" w:line="240" w:lineRule="auto"/>
              <w:jc w:val="both"/>
              <w:rPr>
                <w:rFonts w:asciiTheme="majorHAnsi" w:eastAsia="Batang" w:hAnsiTheme="majorHAnsi" w:cstheme="majorHAnsi"/>
                <w:sz w:val="18"/>
                <w:szCs w:val="18"/>
              </w:rPr>
            </w:pPr>
            <w:r w:rsidRPr="003D2727">
              <w:rPr>
                <w:rFonts w:asciiTheme="majorHAnsi" w:eastAsia="Batang" w:hAnsiTheme="majorHAnsi" w:cstheme="majorHAnsi"/>
                <w:sz w:val="18"/>
                <w:szCs w:val="18"/>
              </w:rPr>
              <w:t>SIA „Platforma comună privind autorizarea de mediu pentru folosința specială a apei ”, aplicație dezvoltată pe PGRAP</w:t>
            </w:r>
          </w:p>
        </w:tc>
        <w:tc>
          <w:tcPr>
            <w:tcW w:w="850" w:type="dxa"/>
            <w:tcBorders>
              <w:top w:val="single" w:sz="4" w:space="0" w:color="auto"/>
              <w:left w:val="nil"/>
              <w:bottom w:val="single" w:sz="4" w:space="0" w:color="auto"/>
              <w:right w:val="single" w:sz="4" w:space="0" w:color="auto"/>
            </w:tcBorders>
            <w:shd w:val="clear" w:color="auto" w:fill="auto"/>
          </w:tcPr>
          <w:p w14:paraId="1479FBF6" w14:textId="77777777" w:rsidR="003C7D4A" w:rsidRPr="003D2727" w:rsidRDefault="003C7D4A" w:rsidP="003C7D4A">
            <w:pPr>
              <w:spacing w:after="0" w:line="240" w:lineRule="auto"/>
              <w:jc w:val="center"/>
              <w:rPr>
                <w:rFonts w:asciiTheme="majorHAnsi" w:eastAsia="Batang" w:hAnsiTheme="majorHAnsi" w:cstheme="majorHAnsi"/>
                <w:sz w:val="18"/>
                <w:szCs w:val="18"/>
              </w:rPr>
            </w:pPr>
            <w:r w:rsidRPr="003D2727">
              <w:rPr>
                <w:rFonts w:asciiTheme="majorHAnsi" w:eastAsia="Batang" w:hAnsiTheme="majorHAnsi" w:cstheme="majorHAnsi"/>
                <w:sz w:val="18"/>
                <w:szCs w:val="18"/>
              </w:rPr>
              <w:t>2014</w:t>
            </w:r>
          </w:p>
        </w:tc>
        <w:tc>
          <w:tcPr>
            <w:tcW w:w="851" w:type="dxa"/>
            <w:tcBorders>
              <w:top w:val="single" w:sz="4" w:space="0" w:color="auto"/>
              <w:left w:val="nil"/>
              <w:bottom w:val="single" w:sz="4" w:space="0" w:color="auto"/>
              <w:right w:val="single" w:sz="4" w:space="0" w:color="auto"/>
            </w:tcBorders>
            <w:shd w:val="clear" w:color="auto" w:fill="auto"/>
          </w:tcPr>
          <w:p w14:paraId="26C3D48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1 661,00</w:t>
            </w:r>
          </w:p>
        </w:tc>
        <w:tc>
          <w:tcPr>
            <w:tcW w:w="7513" w:type="dxa"/>
            <w:vMerge/>
            <w:tcBorders>
              <w:left w:val="nil"/>
              <w:bottom w:val="single" w:sz="4" w:space="0" w:color="auto"/>
              <w:right w:val="single" w:sz="4" w:space="0" w:color="auto"/>
            </w:tcBorders>
          </w:tcPr>
          <w:p w14:paraId="41BCEF72"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r>
      <w:tr w:rsidR="003C7D4A" w:rsidRPr="003D2727" w14:paraId="36DBB45C" w14:textId="77777777" w:rsidTr="003C7D4A">
        <w:trPr>
          <w:trHeight w:val="185"/>
        </w:trPr>
        <w:tc>
          <w:tcPr>
            <w:tcW w:w="421" w:type="dxa"/>
            <w:vMerge w:val="restart"/>
            <w:tcBorders>
              <w:top w:val="nil"/>
              <w:left w:val="single" w:sz="4" w:space="0" w:color="auto"/>
              <w:right w:val="single" w:sz="4" w:space="0" w:color="auto"/>
            </w:tcBorders>
            <w:shd w:val="clear" w:color="auto" w:fill="auto"/>
            <w:vAlign w:val="center"/>
            <w:hideMark/>
          </w:tcPr>
          <w:p w14:paraId="532F32C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themeColor="text1"/>
                <w:sz w:val="18"/>
                <w:szCs w:val="18"/>
              </w:rPr>
              <w:t> 3</w:t>
            </w:r>
          </w:p>
        </w:tc>
        <w:tc>
          <w:tcPr>
            <w:tcW w:w="1134" w:type="dxa"/>
            <w:vMerge w:val="restart"/>
            <w:tcBorders>
              <w:top w:val="nil"/>
              <w:left w:val="nil"/>
              <w:right w:val="single" w:sz="4" w:space="0" w:color="auto"/>
            </w:tcBorders>
            <w:shd w:val="clear" w:color="auto" w:fill="auto"/>
            <w:vAlign w:val="center"/>
            <w:hideMark/>
          </w:tcPr>
          <w:p w14:paraId="54BC07E2" w14:textId="77777777" w:rsidR="003C7D4A" w:rsidRPr="003D2727" w:rsidRDefault="003C7D4A" w:rsidP="003C7D4A">
            <w:pPr>
              <w:spacing w:after="0" w:line="240" w:lineRule="auto"/>
              <w:rPr>
                <w:rFonts w:asciiTheme="majorHAnsi" w:eastAsia="Times New Roman" w:hAnsiTheme="majorHAnsi" w:cstheme="majorHAnsi"/>
                <w:b/>
                <w:bCs/>
                <w:color w:val="000000"/>
                <w:sz w:val="18"/>
                <w:szCs w:val="18"/>
              </w:rPr>
            </w:pPr>
            <w:r w:rsidRPr="003D2727">
              <w:rPr>
                <w:rFonts w:asciiTheme="majorHAnsi" w:eastAsia="Times New Roman" w:hAnsiTheme="majorHAnsi" w:cstheme="majorHAnsi"/>
                <w:b/>
                <w:bCs/>
                <w:color w:val="000000" w:themeColor="text1"/>
                <w:sz w:val="18"/>
                <w:szCs w:val="18"/>
              </w:rPr>
              <w:t>AMDM</w:t>
            </w:r>
          </w:p>
        </w:tc>
        <w:tc>
          <w:tcPr>
            <w:tcW w:w="3827" w:type="dxa"/>
            <w:tcBorders>
              <w:top w:val="nil"/>
              <w:left w:val="nil"/>
              <w:bottom w:val="single" w:sz="4" w:space="0" w:color="auto"/>
              <w:right w:val="single" w:sz="4" w:space="0" w:color="auto"/>
            </w:tcBorders>
            <w:shd w:val="clear" w:color="auto" w:fill="auto"/>
            <w:hideMark/>
          </w:tcPr>
          <w:p w14:paraId="4C875227" w14:textId="77777777" w:rsidR="003C7D4A" w:rsidRPr="003D2727" w:rsidRDefault="003C7D4A" w:rsidP="003C7D4A">
            <w:pPr>
              <w:keepNext/>
              <w:keepLines/>
              <w:spacing w:after="0" w:line="240" w:lineRule="auto"/>
              <w:jc w:val="both"/>
              <w:outlineLvl w:val="3"/>
              <w:rPr>
                <w:rFonts w:asciiTheme="majorHAnsi" w:eastAsia="Batang" w:hAnsiTheme="majorHAnsi" w:cstheme="majorHAnsi"/>
                <w:bCs/>
                <w:i/>
                <w:color w:val="365F91" w:themeColor="accent1" w:themeShade="BF"/>
                <w:sz w:val="18"/>
                <w:szCs w:val="18"/>
              </w:rPr>
            </w:pPr>
            <w:r w:rsidRPr="003D2727">
              <w:rPr>
                <w:rFonts w:asciiTheme="majorHAnsi" w:eastAsia="Batang" w:hAnsiTheme="majorHAnsi" w:cstheme="majorHAnsi"/>
                <w:bCs/>
                <w:iCs/>
                <w:sz w:val="18"/>
                <w:szCs w:val="18"/>
              </w:rPr>
              <w:t>SIA</w:t>
            </w:r>
            <w:r w:rsidRPr="003D2727">
              <w:rPr>
                <w:rFonts w:asciiTheme="majorHAnsi" w:eastAsia="Batang" w:hAnsiTheme="majorHAnsi" w:cstheme="majorHAnsi"/>
                <w:iCs/>
                <w:sz w:val="18"/>
                <w:szCs w:val="18"/>
              </w:rPr>
              <w:t xml:space="preserve"> </w:t>
            </w:r>
            <w:r>
              <w:rPr>
                <w:rFonts w:asciiTheme="majorHAnsi" w:eastAsia="Batang" w:hAnsiTheme="majorHAnsi" w:cstheme="majorHAnsi"/>
                <w:bCs/>
                <w:iCs/>
                <w:sz w:val="18"/>
                <w:szCs w:val="18"/>
              </w:rPr>
              <w:t>„</w:t>
            </w:r>
            <w:r w:rsidRPr="003D2727">
              <w:rPr>
                <w:rFonts w:asciiTheme="majorHAnsi" w:eastAsia="Batang" w:hAnsiTheme="majorHAnsi" w:cstheme="majorHAnsi"/>
                <w:bCs/>
                <w:iCs/>
                <w:sz w:val="18"/>
                <w:szCs w:val="18"/>
              </w:rPr>
              <w:t>Nomenclatorul de stat al medicamentelor”</w:t>
            </w:r>
          </w:p>
        </w:tc>
        <w:tc>
          <w:tcPr>
            <w:tcW w:w="850" w:type="dxa"/>
            <w:tcBorders>
              <w:top w:val="nil"/>
              <w:left w:val="nil"/>
              <w:bottom w:val="single" w:sz="4" w:space="0" w:color="auto"/>
              <w:right w:val="single" w:sz="4" w:space="0" w:color="auto"/>
            </w:tcBorders>
            <w:shd w:val="clear" w:color="auto" w:fill="auto"/>
            <w:vAlign w:val="center"/>
          </w:tcPr>
          <w:p w14:paraId="7E676EF7"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2006</w:t>
            </w:r>
          </w:p>
        </w:tc>
        <w:tc>
          <w:tcPr>
            <w:tcW w:w="851" w:type="dxa"/>
            <w:tcBorders>
              <w:top w:val="nil"/>
              <w:left w:val="nil"/>
              <w:bottom w:val="single" w:sz="4" w:space="0" w:color="auto"/>
              <w:right w:val="single" w:sz="4" w:space="0" w:color="auto"/>
            </w:tcBorders>
            <w:shd w:val="clear" w:color="auto" w:fill="auto"/>
            <w:vAlign w:val="center"/>
          </w:tcPr>
          <w:p w14:paraId="611900E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w:t>
            </w:r>
          </w:p>
        </w:tc>
        <w:tc>
          <w:tcPr>
            <w:tcW w:w="7513" w:type="dxa"/>
            <w:vMerge w:val="restart"/>
            <w:tcBorders>
              <w:left w:val="nil"/>
              <w:right w:val="single" w:sz="4" w:space="0" w:color="auto"/>
            </w:tcBorders>
            <w:shd w:val="clear" w:color="auto" w:fill="auto"/>
          </w:tcPr>
          <w:p w14:paraId="17446B79"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xml:space="preserve">Potrivit explicațiilor AMDM, procesarea și tipărirea autorizațiilor de import pentru medicamente înregistrate și procesarea și tipărirea autorizațiilor de import pentru medicamente neînregistrate, </w:t>
            </w:r>
            <w:r>
              <w:rPr>
                <w:rFonts w:asciiTheme="majorHAnsi" w:eastAsia="Times New Roman" w:hAnsiTheme="majorHAnsi" w:cstheme="majorHAnsi"/>
                <w:color w:val="000000"/>
                <w:sz w:val="18"/>
                <w:szCs w:val="18"/>
              </w:rPr>
              <w:t xml:space="preserve">în </w:t>
            </w:r>
            <w:r w:rsidRPr="003D2727">
              <w:rPr>
                <w:rFonts w:asciiTheme="majorHAnsi" w:eastAsia="Times New Roman" w:hAnsiTheme="majorHAnsi" w:cstheme="majorHAnsi"/>
                <w:color w:val="000000"/>
                <w:sz w:val="18"/>
                <w:szCs w:val="18"/>
              </w:rPr>
              <w:t xml:space="preserve"> scopul înregistrării</w:t>
            </w:r>
            <w:r>
              <w:rPr>
                <w:rFonts w:asciiTheme="majorHAnsi" w:eastAsia="Times New Roman" w:hAnsiTheme="majorHAnsi" w:cstheme="majorHAnsi"/>
                <w:color w:val="000000"/>
                <w:sz w:val="18"/>
                <w:szCs w:val="18"/>
              </w:rPr>
              <w:t>,</w:t>
            </w:r>
            <w:r w:rsidRPr="003D2727">
              <w:rPr>
                <w:rFonts w:asciiTheme="majorHAnsi" w:eastAsia="Times New Roman" w:hAnsiTheme="majorHAnsi" w:cstheme="majorHAnsi"/>
                <w:color w:val="000000"/>
                <w:sz w:val="18"/>
                <w:szCs w:val="18"/>
              </w:rPr>
              <w:t xml:space="preserve"> </w:t>
            </w:r>
            <w:r>
              <w:rPr>
                <w:rFonts w:asciiTheme="majorHAnsi" w:eastAsia="Times New Roman" w:hAnsiTheme="majorHAnsi" w:cstheme="majorHAnsi"/>
                <w:color w:val="000000"/>
                <w:sz w:val="18"/>
                <w:szCs w:val="18"/>
              </w:rPr>
              <w:t>se</w:t>
            </w:r>
            <w:r w:rsidRPr="003D2727">
              <w:rPr>
                <w:rFonts w:asciiTheme="majorHAnsi" w:eastAsia="Times New Roman" w:hAnsiTheme="majorHAnsi" w:cstheme="majorHAnsi"/>
                <w:color w:val="000000"/>
                <w:sz w:val="18"/>
                <w:szCs w:val="18"/>
              </w:rPr>
              <w:t xml:space="preserve"> realiz</w:t>
            </w:r>
            <w:r>
              <w:rPr>
                <w:rFonts w:asciiTheme="majorHAnsi" w:eastAsia="Times New Roman" w:hAnsiTheme="majorHAnsi" w:cstheme="majorHAnsi"/>
                <w:color w:val="000000"/>
                <w:sz w:val="18"/>
                <w:szCs w:val="18"/>
              </w:rPr>
              <w:t>ează</w:t>
            </w:r>
            <w:r w:rsidRPr="003D2727">
              <w:rPr>
                <w:rFonts w:asciiTheme="majorHAnsi" w:eastAsia="Times New Roman" w:hAnsiTheme="majorHAnsi" w:cstheme="majorHAnsi"/>
                <w:color w:val="000000"/>
                <w:sz w:val="18"/>
                <w:szCs w:val="18"/>
              </w:rPr>
              <w:t xml:space="preserve"> prin intermediul SI 1C, care la moment nu este integrat în SIA GEAP, sursa de finanțare fiind AMDM. Astfel, nu au fost elaborate interfețe electronice ale SI utilizate</w:t>
            </w:r>
            <w:r>
              <w:rPr>
                <w:rFonts w:asciiTheme="majorHAnsi" w:eastAsia="Times New Roman" w:hAnsiTheme="majorHAnsi" w:cstheme="majorHAnsi"/>
                <w:color w:val="000000"/>
                <w:sz w:val="18"/>
                <w:szCs w:val="18"/>
              </w:rPr>
              <w:t xml:space="preserve">, </w:t>
            </w:r>
            <w:r w:rsidRPr="003D2727">
              <w:rPr>
                <w:rFonts w:asciiTheme="majorHAnsi" w:eastAsia="Times New Roman" w:hAnsiTheme="majorHAnsi" w:cstheme="majorHAnsi"/>
                <w:color w:val="000000"/>
                <w:sz w:val="18"/>
                <w:szCs w:val="18"/>
              </w:rPr>
              <w:t xml:space="preserve"> compatibile cu SIA GEAP. Cauzele nu au fost expres indicate auditului. AMDM utilizează SIA GEAP începând cu anul 2018.</w:t>
            </w:r>
          </w:p>
        </w:tc>
      </w:tr>
      <w:tr w:rsidR="003C7D4A" w:rsidRPr="003D2727" w14:paraId="4BAA288D" w14:textId="77777777" w:rsidTr="003C7D4A">
        <w:trPr>
          <w:trHeight w:val="51"/>
        </w:trPr>
        <w:tc>
          <w:tcPr>
            <w:tcW w:w="421" w:type="dxa"/>
            <w:vMerge/>
            <w:tcBorders>
              <w:left w:val="single" w:sz="4" w:space="0" w:color="auto"/>
              <w:bottom w:val="single" w:sz="4" w:space="0" w:color="auto"/>
              <w:right w:val="single" w:sz="4" w:space="0" w:color="auto"/>
            </w:tcBorders>
            <w:shd w:val="clear" w:color="auto" w:fill="auto"/>
            <w:vAlign w:val="center"/>
          </w:tcPr>
          <w:p w14:paraId="25A2F821"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rPr>
            </w:pPr>
          </w:p>
        </w:tc>
        <w:tc>
          <w:tcPr>
            <w:tcW w:w="1134" w:type="dxa"/>
            <w:vMerge/>
            <w:tcBorders>
              <w:left w:val="nil"/>
              <w:bottom w:val="single" w:sz="4" w:space="0" w:color="auto"/>
              <w:right w:val="single" w:sz="4" w:space="0" w:color="auto"/>
            </w:tcBorders>
            <w:shd w:val="clear" w:color="auto" w:fill="auto"/>
            <w:vAlign w:val="center"/>
          </w:tcPr>
          <w:p w14:paraId="7815C122"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8"/>
                <w:szCs w:val="18"/>
              </w:rPr>
            </w:pPr>
          </w:p>
        </w:tc>
        <w:tc>
          <w:tcPr>
            <w:tcW w:w="3827" w:type="dxa"/>
            <w:tcBorders>
              <w:top w:val="single" w:sz="4" w:space="0" w:color="auto"/>
              <w:left w:val="nil"/>
              <w:bottom w:val="single" w:sz="4" w:space="0" w:color="auto"/>
              <w:right w:val="single" w:sz="4" w:space="0" w:color="auto"/>
            </w:tcBorders>
            <w:shd w:val="clear" w:color="auto" w:fill="auto"/>
          </w:tcPr>
          <w:p w14:paraId="759F2990" w14:textId="77777777" w:rsidR="003C7D4A" w:rsidRPr="003D2727" w:rsidRDefault="003C7D4A" w:rsidP="003C7D4A">
            <w:pPr>
              <w:spacing w:after="0" w:line="240" w:lineRule="auto"/>
              <w:jc w:val="both"/>
              <w:rPr>
                <w:rFonts w:asciiTheme="majorHAnsi" w:eastAsia="Batang" w:hAnsiTheme="majorHAnsi" w:cstheme="majorHAnsi"/>
                <w:bCs/>
                <w:i/>
                <w:sz w:val="18"/>
                <w:szCs w:val="18"/>
              </w:rPr>
            </w:pPr>
            <w:r w:rsidRPr="003D2727">
              <w:rPr>
                <w:rFonts w:asciiTheme="majorHAnsi" w:eastAsia="Batang" w:hAnsiTheme="majorHAnsi" w:cstheme="majorHAnsi"/>
                <w:bCs/>
                <w:iCs/>
                <w:sz w:val="18"/>
                <w:szCs w:val="18"/>
              </w:rPr>
              <w:t>SI 1C</w:t>
            </w:r>
            <w:r w:rsidRPr="003D2727">
              <w:rPr>
                <w:rFonts w:ascii="Calibri" w:eastAsia="Calibri" w:hAnsi="Calibri" w:cs="Times New Roman"/>
              </w:rPr>
              <w:t xml:space="preserve"> </w:t>
            </w:r>
            <w:r w:rsidRPr="003D2727">
              <w:rPr>
                <w:rFonts w:asciiTheme="majorHAnsi" w:eastAsia="Batang" w:hAnsiTheme="majorHAnsi" w:cstheme="majorHAnsi"/>
                <w:bCs/>
                <w:iCs/>
                <w:sz w:val="18"/>
                <w:szCs w:val="18"/>
              </w:rPr>
              <w:t xml:space="preserve">Program </w:t>
            </w:r>
            <w:r>
              <w:rPr>
                <w:rFonts w:asciiTheme="majorHAnsi" w:eastAsia="Batang" w:hAnsiTheme="majorHAnsi" w:cstheme="majorHAnsi"/>
                <w:bCs/>
                <w:iCs/>
                <w:sz w:val="18"/>
                <w:szCs w:val="18"/>
              </w:rPr>
              <w:t>„</w:t>
            </w:r>
            <w:r w:rsidRPr="003D2727">
              <w:rPr>
                <w:rFonts w:asciiTheme="majorHAnsi" w:eastAsia="Batang" w:hAnsiTheme="majorHAnsi" w:cstheme="majorHAnsi"/>
                <w:bCs/>
                <w:iCs/>
                <w:sz w:val="18"/>
                <w:szCs w:val="18"/>
              </w:rPr>
              <w:t>Monitorizarea medicamentelor"</w:t>
            </w:r>
          </w:p>
        </w:tc>
        <w:tc>
          <w:tcPr>
            <w:tcW w:w="850" w:type="dxa"/>
            <w:tcBorders>
              <w:top w:val="single" w:sz="4" w:space="0" w:color="auto"/>
              <w:left w:val="nil"/>
              <w:bottom w:val="single" w:sz="4" w:space="0" w:color="auto"/>
              <w:right w:val="single" w:sz="4" w:space="0" w:color="auto"/>
            </w:tcBorders>
            <w:shd w:val="clear" w:color="auto" w:fill="auto"/>
            <w:vAlign w:val="center"/>
          </w:tcPr>
          <w:p w14:paraId="760A6F0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2008</w:t>
            </w:r>
          </w:p>
        </w:tc>
        <w:tc>
          <w:tcPr>
            <w:tcW w:w="851" w:type="dxa"/>
            <w:tcBorders>
              <w:top w:val="single" w:sz="4" w:space="0" w:color="auto"/>
              <w:left w:val="nil"/>
              <w:bottom w:val="single" w:sz="4" w:space="0" w:color="auto"/>
              <w:right w:val="single" w:sz="4" w:space="0" w:color="auto"/>
            </w:tcBorders>
            <w:shd w:val="clear" w:color="auto" w:fill="auto"/>
            <w:vAlign w:val="center"/>
          </w:tcPr>
          <w:p w14:paraId="095220C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2 785,3</w:t>
            </w:r>
          </w:p>
        </w:tc>
        <w:tc>
          <w:tcPr>
            <w:tcW w:w="7513" w:type="dxa"/>
            <w:vMerge/>
            <w:tcBorders>
              <w:left w:val="nil"/>
              <w:bottom w:val="single" w:sz="4" w:space="0" w:color="auto"/>
              <w:right w:val="single" w:sz="4" w:space="0" w:color="auto"/>
            </w:tcBorders>
            <w:shd w:val="clear" w:color="auto" w:fill="auto"/>
          </w:tcPr>
          <w:p w14:paraId="2EC160C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p>
        </w:tc>
      </w:tr>
      <w:tr w:rsidR="003C7D4A" w:rsidRPr="003D2727" w14:paraId="46169C7E" w14:textId="77777777" w:rsidTr="003C7D4A">
        <w:trPr>
          <w:trHeight w:val="433"/>
        </w:trPr>
        <w:tc>
          <w:tcPr>
            <w:tcW w:w="421" w:type="dxa"/>
            <w:vMerge w:val="restart"/>
            <w:tcBorders>
              <w:top w:val="nil"/>
              <w:left w:val="single" w:sz="4" w:space="0" w:color="auto"/>
              <w:right w:val="single" w:sz="4" w:space="0" w:color="auto"/>
            </w:tcBorders>
            <w:shd w:val="clear" w:color="auto" w:fill="FFFFFF" w:themeFill="background1"/>
            <w:vAlign w:val="center"/>
            <w:hideMark/>
          </w:tcPr>
          <w:p w14:paraId="59E291E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themeColor="text1"/>
                <w:sz w:val="18"/>
                <w:szCs w:val="18"/>
              </w:rPr>
              <w:t> 4</w:t>
            </w:r>
          </w:p>
        </w:tc>
        <w:tc>
          <w:tcPr>
            <w:tcW w:w="1134" w:type="dxa"/>
            <w:vMerge w:val="restart"/>
            <w:tcBorders>
              <w:top w:val="nil"/>
              <w:left w:val="nil"/>
              <w:right w:val="single" w:sz="4" w:space="0" w:color="auto"/>
            </w:tcBorders>
            <w:shd w:val="clear" w:color="auto" w:fill="FFFFFF" w:themeFill="background1"/>
            <w:vAlign w:val="center"/>
            <w:hideMark/>
          </w:tcPr>
          <w:p w14:paraId="6403F4E0"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8"/>
                <w:szCs w:val="18"/>
              </w:rPr>
            </w:pPr>
            <w:r w:rsidRPr="003D2727">
              <w:rPr>
                <w:rFonts w:asciiTheme="majorHAnsi" w:eastAsia="Times New Roman" w:hAnsiTheme="majorHAnsi" w:cstheme="majorHAnsi"/>
                <w:b/>
                <w:bCs/>
                <w:color w:val="000000" w:themeColor="text1"/>
                <w:sz w:val="18"/>
                <w:szCs w:val="18"/>
              </w:rPr>
              <w:t>ANRANR</w:t>
            </w:r>
          </w:p>
          <w:p w14:paraId="06D62ACB" w14:textId="77777777" w:rsidR="003C7D4A" w:rsidRPr="003D2727" w:rsidRDefault="003C7D4A" w:rsidP="003C7D4A">
            <w:pPr>
              <w:spacing w:after="0" w:line="240" w:lineRule="auto"/>
              <w:rPr>
                <w:rFonts w:asciiTheme="majorHAnsi" w:eastAsia="Times New Roman" w:hAnsiTheme="majorHAnsi" w:cstheme="majorHAnsi"/>
                <w:b/>
                <w:bCs/>
                <w:color w:val="000000"/>
                <w:sz w:val="18"/>
                <w:szCs w:val="18"/>
              </w:rPr>
            </w:pPr>
          </w:p>
        </w:tc>
        <w:tc>
          <w:tcPr>
            <w:tcW w:w="3827" w:type="dxa"/>
            <w:tcBorders>
              <w:top w:val="nil"/>
              <w:left w:val="nil"/>
              <w:bottom w:val="single" w:sz="4" w:space="0" w:color="auto"/>
              <w:right w:val="single" w:sz="4" w:space="0" w:color="auto"/>
            </w:tcBorders>
            <w:shd w:val="clear" w:color="auto" w:fill="FFFFFF" w:themeFill="background1"/>
            <w:hideMark/>
          </w:tcPr>
          <w:p w14:paraId="6134530F"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Batang" w:hAnsiTheme="majorHAnsi" w:cstheme="majorHAnsi"/>
                <w:sz w:val="18"/>
                <w:szCs w:val="18"/>
              </w:rPr>
              <w:t>Sistemul de management al surselor de radiații ionizante de tip ARIS</w:t>
            </w:r>
            <w:r>
              <w:rPr>
                <w:rFonts w:asciiTheme="majorHAnsi" w:eastAsia="Batang" w:hAnsiTheme="majorHAnsi" w:cstheme="majorHAnsi"/>
                <w:sz w:val="18"/>
                <w:szCs w:val="18"/>
              </w:rPr>
              <w:t>,</w:t>
            </w:r>
            <w:r w:rsidRPr="003D2727">
              <w:rPr>
                <w:rFonts w:asciiTheme="majorHAnsi" w:eastAsia="Batang" w:hAnsiTheme="majorHAnsi" w:cstheme="majorHAnsi"/>
                <w:sz w:val="18"/>
                <w:szCs w:val="18"/>
              </w:rPr>
              <w:t xml:space="preserve"> elaborat de donatorii străini </w:t>
            </w:r>
          </w:p>
        </w:tc>
        <w:tc>
          <w:tcPr>
            <w:tcW w:w="850" w:type="dxa"/>
            <w:tcBorders>
              <w:top w:val="nil"/>
              <w:left w:val="nil"/>
              <w:bottom w:val="single" w:sz="4" w:space="0" w:color="auto"/>
              <w:right w:val="single" w:sz="4" w:space="0" w:color="auto"/>
            </w:tcBorders>
            <w:shd w:val="clear" w:color="auto" w:fill="FFFFFF" w:themeFill="background1"/>
            <w:vAlign w:val="center"/>
          </w:tcPr>
          <w:p w14:paraId="2F6351D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w:t>
            </w:r>
          </w:p>
        </w:tc>
        <w:tc>
          <w:tcPr>
            <w:tcW w:w="851" w:type="dxa"/>
            <w:tcBorders>
              <w:top w:val="nil"/>
              <w:left w:val="nil"/>
              <w:bottom w:val="single" w:sz="4" w:space="0" w:color="auto"/>
              <w:right w:val="single" w:sz="4" w:space="0" w:color="auto"/>
            </w:tcBorders>
            <w:shd w:val="clear" w:color="auto" w:fill="FFFFFF" w:themeFill="background1"/>
            <w:vAlign w:val="center"/>
          </w:tcPr>
          <w:p w14:paraId="1046CA4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tc>
        <w:tc>
          <w:tcPr>
            <w:tcW w:w="7513" w:type="dxa"/>
            <w:tcBorders>
              <w:top w:val="nil"/>
              <w:left w:val="nil"/>
              <w:right w:val="single" w:sz="4" w:space="0" w:color="auto"/>
            </w:tcBorders>
            <w:shd w:val="clear" w:color="auto" w:fill="auto"/>
          </w:tcPr>
          <w:p w14:paraId="06CB7365"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Potrivit rapoartelor generate în SIA G</w:t>
            </w:r>
            <w:r>
              <w:rPr>
                <w:rFonts w:asciiTheme="majorHAnsi" w:eastAsia="Times New Roman" w:hAnsiTheme="majorHAnsi" w:cstheme="majorHAnsi"/>
                <w:color w:val="000000"/>
                <w:sz w:val="18"/>
                <w:szCs w:val="18"/>
              </w:rPr>
              <w:t>EAP, ANRANR a început să utilize</w:t>
            </w:r>
            <w:r w:rsidRPr="003D2727">
              <w:rPr>
                <w:rFonts w:asciiTheme="majorHAnsi" w:eastAsia="Times New Roman" w:hAnsiTheme="majorHAnsi" w:cstheme="majorHAnsi"/>
                <w:color w:val="000000"/>
                <w:sz w:val="18"/>
                <w:szCs w:val="18"/>
              </w:rPr>
              <w:t>z</w:t>
            </w:r>
            <w:r>
              <w:rPr>
                <w:rFonts w:asciiTheme="majorHAnsi" w:eastAsia="Times New Roman" w:hAnsiTheme="majorHAnsi" w:cstheme="majorHAnsi"/>
                <w:color w:val="000000"/>
                <w:sz w:val="18"/>
                <w:szCs w:val="18"/>
              </w:rPr>
              <w:t>e</w:t>
            </w:r>
            <w:r w:rsidRPr="003D2727">
              <w:rPr>
                <w:rFonts w:asciiTheme="majorHAnsi" w:eastAsia="Times New Roman" w:hAnsiTheme="majorHAnsi" w:cstheme="majorHAnsi"/>
                <w:color w:val="000000"/>
                <w:sz w:val="18"/>
                <w:szCs w:val="18"/>
              </w:rPr>
              <w:t xml:space="preserve"> SIA din anul 2018.</w:t>
            </w:r>
          </w:p>
        </w:tc>
      </w:tr>
      <w:tr w:rsidR="003C7D4A" w:rsidRPr="003D2727" w14:paraId="6941227E" w14:textId="77777777" w:rsidTr="003C7D4A">
        <w:trPr>
          <w:trHeight w:val="275"/>
        </w:trPr>
        <w:tc>
          <w:tcPr>
            <w:tcW w:w="421" w:type="dxa"/>
            <w:vMerge/>
            <w:tcBorders>
              <w:left w:val="single" w:sz="4" w:space="0" w:color="auto"/>
              <w:right w:val="single" w:sz="4" w:space="0" w:color="auto"/>
            </w:tcBorders>
            <w:shd w:val="clear" w:color="auto" w:fill="FFFFFF" w:themeFill="background1"/>
            <w:vAlign w:val="center"/>
          </w:tcPr>
          <w:p w14:paraId="6C7E6D74"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rPr>
            </w:pPr>
          </w:p>
        </w:tc>
        <w:tc>
          <w:tcPr>
            <w:tcW w:w="1134" w:type="dxa"/>
            <w:vMerge/>
            <w:tcBorders>
              <w:left w:val="nil"/>
              <w:right w:val="single" w:sz="4" w:space="0" w:color="auto"/>
            </w:tcBorders>
            <w:shd w:val="clear" w:color="auto" w:fill="FFFFFF" w:themeFill="background1"/>
            <w:vAlign w:val="center"/>
          </w:tcPr>
          <w:p w14:paraId="4939F99F"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8"/>
                <w:szCs w:val="18"/>
              </w:rPr>
            </w:pPr>
          </w:p>
        </w:tc>
        <w:tc>
          <w:tcPr>
            <w:tcW w:w="3827" w:type="dxa"/>
            <w:tcBorders>
              <w:top w:val="single" w:sz="4" w:space="0" w:color="auto"/>
              <w:left w:val="nil"/>
              <w:bottom w:val="single" w:sz="4" w:space="0" w:color="auto"/>
              <w:right w:val="single" w:sz="4" w:space="0" w:color="auto"/>
            </w:tcBorders>
            <w:shd w:val="clear" w:color="auto" w:fill="FFFFFF" w:themeFill="background1"/>
          </w:tcPr>
          <w:p w14:paraId="502A139D" w14:textId="77777777" w:rsidR="003C7D4A" w:rsidRPr="003D2727" w:rsidRDefault="003C7D4A" w:rsidP="003C7D4A">
            <w:pPr>
              <w:spacing w:after="0" w:line="240" w:lineRule="auto"/>
              <w:jc w:val="both"/>
              <w:rPr>
                <w:rFonts w:asciiTheme="majorHAnsi" w:eastAsia="Calibri" w:hAnsiTheme="majorHAnsi" w:cstheme="majorHAnsi"/>
                <w:color w:val="333333"/>
                <w:sz w:val="18"/>
                <w:szCs w:val="18"/>
              </w:rPr>
            </w:pPr>
            <w:r w:rsidRPr="003D2727">
              <w:rPr>
                <w:rFonts w:asciiTheme="majorHAnsi" w:eastAsia="Calibri" w:hAnsiTheme="majorHAnsi" w:cstheme="majorHAnsi"/>
                <w:color w:val="333333"/>
                <w:sz w:val="18"/>
                <w:szCs w:val="18"/>
              </w:rPr>
              <w:t>Registrul național al surselor de radiații ionizante şi al persoanelor fizice şi persoanelor juridice autorizate</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93F597B"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2008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0E58AFA9"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w:t>
            </w:r>
          </w:p>
        </w:tc>
        <w:tc>
          <w:tcPr>
            <w:tcW w:w="7513" w:type="dxa"/>
            <w:tcBorders>
              <w:left w:val="nil"/>
              <w:right w:val="single" w:sz="4" w:space="0" w:color="auto"/>
            </w:tcBorders>
            <w:shd w:val="clear" w:color="auto" w:fill="FFFFFF" w:themeFill="background1"/>
          </w:tcPr>
          <w:p w14:paraId="7B579020"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p>
        </w:tc>
      </w:tr>
      <w:tr w:rsidR="003C7D4A" w:rsidRPr="003D2727" w14:paraId="7ED52E33" w14:textId="77777777" w:rsidTr="003C7D4A">
        <w:trPr>
          <w:trHeight w:val="166"/>
        </w:trPr>
        <w:tc>
          <w:tcPr>
            <w:tcW w:w="421" w:type="dxa"/>
            <w:vMerge/>
            <w:tcBorders>
              <w:left w:val="single" w:sz="4" w:space="0" w:color="auto"/>
              <w:bottom w:val="single" w:sz="4" w:space="0" w:color="auto"/>
              <w:right w:val="single" w:sz="4" w:space="0" w:color="auto"/>
            </w:tcBorders>
            <w:shd w:val="clear" w:color="auto" w:fill="FFFFFF" w:themeFill="background1"/>
            <w:vAlign w:val="center"/>
          </w:tcPr>
          <w:p w14:paraId="02D53A2E"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rPr>
            </w:pPr>
          </w:p>
        </w:tc>
        <w:tc>
          <w:tcPr>
            <w:tcW w:w="1134" w:type="dxa"/>
            <w:vMerge/>
            <w:tcBorders>
              <w:left w:val="nil"/>
              <w:bottom w:val="single" w:sz="4" w:space="0" w:color="auto"/>
              <w:right w:val="single" w:sz="4" w:space="0" w:color="auto"/>
            </w:tcBorders>
            <w:shd w:val="clear" w:color="auto" w:fill="FFFFFF" w:themeFill="background1"/>
            <w:vAlign w:val="center"/>
          </w:tcPr>
          <w:p w14:paraId="4925BA99"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8"/>
                <w:szCs w:val="18"/>
              </w:rPr>
            </w:pPr>
          </w:p>
        </w:tc>
        <w:tc>
          <w:tcPr>
            <w:tcW w:w="3827" w:type="dxa"/>
            <w:tcBorders>
              <w:top w:val="single" w:sz="4" w:space="0" w:color="auto"/>
              <w:left w:val="nil"/>
              <w:bottom w:val="single" w:sz="4" w:space="0" w:color="auto"/>
              <w:right w:val="single" w:sz="4" w:space="0" w:color="auto"/>
            </w:tcBorders>
            <w:shd w:val="clear" w:color="auto" w:fill="auto"/>
          </w:tcPr>
          <w:p w14:paraId="477448CA" w14:textId="77777777" w:rsidR="003C7D4A" w:rsidRPr="003D2727" w:rsidRDefault="003C7D4A" w:rsidP="003C7D4A">
            <w:pPr>
              <w:keepNext/>
              <w:keepLines/>
              <w:spacing w:after="0" w:line="240" w:lineRule="auto"/>
              <w:jc w:val="both"/>
              <w:outlineLvl w:val="3"/>
              <w:rPr>
                <w:rFonts w:asciiTheme="majorHAnsi" w:eastAsia="Batang" w:hAnsiTheme="majorHAnsi" w:cstheme="majorHAnsi"/>
                <w:sz w:val="18"/>
                <w:szCs w:val="18"/>
              </w:rPr>
            </w:pPr>
            <w:r w:rsidRPr="003D2727">
              <w:rPr>
                <w:rFonts w:asciiTheme="majorHAnsi" w:eastAsia="Batang" w:hAnsiTheme="majorHAnsi" w:cstheme="majorHAnsi"/>
                <w:sz w:val="18"/>
                <w:szCs w:val="18"/>
              </w:rPr>
              <w:t>SIA „Registrul produselor chimice plasate pe piața Republicii Moldova”</w:t>
            </w:r>
          </w:p>
        </w:tc>
        <w:tc>
          <w:tcPr>
            <w:tcW w:w="850" w:type="dxa"/>
            <w:tcBorders>
              <w:top w:val="single" w:sz="4" w:space="0" w:color="auto"/>
              <w:left w:val="nil"/>
              <w:bottom w:val="single" w:sz="4" w:space="0" w:color="auto"/>
              <w:right w:val="single" w:sz="4" w:space="0" w:color="auto"/>
            </w:tcBorders>
            <w:shd w:val="clear" w:color="auto" w:fill="auto"/>
            <w:vAlign w:val="center"/>
          </w:tcPr>
          <w:p w14:paraId="5319499E"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2020</w:t>
            </w:r>
          </w:p>
        </w:tc>
        <w:tc>
          <w:tcPr>
            <w:tcW w:w="851" w:type="dxa"/>
            <w:tcBorders>
              <w:top w:val="single" w:sz="4" w:space="0" w:color="auto"/>
              <w:left w:val="nil"/>
              <w:bottom w:val="single" w:sz="4" w:space="0" w:color="auto"/>
              <w:right w:val="single" w:sz="4" w:space="0" w:color="auto"/>
            </w:tcBorders>
            <w:shd w:val="clear" w:color="auto" w:fill="auto"/>
            <w:vAlign w:val="center"/>
          </w:tcPr>
          <w:p w14:paraId="0C2A233E"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524,1</w:t>
            </w:r>
          </w:p>
        </w:tc>
        <w:tc>
          <w:tcPr>
            <w:tcW w:w="7513" w:type="dxa"/>
            <w:tcBorders>
              <w:left w:val="nil"/>
              <w:bottom w:val="single" w:sz="4" w:space="0" w:color="auto"/>
              <w:right w:val="single" w:sz="4" w:space="0" w:color="auto"/>
            </w:tcBorders>
            <w:shd w:val="clear" w:color="auto" w:fill="auto"/>
          </w:tcPr>
          <w:p w14:paraId="4796CA21"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p>
        </w:tc>
      </w:tr>
      <w:tr w:rsidR="003C7D4A" w:rsidRPr="003D2727" w14:paraId="2060B3E6" w14:textId="77777777" w:rsidTr="003C7D4A">
        <w:trPr>
          <w:trHeight w:val="244"/>
        </w:trPr>
        <w:tc>
          <w:tcPr>
            <w:tcW w:w="421" w:type="dxa"/>
            <w:vMerge w:val="restart"/>
            <w:tcBorders>
              <w:top w:val="nil"/>
              <w:left w:val="single" w:sz="4" w:space="0" w:color="auto"/>
              <w:right w:val="single" w:sz="4" w:space="0" w:color="auto"/>
            </w:tcBorders>
            <w:shd w:val="clear" w:color="auto" w:fill="auto"/>
            <w:vAlign w:val="center"/>
            <w:hideMark/>
          </w:tcPr>
          <w:p w14:paraId="535A4F0A"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rPr>
            </w:pPr>
            <w:r w:rsidRPr="003D2727">
              <w:rPr>
                <w:rFonts w:asciiTheme="majorHAnsi" w:eastAsia="Times New Roman" w:hAnsiTheme="majorHAnsi" w:cstheme="majorHAnsi"/>
                <w:color w:val="000000" w:themeColor="text1"/>
                <w:sz w:val="18"/>
                <w:szCs w:val="18"/>
              </w:rPr>
              <w:t> 5</w:t>
            </w:r>
          </w:p>
        </w:tc>
        <w:tc>
          <w:tcPr>
            <w:tcW w:w="1134" w:type="dxa"/>
            <w:vMerge w:val="restart"/>
            <w:tcBorders>
              <w:top w:val="nil"/>
              <w:left w:val="nil"/>
              <w:right w:val="single" w:sz="4" w:space="0" w:color="auto"/>
            </w:tcBorders>
            <w:shd w:val="clear" w:color="auto" w:fill="auto"/>
            <w:vAlign w:val="center"/>
            <w:hideMark/>
          </w:tcPr>
          <w:p w14:paraId="4A971DDB"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8"/>
                <w:szCs w:val="18"/>
              </w:rPr>
            </w:pPr>
            <w:r w:rsidRPr="003D2727">
              <w:rPr>
                <w:rFonts w:asciiTheme="majorHAnsi" w:eastAsia="Times New Roman" w:hAnsiTheme="majorHAnsi" w:cstheme="majorHAnsi"/>
                <w:b/>
                <w:bCs/>
                <w:color w:val="000000" w:themeColor="text1"/>
                <w:sz w:val="18"/>
                <w:szCs w:val="18"/>
              </w:rPr>
              <w:t>ANRCETI</w:t>
            </w:r>
          </w:p>
          <w:p w14:paraId="226131A1" w14:textId="77777777" w:rsidR="003C7D4A" w:rsidRPr="003D2727" w:rsidRDefault="003C7D4A" w:rsidP="003C7D4A">
            <w:pPr>
              <w:spacing w:after="0" w:line="240" w:lineRule="auto"/>
              <w:rPr>
                <w:rFonts w:asciiTheme="majorHAnsi" w:eastAsia="Times New Roman" w:hAnsiTheme="majorHAnsi" w:cstheme="majorHAnsi"/>
                <w:bCs/>
                <w:i/>
                <w:color w:val="000000" w:themeColor="text1"/>
                <w:sz w:val="18"/>
                <w:szCs w:val="18"/>
              </w:rPr>
            </w:pPr>
          </w:p>
        </w:tc>
        <w:tc>
          <w:tcPr>
            <w:tcW w:w="3827" w:type="dxa"/>
            <w:tcBorders>
              <w:top w:val="nil"/>
              <w:left w:val="nil"/>
              <w:bottom w:val="single" w:sz="4" w:space="0" w:color="auto"/>
              <w:right w:val="single" w:sz="4" w:space="0" w:color="auto"/>
            </w:tcBorders>
            <w:shd w:val="clear" w:color="auto" w:fill="auto"/>
            <w:hideMark/>
          </w:tcPr>
          <w:p w14:paraId="05B9A384" w14:textId="77777777" w:rsidR="003C7D4A" w:rsidRPr="003D2727" w:rsidRDefault="003C7D4A" w:rsidP="003C7D4A">
            <w:pPr>
              <w:spacing w:after="0" w:line="240" w:lineRule="auto"/>
              <w:jc w:val="both"/>
              <w:rPr>
                <w:rFonts w:asciiTheme="majorHAnsi" w:eastAsia="Calibri" w:hAnsiTheme="majorHAnsi" w:cstheme="majorHAnsi"/>
                <w:sz w:val="18"/>
                <w:szCs w:val="18"/>
              </w:rPr>
            </w:pPr>
            <w:r w:rsidRPr="003D2727">
              <w:rPr>
                <w:rFonts w:asciiTheme="majorHAnsi" w:eastAsia="Calibri" w:hAnsiTheme="majorHAnsi" w:cstheme="majorHAnsi"/>
                <w:sz w:val="18"/>
                <w:szCs w:val="18"/>
              </w:rPr>
              <w:t xml:space="preserve">SI ,,Registrul Furnizorilor" </w:t>
            </w:r>
          </w:p>
        </w:tc>
        <w:tc>
          <w:tcPr>
            <w:tcW w:w="850" w:type="dxa"/>
            <w:tcBorders>
              <w:top w:val="nil"/>
              <w:left w:val="nil"/>
              <w:bottom w:val="single" w:sz="4" w:space="0" w:color="auto"/>
              <w:right w:val="single" w:sz="4" w:space="0" w:color="auto"/>
            </w:tcBorders>
            <w:shd w:val="clear" w:color="auto" w:fill="auto"/>
            <w:vAlign w:val="center"/>
          </w:tcPr>
          <w:p w14:paraId="3DC2B101"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rPr>
            </w:pPr>
            <w:r w:rsidRPr="003D2727">
              <w:rPr>
                <w:rFonts w:asciiTheme="majorHAnsi" w:eastAsia="Times New Roman" w:hAnsiTheme="majorHAnsi" w:cstheme="majorHAnsi"/>
                <w:color w:val="000000"/>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710D5A16"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rPr>
            </w:pPr>
            <w:r w:rsidRPr="003D2727">
              <w:rPr>
                <w:rFonts w:asciiTheme="majorHAnsi" w:eastAsia="Times New Roman" w:hAnsiTheme="majorHAnsi" w:cstheme="majorHAnsi"/>
                <w:color w:val="000000"/>
                <w:sz w:val="18"/>
                <w:szCs w:val="18"/>
              </w:rPr>
              <w:t>- </w:t>
            </w:r>
          </w:p>
        </w:tc>
        <w:tc>
          <w:tcPr>
            <w:tcW w:w="7513" w:type="dxa"/>
            <w:vMerge w:val="restart"/>
            <w:tcBorders>
              <w:top w:val="nil"/>
              <w:left w:val="nil"/>
              <w:right w:val="single" w:sz="4" w:space="0" w:color="auto"/>
            </w:tcBorders>
          </w:tcPr>
          <w:p w14:paraId="2845FF52"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xml:space="preserve">Potrivit explicațiilor, ANRCETI utilizează și alte sisteme informaționale decât SIA GEAP, dar acestea își au menirea exclusiv </w:t>
            </w:r>
            <w:r>
              <w:rPr>
                <w:rFonts w:asciiTheme="majorHAnsi" w:eastAsia="Times New Roman" w:hAnsiTheme="majorHAnsi" w:cstheme="majorHAnsi"/>
                <w:color w:val="000000"/>
                <w:sz w:val="18"/>
                <w:szCs w:val="18"/>
              </w:rPr>
              <w:t>î</w:t>
            </w:r>
            <w:r w:rsidRPr="003D2727">
              <w:rPr>
                <w:rFonts w:asciiTheme="majorHAnsi" w:eastAsia="Times New Roman" w:hAnsiTheme="majorHAnsi" w:cstheme="majorHAnsi"/>
                <w:color w:val="000000"/>
                <w:sz w:val="18"/>
                <w:szCs w:val="18"/>
              </w:rPr>
              <w:t xml:space="preserve">n </w:t>
            </w:r>
            <w:r w:rsidRPr="003D2727">
              <w:rPr>
                <w:rFonts w:asciiTheme="majorHAnsi" w:eastAsia="Times New Roman" w:hAnsiTheme="majorHAnsi" w:cstheme="majorHAnsi"/>
                <w:b/>
                <w:color w:val="000000"/>
                <w:sz w:val="18"/>
                <w:szCs w:val="18"/>
              </w:rPr>
              <w:t>procesul de gestionare</w:t>
            </w:r>
            <w:r w:rsidRPr="003D2727">
              <w:rPr>
                <w:rFonts w:asciiTheme="majorHAnsi" w:eastAsia="Times New Roman" w:hAnsiTheme="majorHAnsi" w:cstheme="majorHAnsi"/>
                <w:color w:val="000000"/>
                <w:sz w:val="18"/>
                <w:szCs w:val="18"/>
              </w:rPr>
              <w:t xml:space="preserve"> (nu și de eliberare) a actelor permisive, sisteme</w:t>
            </w:r>
            <w:r>
              <w:rPr>
                <w:rFonts w:asciiTheme="majorHAnsi" w:eastAsia="Times New Roman" w:hAnsiTheme="majorHAnsi" w:cstheme="majorHAnsi"/>
                <w:color w:val="000000"/>
                <w:sz w:val="18"/>
                <w:szCs w:val="18"/>
              </w:rPr>
              <w:t>lor</w:t>
            </w:r>
            <w:r w:rsidRPr="003D2727">
              <w:rPr>
                <w:rFonts w:asciiTheme="majorHAnsi" w:eastAsia="Times New Roman" w:hAnsiTheme="majorHAnsi" w:cstheme="majorHAnsi"/>
                <w:color w:val="000000"/>
                <w:sz w:val="18"/>
                <w:szCs w:val="18"/>
              </w:rPr>
              <w:t>/registre</w:t>
            </w:r>
            <w:r>
              <w:rPr>
                <w:rFonts w:asciiTheme="majorHAnsi" w:eastAsia="Times New Roman" w:hAnsiTheme="majorHAnsi" w:cstheme="majorHAnsi"/>
                <w:color w:val="000000"/>
                <w:sz w:val="18"/>
                <w:szCs w:val="18"/>
              </w:rPr>
              <w:t>lor</w:t>
            </w:r>
            <w:r w:rsidRPr="003D2727">
              <w:rPr>
                <w:rFonts w:asciiTheme="majorHAnsi" w:eastAsia="Times New Roman" w:hAnsiTheme="majorHAnsi" w:cstheme="majorHAnsi"/>
                <w:color w:val="000000"/>
                <w:sz w:val="18"/>
                <w:szCs w:val="18"/>
              </w:rPr>
              <w:t xml:space="preserve"> informaționale de circuit departamental intern (cu acțiune exclusiv </w:t>
            </w:r>
            <w:r>
              <w:rPr>
                <w:rFonts w:asciiTheme="majorHAnsi" w:eastAsia="Times New Roman" w:hAnsiTheme="majorHAnsi" w:cstheme="majorHAnsi"/>
                <w:color w:val="000000"/>
                <w:sz w:val="18"/>
                <w:szCs w:val="18"/>
              </w:rPr>
              <w:t>î</w:t>
            </w:r>
            <w:r w:rsidRPr="003D2727">
              <w:rPr>
                <w:rFonts w:asciiTheme="majorHAnsi" w:eastAsia="Times New Roman" w:hAnsiTheme="majorHAnsi" w:cstheme="majorHAnsi"/>
                <w:color w:val="000000"/>
                <w:sz w:val="18"/>
                <w:szCs w:val="18"/>
              </w:rPr>
              <w:t>n rețeaua local</w:t>
            </w:r>
            <w:r>
              <w:rPr>
                <w:rFonts w:asciiTheme="majorHAnsi" w:eastAsia="Times New Roman" w:hAnsiTheme="majorHAnsi" w:cstheme="majorHAnsi"/>
                <w:color w:val="000000"/>
                <w:sz w:val="18"/>
                <w:szCs w:val="18"/>
              </w:rPr>
              <w:t>ă</w:t>
            </w:r>
            <w:r w:rsidRPr="003D2727">
              <w:rPr>
                <w:rFonts w:asciiTheme="majorHAnsi" w:eastAsia="Times New Roman" w:hAnsiTheme="majorHAnsi" w:cstheme="majorHAnsi"/>
                <w:color w:val="000000"/>
                <w:sz w:val="18"/>
                <w:szCs w:val="18"/>
              </w:rPr>
              <w:t xml:space="preserve"> a Agenției)</w:t>
            </w:r>
            <w:r>
              <w:rPr>
                <w:rFonts w:asciiTheme="majorHAnsi" w:eastAsia="Times New Roman" w:hAnsiTheme="majorHAnsi" w:cstheme="majorHAnsi"/>
                <w:color w:val="000000"/>
                <w:sz w:val="18"/>
                <w:szCs w:val="18"/>
              </w:rPr>
              <w:t>,</w:t>
            </w:r>
            <w:r w:rsidRPr="003D2727">
              <w:rPr>
                <w:rFonts w:asciiTheme="majorHAnsi" w:eastAsia="Times New Roman" w:hAnsiTheme="majorHAnsi" w:cstheme="majorHAnsi"/>
                <w:color w:val="000000"/>
                <w:sz w:val="18"/>
                <w:szCs w:val="18"/>
              </w:rPr>
              <w:t xml:space="preserve"> de evidenț</w:t>
            </w:r>
            <w:r>
              <w:rPr>
                <w:rFonts w:asciiTheme="majorHAnsi" w:eastAsia="Times New Roman" w:hAnsiTheme="majorHAnsi" w:cstheme="majorHAnsi"/>
                <w:color w:val="000000"/>
                <w:sz w:val="18"/>
                <w:szCs w:val="18"/>
              </w:rPr>
              <w:t>ă</w:t>
            </w:r>
            <w:r w:rsidRPr="003D2727">
              <w:rPr>
                <w:rFonts w:asciiTheme="majorHAnsi" w:eastAsia="Times New Roman" w:hAnsiTheme="majorHAnsi" w:cstheme="majorHAnsi"/>
                <w:color w:val="000000"/>
                <w:sz w:val="18"/>
                <w:szCs w:val="18"/>
              </w:rPr>
              <w:t xml:space="preserve"> a unor categorii de acte permisive din gestiunea instituției. Potrivit rapoartelor generate în SIA GEAP, ANRECETI a început să utilize</w:t>
            </w:r>
            <w:r>
              <w:rPr>
                <w:rFonts w:asciiTheme="majorHAnsi" w:eastAsia="Times New Roman" w:hAnsiTheme="majorHAnsi" w:cstheme="majorHAnsi"/>
                <w:color w:val="000000"/>
                <w:sz w:val="18"/>
                <w:szCs w:val="18"/>
              </w:rPr>
              <w:t>ze</w:t>
            </w:r>
            <w:r w:rsidRPr="003D2727">
              <w:rPr>
                <w:rFonts w:asciiTheme="majorHAnsi" w:eastAsia="Times New Roman" w:hAnsiTheme="majorHAnsi" w:cstheme="majorHAnsi"/>
                <w:color w:val="000000"/>
                <w:sz w:val="18"/>
                <w:szCs w:val="18"/>
              </w:rPr>
              <w:t xml:space="preserve"> SIA din anul 2020.</w:t>
            </w:r>
          </w:p>
        </w:tc>
      </w:tr>
      <w:tr w:rsidR="003C7D4A" w:rsidRPr="003D2727" w14:paraId="2B5D48D7" w14:textId="77777777" w:rsidTr="003C7D4A">
        <w:trPr>
          <w:trHeight w:val="224"/>
        </w:trPr>
        <w:tc>
          <w:tcPr>
            <w:tcW w:w="421" w:type="dxa"/>
            <w:vMerge/>
            <w:tcBorders>
              <w:left w:val="single" w:sz="4" w:space="0" w:color="auto"/>
              <w:bottom w:val="single" w:sz="4" w:space="0" w:color="auto"/>
              <w:right w:val="single" w:sz="4" w:space="0" w:color="auto"/>
            </w:tcBorders>
            <w:shd w:val="clear" w:color="auto" w:fill="auto"/>
            <w:vAlign w:val="center"/>
          </w:tcPr>
          <w:p w14:paraId="38E2407E" w14:textId="77777777" w:rsidR="003C7D4A" w:rsidRPr="003D2727" w:rsidRDefault="003C7D4A" w:rsidP="003C7D4A">
            <w:pPr>
              <w:spacing w:after="0" w:line="240" w:lineRule="auto"/>
              <w:jc w:val="center"/>
              <w:rPr>
                <w:rFonts w:asciiTheme="majorHAnsi" w:eastAsia="Times New Roman" w:hAnsiTheme="majorHAnsi" w:cstheme="majorHAnsi"/>
                <w:color w:val="000000" w:themeColor="text1"/>
                <w:sz w:val="18"/>
                <w:szCs w:val="18"/>
              </w:rPr>
            </w:pPr>
          </w:p>
        </w:tc>
        <w:tc>
          <w:tcPr>
            <w:tcW w:w="1134" w:type="dxa"/>
            <w:vMerge/>
            <w:tcBorders>
              <w:left w:val="nil"/>
              <w:bottom w:val="single" w:sz="4" w:space="0" w:color="auto"/>
              <w:right w:val="single" w:sz="4" w:space="0" w:color="auto"/>
            </w:tcBorders>
            <w:shd w:val="clear" w:color="auto" w:fill="auto"/>
            <w:vAlign w:val="center"/>
          </w:tcPr>
          <w:p w14:paraId="5AD0F59E" w14:textId="77777777" w:rsidR="003C7D4A" w:rsidRPr="003D2727" w:rsidRDefault="003C7D4A" w:rsidP="003C7D4A">
            <w:pPr>
              <w:spacing w:after="0" w:line="240" w:lineRule="auto"/>
              <w:rPr>
                <w:rFonts w:asciiTheme="majorHAnsi" w:eastAsia="Times New Roman" w:hAnsiTheme="majorHAnsi" w:cstheme="majorHAnsi"/>
                <w:b/>
                <w:bCs/>
                <w:color w:val="000000" w:themeColor="text1"/>
                <w:sz w:val="18"/>
                <w:szCs w:val="18"/>
              </w:rPr>
            </w:pPr>
          </w:p>
        </w:tc>
        <w:tc>
          <w:tcPr>
            <w:tcW w:w="3827" w:type="dxa"/>
            <w:tcBorders>
              <w:top w:val="single" w:sz="4" w:space="0" w:color="auto"/>
              <w:left w:val="nil"/>
              <w:bottom w:val="single" w:sz="4" w:space="0" w:color="auto"/>
              <w:right w:val="single" w:sz="4" w:space="0" w:color="auto"/>
            </w:tcBorders>
            <w:shd w:val="clear" w:color="auto" w:fill="auto"/>
          </w:tcPr>
          <w:p w14:paraId="1D6B920E" w14:textId="77777777" w:rsidR="003C7D4A" w:rsidRPr="003D2727" w:rsidRDefault="003C7D4A" w:rsidP="003C7D4A">
            <w:pPr>
              <w:spacing w:after="0" w:line="240" w:lineRule="auto"/>
              <w:jc w:val="both"/>
              <w:rPr>
                <w:rFonts w:asciiTheme="majorHAnsi" w:eastAsia="Calibri" w:hAnsiTheme="majorHAnsi" w:cstheme="majorHAnsi"/>
                <w:sz w:val="18"/>
                <w:szCs w:val="18"/>
              </w:rPr>
            </w:pPr>
            <w:r w:rsidRPr="003D2727">
              <w:rPr>
                <w:rFonts w:asciiTheme="majorHAnsi" w:eastAsia="Calibri" w:hAnsiTheme="majorHAnsi" w:cstheme="majorHAnsi"/>
                <w:sz w:val="18"/>
                <w:szCs w:val="18"/>
              </w:rPr>
              <w:t>SI „Resurse de numerotare"</w:t>
            </w:r>
          </w:p>
        </w:tc>
        <w:tc>
          <w:tcPr>
            <w:tcW w:w="850" w:type="dxa"/>
            <w:tcBorders>
              <w:top w:val="single" w:sz="4" w:space="0" w:color="auto"/>
              <w:left w:val="nil"/>
              <w:bottom w:val="single" w:sz="4" w:space="0" w:color="auto"/>
              <w:right w:val="single" w:sz="4" w:space="0" w:color="auto"/>
            </w:tcBorders>
            <w:shd w:val="clear" w:color="auto" w:fill="auto"/>
            <w:vAlign w:val="center"/>
          </w:tcPr>
          <w:p w14:paraId="42CEECE4"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1762BD7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w:t>
            </w:r>
          </w:p>
        </w:tc>
        <w:tc>
          <w:tcPr>
            <w:tcW w:w="7513" w:type="dxa"/>
            <w:vMerge/>
            <w:tcBorders>
              <w:left w:val="nil"/>
              <w:bottom w:val="single" w:sz="4" w:space="0" w:color="auto"/>
              <w:right w:val="single" w:sz="4" w:space="0" w:color="auto"/>
            </w:tcBorders>
          </w:tcPr>
          <w:p w14:paraId="420A975B"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r>
      <w:tr w:rsidR="003C7D4A" w:rsidRPr="003D2727" w14:paraId="139AC7F1" w14:textId="77777777" w:rsidTr="003C7D4A">
        <w:trPr>
          <w:trHeight w:val="92"/>
        </w:trPr>
        <w:tc>
          <w:tcPr>
            <w:tcW w:w="421" w:type="dxa"/>
            <w:vMerge w:val="restart"/>
            <w:tcBorders>
              <w:top w:val="nil"/>
              <w:left w:val="single" w:sz="4" w:space="0" w:color="auto"/>
              <w:right w:val="single" w:sz="4" w:space="0" w:color="auto"/>
            </w:tcBorders>
            <w:shd w:val="clear" w:color="auto" w:fill="auto"/>
            <w:vAlign w:val="center"/>
            <w:hideMark/>
          </w:tcPr>
          <w:p w14:paraId="34C01E39"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6</w:t>
            </w:r>
          </w:p>
        </w:tc>
        <w:tc>
          <w:tcPr>
            <w:tcW w:w="1134" w:type="dxa"/>
            <w:vMerge w:val="restart"/>
            <w:tcBorders>
              <w:top w:val="nil"/>
              <w:left w:val="nil"/>
              <w:right w:val="single" w:sz="4" w:space="0" w:color="auto"/>
            </w:tcBorders>
            <w:shd w:val="clear" w:color="auto" w:fill="auto"/>
            <w:vAlign w:val="center"/>
            <w:hideMark/>
          </w:tcPr>
          <w:p w14:paraId="49543A70"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ANSA</w:t>
            </w:r>
          </w:p>
          <w:p w14:paraId="3F52AA56" w14:textId="77777777" w:rsidR="003C7D4A" w:rsidRPr="003926B9" w:rsidRDefault="003C7D4A" w:rsidP="003C7D4A">
            <w:pPr>
              <w:spacing w:after="0" w:line="240" w:lineRule="auto"/>
              <w:rPr>
                <w:rFonts w:asciiTheme="majorHAnsi" w:eastAsia="Times New Roman" w:hAnsiTheme="majorHAnsi" w:cstheme="majorHAnsi"/>
                <w:b/>
                <w:bCs/>
                <w:sz w:val="18"/>
                <w:szCs w:val="18"/>
              </w:rPr>
            </w:pPr>
          </w:p>
        </w:tc>
        <w:tc>
          <w:tcPr>
            <w:tcW w:w="3827" w:type="dxa"/>
            <w:tcBorders>
              <w:top w:val="nil"/>
              <w:left w:val="nil"/>
              <w:bottom w:val="single" w:sz="4" w:space="0" w:color="auto"/>
              <w:right w:val="single" w:sz="4" w:space="0" w:color="auto"/>
            </w:tcBorders>
            <w:shd w:val="clear" w:color="auto" w:fill="auto"/>
            <w:hideMark/>
          </w:tcPr>
          <w:p w14:paraId="615D824D" w14:textId="77777777" w:rsidR="003C7D4A" w:rsidRPr="003926B9" w:rsidRDefault="003C7D4A" w:rsidP="003C7D4A">
            <w:pPr>
              <w:spacing w:after="0" w:line="240" w:lineRule="auto"/>
              <w:jc w:val="both"/>
              <w:rPr>
                <w:rFonts w:asciiTheme="majorHAnsi" w:eastAsia="Calibri" w:hAnsiTheme="majorHAnsi" w:cstheme="majorHAnsi"/>
                <w:sz w:val="18"/>
                <w:szCs w:val="18"/>
              </w:rPr>
            </w:pPr>
            <w:r w:rsidRPr="003926B9">
              <w:rPr>
                <w:rFonts w:asciiTheme="majorHAnsi" w:eastAsia="Calibri" w:hAnsiTheme="majorHAnsi" w:cstheme="majorHAnsi"/>
                <w:sz w:val="18"/>
                <w:szCs w:val="18"/>
              </w:rPr>
              <w:t xml:space="preserve">SIA </w:t>
            </w:r>
            <w:r>
              <w:rPr>
                <w:rFonts w:asciiTheme="majorHAnsi" w:eastAsia="Calibri" w:hAnsiTheme="majorHAnsi" w:cstheme="majorHAnsi"/>
                <w:sz w:val="18"/>
                <w:szCs w:val="18"/>
              </w:rPr>
              <w:t>„</w:t>
            </w:r>
            <w:r w:rsidRPr="003926B9">
              <w:rPr>
                <w:rFonts w:asciiTheme="majorHAnsi" w:eastAsia="Calibri" w:hAnsiTheme="majorHAnsi" w:cstheme="majorHAnsi"/>
                <w:sz w:val="18"/>
                <w:szCs w:val="18"/>
              </w:rPr>
              <w:t>Registrul de stat fitosanitar"</w:t>
            </w:r>
          </w:p>
        </w:tc>
        <w:tc>
          <w:tcPr>
            <w:tcW w:w="850" w:type="dxa"/>
            <w:tcBorders>
              <w:top w:val="nil"/>
              <w:left w:val="nil"/>
              <w:bottom w:val="single" w:sz="4" w:space="0" w:color="auto"/>
              <w:right w:val="single" w:sz="4" w:space="0" w:color="auto"/>
            </w:tcBorders>
            <w:shd w:val="clear" w:color="auto" w:fill="auto"/>
            <w:vAlign w:val="center"/>
          </w:tcPr>
          <w:p w14:paraId="5B5CB4BD"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2017</w:t>
            </w:r>
          </w:p>
        </w:tc>
        <w:tc>
          <w:tcPr>
            <w:tcW w:w="851" w:type="dxa"/>
            <w:tcBorders>
              <w:top w:val="nil"/>
              <w:left w:val="nil"/>
              <w:bottom w:val="single" w:sz="4" w:space="0" w:color="auto"/>
              <w:right w:val="single" w:sz="4" w:space="0" w:color="auto"/>
            </w:tcBorders>
            <w:shd w:val="clear" w:color="auto" w:fill="auto"/>
            <w:vAlign w:val="center"/>
          </w:tcPr>
          <w:p w14:paraId="0E8E9EAA"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17,5</w:t>
            </w:r>
          </w:p>
        </w:tc>
        <w:tc>
          <w:tcPr>
            <w:tcW w:w="7513" w:type="dxa"/>
            <w:vMerge w:val="restart"/>
            <w:tcBorders>
              <w:top w:val="nil"/>
              <w:left w:val="nil"/>
              <w:right w:val="single" w:sz="4" w:space="0" w:color="auto"/>
            </w:tcBorders>
            <w:shd w:val="clear" w:color="auto" w:fill="auto"/>
          </w:tcPr>
          <w:p w14:paraId="106997BC"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Potrivit rapoartelor generate în SIA GEAP, ANSA a început să utilize</w:t>
            </w:r>
            <w:r>
              <w:rPr>
                <w:rFonts w:asciiTheme="majorHAnsi" w:eastAsia="Times New Roman" w:hAnsiTheme="majorHAnsi" w:cstheme="majorHAnsi"/>
                <w:sz w:val="18"/>
                <w:szCs w:val="18"/>
              </w:rPr>
              <w:t>ze</w:t>
            </w:r>
            <w:r w:rsidRPr="003926B9">
              <w:rPr>
                <w:rFonts w:asciiTheme="majorHAnsi" w:eastAsia="Times New Roman" w:hAnsiTheme="majorHAnsi" w:cstheme="majorHAnsi"/>
                <w:sz w:val="18"/>
                <w:szCs w:val="18"/>
              </w:rPr>
              <w:t xml:space="preserve"> SIA din anul 2019.</w:t>
            </w:r>
          </w:p>
          <w:p w14:paraId="3DEEAEB6"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Potrivit explicațiilor entității, pentru emiterea certificatelor fitosanitare pentru export/reexport</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 xml:space="preserve"> ANSA  utilizează Sistemul Informațional Automatizat </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Registrul de stat fitosanitar", implementat din luna mai 2017. Referitor la neintegrarea SI deținute cu SIA GEAP, entitatea nu a informat despre motivele/impedimentele apărute.</w:t>
            </w:r>
          </w:p>
          <w:p w14:paraId="08B1446D"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Potrivit rapoartelor generate în SIA GEAP, ANSA a început să utilize</w:t>
            </w:r>
            <w:r>
              <w:rPr>
                <w:rFonts w:asciiTheme="majorHAnsi" w:eastAsia="Times New Roman" w:hAnsiTheme="majorHAnsi" w:cstheme="majorHAnsi"/>
                <w:sz w:val="18"/>
                <w:szCs w:val="18"/>
              </w:rPr>
              <w:t>ze</w:t>
            </w:r>
            <w:r w:rsidRPr="003926B9">
              <w:rPr>
                <w:rFonts w:asciiTheme="majorHAnsi" w:eastAsia="Times New Roman" w:hAnsiTheme="majorHAnsi" w:cstheme="majorHAnsi"/>
                <w:sz w:val="18"/>
                <w:szCs w:val="18"/>
              </w:rPr>
              <w:t xml:space="preserve"> SIA din anul 2019.</w:t>
            </w:r>
          </w:p>
        </w:tc>
      </w:tr>
      <w:tr w:rsidR="003C7D4A" w:rsidRPr="003D2727" w14:paraId="4E5B7ED0" w14:textId="77777777" w:rsidTr="003C7D4A">
        <w:trPr>
          <w:trHeight w:val="58"/>
        </w:trPr>
        <w:tc>
          <w:tcPr>
            <w:tcW w:w="421" w:type="dxa"/>
            <w:vMerge/>
            <w:tcBorders>
              <w:left w:val="single" w:sz="4" w:space="0" w:color="auto"/>
              <w:right w:val="single" w:sz="4" w:space="0" w:color="auto"/>
            </w:tcBorders>
            <w:shd w:val="clear" w:color="auto" w:fill="auto"/>
            <w:vAlign w:val="center"/>
          </w:tcPr>
          <w:p w14:paraId="33F520D3"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p>
        </w:tc>
        <w:tc>
          <w:tcPr>
            <w:tcW w:w="1134" w:type="dxa"/>
            <w:vMerge/>
            <w:tcBorders>
              <w:left w:val="nil"/>
              <w:right w:val="single" w:sz="4" w:space="0" w:color="auto"/>
            </w:tcBorders>
            <w:shd w:val="clear" w:color="auto" w:fill="auto"/>
            <w:vAlign w:val="center"/>
          </w:tcPr>
          <w:p w14:paraId="5DF901F0" w14:textId="77777777" w:rsidR="003C7D4A" w:rsidRPr="003926B9" w:rsidRDefault="003C7D4A" w:rsidP="003C7D4A">
            <w:pPr>
              <w:spacing w:after="0" w:line="240" w:lineRule="auto"/>
              <w:rPr>
                <w:rFonts w:asciiTheme="majorHAnsi" w:eastAsia="Times New Roman" w:hAnsiTheme="majorHAnsi" w:cstheme="majorHAnsi"/>
                <w:b/>
                <w:bCs/>
                <w:sz w:val="18"/>
                <w:szCs w:val="18"/>
              </w:rPr>
            </w:pPr>
          </w:p>
        </w:tc>
        <w:tc>
          <w:tcPr>
            <w:tcW w:w="3827" w:type="dxa"/>
            <w:tcBorders>
              <w:top w:val="single" w:sz="4" w:space="0" w:color="auto"/>
              <w:left w:val="nil"/>
              <w:bottom w:val="single" w:sz="4" w:space="0" w:color="auto"/>
              <w:right w:val="single" w:sz="4" w:space="0" w:color="auto"/>
            </w:tcBorders>
            <w:shd w:val="clear" w:color="auto" w:fill="auto"/>
          </w:tcPr>
          <w:p w14:paraId="34CC3260" w14:textId="77777777" w:rsidR="003C7D4A" w:rsidRPr="003926B9" w:rsidRDefault="003C7D4A" w:rsidP="003C7D4A">
            <w:pPr>
              <w:spacing w:after="0" w:line="240" w:lineRule="auto"/>
              <w:jc w:val="both"/>
              <w:rPr>
                <w:rFonts w:asciiTheme="majorHAnsi" w:eastAsia="Calibri" w:hAnsiTheme="majorHAnsi" w:cstheme="majorHAnsi"/>
                <w:sz w:val="18"/>
                <w:szCs w:val="18"/>
              </w:rPr>
            </w:pPr>
            <w:r w:rsidRPr="003926B9">
              <w:rPr>
                <w:rFonts w:asciiTheme="majorHAnsi" w:eastAsia="Calibri" w:hAnsiTheme="majorHAnsi" w:cstheme="majorHAnsi"/>
                <w:sz w:val="18"/>
                <w:szCs w:val="18"/>
              </w:rPr>
              <w:t xml:space="preserve">SI </w:t>
            </w:r>
            <w:r>
              <w:rPr>
                <w:rFonts w:asciiTheme="majorHAnsi" w:eastAsia="Calibri" w:hAnsiTheme="majorHAnsi" w:cstheme="majorHAnsi"/>
                <w:sz w:val="18"/>
                <w:szCs w:val="18"/>
              </w:rPr>
              <w:t>„</w:t>
            </w:r>
            <w:r w:rsidRPr="003926B9">
              <w:rPr>
                <w:rFonts w:asciiTheme="majorHAnsi" w:eastAsia="Calibri" w:hAnsiTheme="majorHAnsi" w:cstheme="majorHAnsi"/>
                <w:sz w:val="18"/>
                <w:szCs w:val="18"/>
              </w:rPr>
              <w:t>Registrul de stat al medicamentelor de uz veterinar</w:t>
            </w:r>
            <w:r>
              <w:rPr>
                <w:rFonts w:asciiTheme="majorHAnsi" w:eastAsia="Calibri" w:hAnsiTheme="majorHAnsi" w:cstheme="majorHAnsi"/>
                <w:sz w:val="18"/>
                <w:szCs w:val="18"/>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18B54CB7"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2018</w:t>
            </w:r>
          </w:p>
        </w:tc>
        <w:tc>
          <w:tcPr>
            <w:tcW w:w="851" w:type="dxa"/>
            <w:tcBorders>
              <w:top w:val="single" w:sz="4" w:space="0" w:color="auto"/>
              <w:left w:val="nil"/>
              <w:bottom w:val="single" w:sz="4" w:space="0" w:color="auto"/>
              <w:right w:val="single" w:sz="4" w:space="0" w:color="auto"/>
            </w:tcBorders>
            <w:shd w:val="clear" w:color="auto" w:fill="auto"/>
            <w:vAlign w:val="center"/>
          </w:tcPr>
          <w:p w14:paraId="7E4CD906"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46,0</w:t>
            </w:r>
          </w:p>
        </w:tc>
        <w:tc>
          <w:tcPr>
            <w:tcW w:w="7513" w:type="dxa"/>
            <w:vMerge/>
            <w:tcBorders>
              <w:left w:val="nil"/>
              <w:right w:val="single" w:sz="4" w:space="0" w:color="auto"/>
            </w:tcBorders>
            <w:shd w:val="clear" w:color="auto" w:fill="auto"/>
          </w:tcPr>
          <w:p w14:paraId="652EC57F"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p>
        </w:tc>
      </w:tr>
      <w:tr w:rsidR="003C7D4A" w:rsidRPr="003D2727" w14:paraId="5A987BC3" w14:textId="77777777" w:rsidTr="003C7D4A">
        <w:trPr>
          <w:trHeight w:val="86"/>
        </w:trPr>
        <w:tc>
          <w:tcPr>
            <w:tcW w:w="421" w:type="dxa"/>
            <w:vMerge/>
            <w:tcBorders>
              <w:left w:val="single" w:sz="4" w:space="0" w:color="auto"/>
              <w:right w:val="single" w:sz="4" w:space="0" w:color="auto"/>
            </w:tcBorders>
            <w:shd w:val="clear" w:color="auto" w:fill="auto"/>
            <w:vAlign w:val="center"/>
          </w:tcPr>
          <w:p w14:paraId="271CDE0F"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p>
        </w:tc>
        <w:tc>
          <w:tcPr>
            <w:tcW w:w="1134" w:type="dxa"/>
            <w:vMerge/>
            <w:tcBorders>
              <w:left w:val="nil"/>
              <w:right w:val="single" w:sz="4" w:space="0" w:color="auto"/>
            </w:tcBorders>
            <w:shd w:val="clear" w:color="auto" w:fill="auto"/>
            <w:vAlign w:val="center"/>
          </w:tcPr>
          <w:p w14:paraId="197FBFE4" w14:textId="77777777" w:rsidR="003C7D4A" w:rsidRPr="003926B9" w:rsidRDefault="003C7D4A" w:rsidP="003C7D4A">
            <w:pPr>
              <w:spacing w:after="0" w:line="240" w:lineRule="auto"/>
              <w:rPr>
                <w:rFonts w:asciiTheme="majorHAnsi" w:eastAsia="Times New Roman" w:hAnsiTheme="majorHAnsi" w:cstheme="majorHAnsi"/>
                <w:b/>
                <w:bCs/>
                <w:sz w:val="18"/>
                <w:szCs w:val="18"/>
              </w:rPr>
            </w:pPr>
          </w:p>
        </w:tc>
        <w:tc>
          <w:tcPr>
            <w:tcW w:w="3827" w:type="dxa"/>
            <w:tcBorders>
              <w:top w:val="single" w:sz="4" w:space="0" w:color="auto"/>
              <w:left w:val="nil"/>
              <w:bottom w:val="single" w:sz="4" w:space="0" w:color="auto"/>
              <w:right w:val="single" w:sz="4" w:space="0" w:color="auto"/>
            </w:tcBorders>
            <w:shd w:val="clear" w:color="auto" w:fill="auto"/>
          </w:tcPr>
          <w:p w14:paraId="54F14A85" w14:textId="77777777" w:rsidR="003C7D4A" w:rsidRPr="003926B9" w:rsidRDefault="003C7D4A" w:rsidP="003C7D4A">
            <w:pPr>
              <w:spacing w:after="0" w:line="240" w:lineRule="auto"/>
              <w:jc w:val="both"/>
              <w:rPr>
                <w:rFonts w:asciiTheme="majorHAnsi" w:eastAsia="Calibri" w:hAnsiTheme="majorHAnsi" w:cstheme="majorHAnsi"/>
                <w:sz w:val="18"/>
                <w:szCs w:val="18"/>
              </w:rPr>
            </w:pPr>
            <w:r w:rsidRPr="003926B9">
              <w:rPr>
                <w:rFonts w:asciiTheme="majorHAnsi" w:eastAsia="Calibri" w:hAnsiTheme="majorHAnsi" w:cstheme="majorHAnsi"/>
                <w:sz w:val="18"/>
                <w:szCs w:val="18"/>
              </w:rPr>
              <w:t>SIA „Sistemul Informațional de Management al Laboratoarelor”</w:t>
            </w:r>
          </w:p>
        </w:tc>
        <w:tc>
          <w:tcPr>
            <w:tcW w:w="850" w:type="dxa"/>
            <w:tcBorders>
              <w:top w:val="single" w:sz="4" w:space="0" w:color="auto"/>
              <w:left w:val="nil"/>
              <w:bottom w:val="single" w:sz="4" w:space="0" w:color="auto"/>
              <w:right w:val="single" w:sz="4" w:space="0" w:color="auto"/>
            </w:tcBorders>
            <w:shd w:val="clear" w:color="auto" w:fill="auto"/>
            <w:vAlign w:val="center"/>
          </w:tcPr>
          <w:p w14:paraId="47C4AF1A"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2015</w:t>
            </w:r>
          </w:p>
        </w:tc>
        <w:tc>
          <w:tcPr>
            <w:tcW w:w="851" w:type="dxa"/>
            <w:tcBorders>
              <w:top w:val="single" w:sz="4" w:space="0" w:color="auto"/>
              <w:left w:val="nil"/>
              <w:bottom w:val="single" w:sz="4" w:space="0" w:color="auto"/>
              <w:right w:val="single" w:sz="4" w:space="0" w:color="auto"/>
            </w:tcBorders>
            <w:shd w:val="clear" w:color="auto" w:fill="auto"/>
            <w:vAlign w:val="center"/>
          </w:tcPr>
          <w:p w14:paraId="5F7E49AA"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4 036,5</w:t>
            </w:r>
          </w:p>
        </w:tc>
        <w:tc>
          <w:tcPr>
            <w:tcW w:w="7513" w:type="dxa"/>
            <w:vMerge/>
            <w:tcBorders>
              <w:left w:val="nil"/>
              <w:right w:val="single" w:sz="4" w:space="0" w:color="auto"/>
            </w:tcBorders>
            <w:shd w:val="clear" w:color="auto" w:fill="auto"/>
          </w:tcPr>
          <w:p w14:paraId="0ADCFB11"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p>
        </w:tc>
      </w:tr>
      <w:tr w:rsidR="003C7D4A" w:rsidRPr="003D2727" w14:paraId="34CDFFA6" w14:textId="77777777" w:rsidTr="003C7D4A">
        <w:trPr>
          <w:trHeight w:val="145"/>
        </w:trPr>
        <w:tc>
          <w:tcPr>
            <w:tcW w:w="421" w:type="dxa"/>
            <w:vMerge/>
            <w:tcBorders>
              <w:left w:val="single" w:sz="4" w:space="0" w:color="auto"/>
              <w:bottom w:val="single" w:sz="4" w:space="0" w:color="auto"/>
              <w:right w:val="single" w:sz="4" w:space="0" w:color="auto"/>
            </w:tcBorders>
            <w:shd w:val="clear" w:color="auto" w:fill="auto"/>
            <w:vAlign w:val="center"/>
          </w:tcPr>
          <w:p w14:paraId="26D0D7B6"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p>
        </w:tc>
        <w:tc>
          <w:tcPr>
            <w:tcW w:w="1134" w:type="dxa"/>
            <w:vMerge/>
            <w:tcBorders>
              <w:left w:val="nil"/>
              <w:bottom w:val="single" w:sz="4" w:space="0" w:color="auto"/>
              <w:right w:val="single" w:sz="4" w:space="0" w:color="auto"/>
            </w:tcBorders>
            <w:shd w:val="clear" w:color="auto" w:fill="auto"/>
            <w:vAlign w:val="center"/>
          </w:tcPr>
          <w:p w14:paraId="34F01BDD" w14:textId="77777777" w:rsidR="003C7D4A" w:rsidRPr="003926B9" w:rsidRDefault="003C7D4A" w:rsidP="003C7D4A">
            <w:pPr>
              <w:spacing w:after="0" w:line="240" w:lineRule="auto"/>
              <w:rPr>
                <w:rFonts w:asciiTheme="majorHAnsi" w:eastAsia="Times New Roman" w:hAnsiTheme="majorHAnsi" w:cstheme="majorHAnsi"/>
                <w:b/>
                <w:bCs/>
                <w:sz w:val="18"/>
                <w:szCs w:val="18"/>
              </w:rPr>
            </w:pPr>
          </w:p>
        </w:tc>
        <w:tc>
          <w:tcPr>
            <w:tcW w:w="3827" w:type="dxa"/>
            <w:tcBorders>
              <w:top w:val="single" w:sz="4" w:space="0" w:color="auto"/>
              <w:left w:val="nil"/>
              <w:bottom w:val="single" w:sz="4" w:space="0" w:color="auto"/>
              <w:right w:val="single" w:sz="4" w:space="0" w:color="auto"/>
            </w:tcBorders>
            <w:shd w:val="clear" w:color="auto" w:fill="auto"/>
          </w:tcPr>
          <w:p w14:paraId="7A69B058" w14:textId="77777777" w:rsidR="003C7D4A" w:rsidRPr="003926B9" w:rsidRDefault="003C7D4A" w:rsidP="003C7D4A">
            <w:pPr>
              <w:spacing w:after="0" w:line="240" w:lineRule="auto"/>
              <w:jc w:val="both"/>
              <w:rPr>
                <w:rFonts w:asciiTheme="majorHAnsi" w:eastAsia="Times New Roman" w:hAnsiTheme="majorHAnsi" w:cstheme="majorHAnsi"/>
                <w:bCs/>
                <w:i/>
                <w:sz w:val="18"/>
                <w:szCs w:val="18"/>
              </w:rPr>
            </w:pPr>
            <w:r w:rsidRPr="003926B9">
              <w:rPr>
                <w:rFonts w:asciiTheme="majorHAnsi" w:eastAsia="Calibri" w:hAnsiTheme="majorHAnsi" w:cstheme="majorHAnsi"/>
                <w:sz w:val="18"/>
                <w:szCs w:val="18"/>
              </w:rPr>
              <w:t>SIA „Managementul Măsurilor Sanitar-Veterinare Strategice”</w:t>
            </w:r>
          </w:p>
        </w:tc>
        <w:tc>
          <w:tcPr>
            <w:tcW w:w="850" w:type="dxa"/>
            <w:tcBorders>
              <w:top w:val="single" w:sz="4" w:space="0" w:color="auto"/>
              <w:left w:val="nil"/>
              <w:bottom w:val="single" w:sz="4" w:space="0" w:color="auto"/>
              <w:right w:val="single" w:sz="4" w:space="0" w:color="auto"/>
            </w:tcBorders>
            <w:shd w:val="clear" w:color="auto" w:fill="auto"/>
            <w:vAlign w:val="center"/>
          </w:tcPr>
          <w:p w14:paraId="439F0F9D"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2015</w:t>
            </w:r>
          </w:p>
        </w:tc>
        <w:tc>
          <w:tcPr>
            <w:tcW w:w="851" w:type="dxa"/>
            <w:tcBorders>
              <w:top w:val="single" w:sz="4" w:space="0" w:color="auto"/>
              <w:left w:val="nil"/>
              <w:bottom w:val="single" w:sz="4" w:space="0" w:color="auto"/>
              <w:right w:val="single" w:sz="4" w:space="0" w:color="auto"/>
            </w:tcBorders>
            <w:shd w:val="clear" w:color="auto" w:fill="auto"/>
            <w:vAlign w:val="center"/>
          </w:tcPr>
          <w:p w14:paraId="4826C63D"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5 469,8</w:t>
            </w:r>
          </w:p>
        </w:tc>
        <w:tc>
          <w:tcPr>
            <w:tcW w:w="7513" w:type="dxa"/>
            <w:vMerge/>
            <w:tcBorders>
              <w:left w:val="nil"/>
              <w:bottom w:val="single" w:sz="4" w:space="0" w:color="auto"/>
              <w:right w:val="single" w:sz="4" w:space="0" w:color="auto"/>
            </w:tcBorders>
            <w:shd w:val="clear" w:color="auto" w:fill="auto"/>
          </w:tcPr>
          <w:p w14:paraId="128FE196"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p>
        </w:tc>
      </w:tr>
      <w:tr w:rsidR="003C7D4A" w:rsidRPr="003D2727" w14:paraId="5E2C8A98" w14:textId="77777777" w:rsidTr="003C7D4A">
        <w:trPr>
          <w:trHeight w:val="125"/>
        </w:trPr>
        <w:tc>
          <w:tcPr>
            <w:tcW w:w="421" w:type="dxa"/>
            <w:vMerge w:val="restart"/>
            <w:tcBorders>
              <w:top w:val="nil"/>
              <w:left w:val="single" w:sz="4" w:space="0" w:color="auto"/>
              <w:right w:val="single" w:sz="4" w:space="0" w:color="auto"/>
            </w:tcBorders>
            <w:shd w:val="clear" w:color="auto" w:fill="auto"/>
            <w:hideMark/>
          </w:tcPr>
          <w:p w14:paraId="5DD55A12" w14:textId="77777777" w:rsidR="003C7D4A" w:rsidRPr="003926B9" w:rsidRDefault="003C7D4A" w:rsidP="003C7D4A">
            <w:pPr>
              <w:spacing w:after="0" w:line="240" w:lineRule="auto"/>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7</w:t>
            </w:r>
          </w:p>
        </w:tc>
        <w:tc>
          <w:tcPr>
            <w:tcW w:w="1134" w:type="dxa"/>
            <w:vMerge w:val="restart"/>
            <w:tcBorders>
              <w:top w:val="nil"/>
              <w:left w:val="nil"/>
              <w:right w:val="single" w:sz="4" w:space="0" w:color="auto"/>
            </w:tcBorders>
            <w:shd w:val="clear" w:color="auto" w:fill="auto"/>
            <w:hideMark/>
          </w:tcPr>
          <w:p w14:paraId="5CED4B6A"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ANTA</w:t>
            </w:r>
          </w:p>
          <w:p w14:paraId="16730A69" w14:textId="77777777" w:rsidR="003C7D4A" w:rsidRPr="003926B9" w:rsidRDefault="003C7D4A" w:rsidP="003C7D4A">
            <w:pPr>
              <w:spacing w:after="0" w:line="240" w:lineRule="auto"/>
              <w:rPr>
                <w:rFonts w:asciiTheme="majorHAnsi" w:eastAsia="Times New Roman" w:hAnsiTheme="majorHAnsi" w:cstheme="majorHAnsi"/>
                <w:b/>
                <w:bCs/>
                <w:sz w:val="18"/>
                <w:szCs w:val="18"/>
              </w:rPr>
            </w:pPr>
          </w:p>
        </w:tc>
        <w:tc>
          <w:tcPr>
            <w:tcW w:w="3827" w:type="dxa"/>
            <w:tcBorders>
              <w:top w:val="nil"/>
              <w:left w:val="nil"/>
              <w:bottom w:val="single" w:sz="4" w:space="0" w:color="auto"/>
              <w:right w:val="single" w:sz="4" w:space="0" w:color="auto"/>
            </w:tcBorders>
            <w:shd w:val="clear" w:color="auto" w:fill="auto"/>
            <w:hideMark/>
          </w:tcPr>
          <w:p w14:paraId="56631D02" w14:textId="77777777" w:rsidR="003C7D4A" w:rsidRPr="003926B9" w:rsidRDefault="003C7D4A" w:rsidP="003C7D4A">
            <w:pPr>
              <w:spacing w:after="0" w:line="240" w:lineRule="auto"/>
              <w:jc w:val="both"/>
              <w:rPr>
                <w:rFonts w:asciiTheme="majorHAnsi" w:eastAsia="Times New Roman" w:hAnsiTheme="majorHAnsi" w:cstheme="majorHAnsi"/>
                <w:bCs/>
                <w:sz w:val="18"/>
                <w:szCs w:val="18"/>
              </w:rPr>
            </w:pPr>
            <w:r w:rsidRPr="003926B9">
              <w:rPr>
                <w:rFonts w:asciiTheme="majorHAnsi" w:eastAsia="Times New Roman" w:hAnsiTheme="majorHAnsi" w:cstheme="majorHAnsi"/>
                <w:bCs/>
                <w:sz w:val="18"/>
                <w:szCs w:val="18"/>
              </w:rPr>
              <w:t>ANTA FoxPro pentru gestionarea și emiterea actelor</w:t>
            </w:r>
          </w:p>
        </w:tc>
        <w:tc>
          <w:tcPr>
            <w:tcW w:w="850" w:type="dxa"/>
            <w:tcBorders>
              <w:top w:val="nil"/>
              <w:left w:val="nil"/>
              <w:bottom w:val="single" w:sz="4" w:space="0" w:color="auto"/>
              <w:right w:val="single" w:sz="4" w:space="0" w:color="auto"/>
            </w:tcBorders>
            <w:shd w:val="clear" w:color="auto" w:fill="auto"/>
          </w:tcPr>
          <w:p w14:paraId="335CBEC7"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2008</w:t>
            </w:r>
          </w:p>
        </w:tc>
        <w:tc>
          <w:tcPr>
            <w:tcW w:w="851" w:type="dxa"/>
            <w:tcBorders>
              <w:top w:val="nil"/>
              <w:left w:val="nil"/>
              <w:bottom w:val="single" w:sz="4" w:space="0" w:color="auto"/>
              <w:right w:val="single" w:sz="4" w:space="0" w:color="auto"/>
            </w:tcBorders>
            <w:shd w:val="clear" w:color="auto" w:fill="auto"/>
          </w:tcPr>
          <w:p w14:paraId="080FA519"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w:t>
            </w:r>
          </w:p>
        </w:tc>
        <w:tc>
          <w:tcPr>
            <w:tcW w:w="7513" w:type="dxa"/>
            <w:tcBorders>
              <w:top w:val="nil"/>
              <w:left w:val="nil"/>
              <w:bottom w:val="single" w:sz="4" w:space="0" w:color="auto"/>
              <w:right w:val="single" w:sz="4" w:space="0" w:color="auto"/>
            </w:tcBorders>
            <w:shd w:val="clear" w:color="auto" w:fill="auto"/>
          </w:tcPr>
          <w:p w14:paraId="5B3D6A86"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Potrivit explicațiilor</w:t>
            </w:r>
            <w:r>
              <w:rPr>
                <w:rFonts w:asciiTheme="majorHAnsi" w:eastAsia="Times New Roman" w:hAnsiTheme="majorHAnsi" w:cstheme="majorHAnsi"/>
                <w:sz w:val="18"/>
                <w:szCs w:val="18"/>
              </w:rPr>
              <w:t xml:space="preserve"> </w:t>
            </w:r>
            <w:r w:rsidRPr="003926B9">
              <w:rPr>
                <w:rFonts w:asciiTheme="majorHAnsi" w:eastAsia="Times New Roman" w:hAnsiTheme="majorHAnsi" w:cstheme="majorHAnsi"/>
                <w:sz w:val="18"/>
                <w:szCs w:val="18"/>
              </w:rPr>
              <w:t>ANTA FoxPro</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 xml:space="preserve"> pentru gestionarea și emiterea actelor nu există </w:t>
            </w:r>
            <w:r>
              <w:rPr>
                <w:rFonts w:asciiTheme="majorHAnsi" w:eastAsia="Times New Roman" w:hAnsiTheme="majorHAnsi" w:cstheme="majorHAnsi"/>
                <w:sz w:val="18"/>
                <w:szCs w:val="18"/>
              </w:rPr>
              <w:t xml:space="preserve">un </w:t>
            </w:r>
            <w:r w:rsidRPr="003926B9">
              <w:rPr>
                <w:rFonts w:asciiTheme="majorHAnsi" w:eastAsia="Times New Roman" w:hAnsiTheme="majorHAnsi" w:cstheme="majorHAnsi"/>
                <w:sz w:val="18"/>
                <w:szCs w:val="18"/>
              </w:rPr>
              <w:t>mecanism de notificare</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 xml:space="preserve"> fiind implementat un sistem departamental fără interfață publică și acces a</w:t>
            </w:r>
            <w:r>
              <w:rPr>
                <w:rFonts w:asciiTheme="majorHAnsi" w:eastAsia="Times New Roman" w:hAnsiTheme="majorHAnsi" w:cstheme="majorHAnsi"/>
                <w:sz w:val="18"/>
                <w:szCs w:val="18"/>
              </w:rPr>
              <w:t>l</w:t>
            </w:r>
            <w:r w:rsidRPr="003926B9">
              <w:rPr>
                <w:rFonts w:asciiTheme="majorHAnsi" w:eastAsia="Times New Roman" w:hAnsiTheme="majorHAnsi" w:cstheme="majorHAnsi"/>
                <w:sz w:val="18"/>
                <w:szCs w:val="18"/>
              </w:rPr>
              <w:t xml:space="preserve"> operatorilor de transport la acest sistem. ANTA-BD (FoxPro) a fost lansat începând cu a</w:t>
            </w:r>
            <w:r>
              <w:rPr>
                <w:rFonts w:asciiTheme="majorHAnsi" w:eastAsia="Times New Roman" w:hAnsiTheme="majorHAnsi" w:cstheme="majorHAnsi"/>
                <w:sz w:val="18"/>
                <w:szCs w:val="18"/>
              </w:rPr>
              <w:t>nul</w:t>
            </w:r>
            <w:r w:rsidRPr="003926B9">
              <w:rPr>
                <w:rFonts w:asciiTheme="majorHAnsi" w:eastAsia="Times New Roman" w:hAnsiTheme="majorHAnsi" w:cstheme="majorHAnsi"/>
                <w:sz w:val="18"/>
                <w:szCs w:val="18"/>
              </w:rPr>
              <w:t xml:space="preserve"> 2008</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 xml:space="preserve"> cu forțe proprii</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 xml:space="preserve"> prin specialiștii din cadrul Serviciului TIC. Este incompatibil tehnic.</w:t>
            </w:r>
          </w:p>
        </w:tc>
      </w:tr>
      <w:tr w:rsidR="003C7D4A" w:rsidRPr="003D2727" w14:paraId="69BE5BEC" w14:textId="77777777" w:rsidTr="003C7D4A">
        <w:trPr>
          <w:trHeight w:val="289"/>
        </w:trPr>
        <w:tc>
          <w:tcPr>
            <w:tcW w:w="421" w:type="dxa"/>
            <w:vMerge/>
            <w:tcBorders>
              <w:left w:val="single" w:sz="4" w:space="0" w:color="auto"/>
              <w:bottom w:val="single" w:sz="4" w:space="0" w:color="auto"/>
              <w:right w:val="single" w:sz="4" w:space="0" w:color="auto"/>
            </w:tcBorders>
            <w:shd w:val="clear" w:color="auto" w:fill="auto"/>
          </w:tcPr>
          <w:p w14:paraId="6DCDC2FB" w14:textId="77777777" w:rsidR="003C7D4A" w:rsidRPr="003926B9" w:rsidRDefault="003C7D4A" w:rsidP="003C7D4A">
            <w:pPr>
              <w:spacing w:after="0" w:line="240" w:lineRule="auto"/>
              <w:rPr>
                <w:rFonts w:asciiTheme="majorHAnsi" w:eastAsia="Times New Roman" w:hAnsiTheme="majorHAnsi" w:cstheme="majorHAnsi"/>
                <w:sz w:val="18"/>
                <w:szCs w:val="18"/>
              </w:rPr>
            </w:pPr>
          </w:p>
        </w:tc>
        <w:tc>
          <w:tcPr>
            <w:tcW w:w="1134" w:type="dxa"/>
            <w:vMerge/>
            <w:tcBorders>
              <w:left w:val="nil"/>
              <w:bottom w:val="single" w:sz="4" w:space="0" w:color="auto"/>
              <w:right w:val="single" w:sz="4" w:space="0" w:color="auto"/>
            </w:tcBorders>
            <w:shd w:val="clear" w:color="auto" w:fill="auto"/>
          </w:tcPr>
          <w:p w14:paraId="09BE0841" w14:textId="77777777" w:rsidR="003C7D4A" w:rsidRPr="003926B9" w:rsidRDefault="003C7D4A" w:rsidP="003C7D4A">
            <w:pPr>
              <w:spacing w:after="0" w:line="240" w:lineRule="auto"/>
              <w:rPr>
                <w:rFonts w:asciiTheme="majorHAnsi" w:eastAsia="Times New Roman" w:hAnsiTheme="majorHAnsi" w:cstheme="majorHAnsi"/>
                <w:b/>
                <w:bCs/>
                <w:sz w:val="18"/>
                <w:szCs w:val="18"/>
              </w:rPr>
            </w:pPr>
          </w:p>
        </w:tc>
        <w:tc>
          <w:tcPr>
            <w:tcW w:w="3827" w:type="dxa"/>
            <w:tcBorders>
              <w:top w:val="single" w:sz="4" w:space="0" w:color="auto"/>
              <w:left w:val="nil"/>
              <w:bottom w:val="single" w:sz="4" w:space="0" w:color="auto"/>
              <w:right w:val="single" w:sz="4" w:space="0" w:color="auto"/>
            </w:tcBorders>
            <w:shd w:val="clear" w:color="auto" w:fill="auto"/>
          </w:tcPr>
          <w:p w14:paraId="5A4F5CD6" w14:textId="77777777" w:rsidR="003C7D4A" w:rsidRPr="003926B9" w:rsidRDefault="003C7D4A" w:rsidP="003C7D4A">
            <w:pPr>
              <w:spacing w:after="0" w:line="240" w:lineRule="auto"/>
              <w:jc w:val="both"/>
              <w:rPr>
                <w:rFonts w:asciiTheme="majorHAnsi" w:eastAsia="Times New Roman" w:hAnsiTheme="majorHAnsi" w:cstheme="majorHAnsi"/>
                <w:bCs/>
                <w:sz w:val="18"/>
                <w:szCs w:val="18"/>
              </w:rPr>
            </w:pPr>
            <w:r w:rsidRPr="003926B9">
              <w:rPr>
                <w:rFonts w:asciiTheme="majorHAnsi" w:eastAsia="Times New Roman" w:hAnsiTheme="majorHAnsi" w:cstheme="majorHAnsi"/>
                <w:bCs/>
                <w:sz w:val="18"/>
                <w:szCs w:val="18"/>
              </w:rPr>
              <w:t>SIA e-Autorizații Transport, aplicație dezvoltată pe PGRAP</w:t>
            </w:r>
          </w:p>
        </w:tc>
        <w:tc>
          <w:tcPr>
            <w:tcW w:w="850" w:type="dxa"/>
            <w:tcBorders>
              <w:top w:val="single" w:sz="4" w:space="0" w:color="auto"/>
              <w:left w:val="nil"/>
              <w:bottom w:val="single" w:sz="4" w:space="0" w:color="auto"/>
              <w:right w:val="single" w:sz="4" w:space="0" w:color="auto"/>
            </w:tcBorders>
            <w:shd w:val="clear" w:color="auto" w:fill="auto"/>
          </w:tcPr>
          <w:p w14:paraId="31A95290"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2013</w:t>
            </w:r>
          </w:p>
        </w:tc>
        <w:tc>
          <w:tcPr>
            <w:tcW w:w="851" w:type="dxa"/>
            <w:tcBorders>
              <w:top w:val="single" w:sz="4" w:space="0" w:color="auto"/>
              <w:left w:val="nil"/>
              <w:bottom w:val="single" w:sz="4" w:space="0" w:color="auto"/>
              <w:right w:val="single" w:sz="4" w:space="0" w:color="auto"/>
            </w:tcBorders>
            <w:shd w:val="clear" w:color="auto" w:fill="auto"/>
          </w:tcPr>
          <w:p w14:paraId="47D12977"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3 313,7</w:t>
            </w:r>
          </w:p>
        </w:tc>
        <w:tc>
          <w:tcPr>
            <w:tcW w:w="7513" w:type="dxa"/>
            <w:tcBorders>
              <w:top w:val="single" w:sz="4" w:space="0" w:color="auto"/>
              <w:left w:val="nil"/>
              <w:bottom w:val="single" w:sz="4" w:space="0" w:color="auto"/>
              <w:right w:val="single" w:sz="4" w:space="0" w:color="auto"/>
            </w:tcBorders>
            <w:shd w:val="clear" w:color="auto" w:fill="auto"/>
          </w:tcPr>
          <w:p w14:paraId="3E309B30"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xml:space="preserve">Nu este </w:t>
            </w:r>
            <w:r>
              <w:rPr>
                <w:rFonts w:asciiTheme="majorHAnsi" w:eastAsia="Times New Roman" w:hAnsiTheme="majorHAnsi" w:cstheme="majorHAnsi"/>
                <w:sz w:val="18"/>
                <w:szCs w:val="18"/>
              </w:rPr>
              <w:t xml:space="preserve">pe </w:t>
            </w:r>
            <w:r w:rsidRPr="003926B9">
              <w:rPr>
                <w:rFonts w:asciiTheme="majorHAnsi" w:eastAsia="Times New Roman" w:hAnsiTheme="majorHAnsi" w:cstheme="majorHAnsi"/>
                <w:sz w:val="18"/>
                <w:szCs w:val="18"/>
              </w:rPr>
              <w:t>deplin funcțional și urmează a fi substituit cu noul SI odată cu lansarea în producție a acestuia.</w:t>
            </w:r>
          </w:p>
        </w:tc>
      </w:tr>
      <w:tr w:rsidR="003C7D4A" w:rsidRPr="003D2727" w14:paraId="3A425A8A" w14:textId="77777777" w:rsidTr="003C7D4A">
        <w:trPr>
          <w:trHeight w:val="289"/>
        </w:trPr>
        <w:tc>
          <w:tcPr>
            <w:tcW w:w="421" w:type="dxa"/>
            <w:tcBorders>
              <w:left w:val="single" w:sz="4" w:space="0" w:color="auto"/>
              <w:bottom w:val="single" w:sz="4" w:space="0" w:color="auto"/>
              <w:right w:val="single" w:sz="4" w:space="0" w:color="auto"/>
            </w:tcBorders>
            <w:shd w:val="clear" w:color="auto" w:fill="auto"/>
          </w:tcPr>
          <w:p w14:paraId="46D9649F" w14:textId="77777777" w:rsidR="003C7D4A" w:rsidRPr="003926B9" w:rsidRDefault="003C7D4A" w:rsidP="003C7D4A">
            <w:pPr>
              <w:spacing w:after="0" w:line="240" w:lineRule="auto"/>
              <w:rPr>
                <w:rFonts w:asciiTheme="majorHAnsi" w:eastAsia="Times New Roman" w:hAnsiTheme="majorHAnsi" w:cstheme="majorHAnsi"/>
                <w:sz w:val="18"/>
                <w:szCs w:val="18"/>
              </w:rPr>
            </w:pPr>
          </w:p>
        </w:tc>
        <w:tc>
          <w:tcPr>
            <w:tcW w:w="1134" w:type="dxa"/>
            <w:tcBorders>
              <w:left w:val="nil"/>
              <w:bottom w:val="single" w:sz="4" w:space="0" w:color="auto"/>
              <w:right w:val="single" w:sz="4" w:space="0" w:color="auto"/>
            </w:tcBorders>
            <w:shd w:val="clear" w:color="auto" w:fill="auto"/>
          </w:tcPr>
          <w:p w14:paraId="1CF5F338" w14:textId="77777777" w:rsidR="003C7D4A" w:rsidRPr="003926B9" w:rsidRDefault="003C7D4A" w:rsidP="003C7D4A">
            <w:pPr>
              <w:spacing w:after="0" w:line="240" w:lineRule="auto"/>
              <w:rPr>
                <w:rFonts w:asciiTheme="majorHAnsi" w:eastAsia="Times New Roman" w:hAnsiTheme="majorHAnsi" w:cstheme="majorHAnsi"/>
                <w:b/>
                <w:bCs/>
                <w:sz w:val="18"/>
                <w:szCs w:val="18"/>
              </w:rPr>
            </w:pPr>
          </w:p>
        </w:tc>
        <w:tc>
          <w:tcPr>
            <w:tcW w:w="3827" w:type="dxa"/>
            <w:tcBorders>
              <w:top w:val="single" w:sz="4" w:space="0" w:color="auto"/>
              <w:left w:val="nil"/>
              <w:bottom w:val="single" w:sz="4" w:space="0" w:color="auto"/>
              <w:right w:val="single" w:sz="4" w:space="0" w:color="auto"/>
            </w:tcBorders>
            <w:shd w:val="clear" w:color="auto" w:fill="auto"/>
          </w:tcPr>
          <w:p w14:paraId="22805B73" w14:textId="77777777" w:rsidR="003C7D4A" w:rsidRPr="003926B9" w:rsidRDefault="003C7D4A" w:rsidP="003C7D4A">
            <w:pPr>
              <w:spacing w:after="0" w:line="240" w:lineRule="auto"/>
              <w:jc w:val="both"/>
              <w:rPr>
                <w:rFonts w:asciiTheme="majorHAnsi" w:eastAsia="Times New Roman" w:hAnsiTheme="majorHAnsi" w:cstheme="majorHAnsi"/>
                <w:bCs/>
                <w:sz w:val="18"/>
                <w:szCs w:val="18"/>
              </w:rPr>
            </w:pPr>
            <w:r w:rsidRPr="003926B9">
              <w:rPr>
                <w:rFonts w:asciiTheme="majorHAnsi" w:eastAsia="Times New Roman" w:hAnsiTheme="majorHAnsi" w:cstheme="majorHAnsi"/>
                <w:bCs/>
                <w:sz w:val="18"/>
                <w:szCs w:val="18"/>
              </w:rPr>
              <w:t>SIA e-Autorizație transport &amp; modulul pentru distribuirea autorizațiilor CEMT</w:t>
            </w:r>
          </w:p>
        </w:tc>
        <w:tc>
          <w:tcPr>
            <w:tcW w:w="850" w:type="dxa"/>
            <w:tcBorders>
              <w:top w:val="single" w:sz="4" w:space="0" w:color="auto"/>
              <w:left w:val="nil"/>
              <w:bottom w:val="single" w:sz="4" w:space="0" w:color="auto"/>
              <w:right w:val="single" w:sz="4" w:space="0" w:color="auto"/>
            </w:tcBorders>
            <w:shd w:val="clear" w:color="auto" w:fill="auto"/>
          </w:tcPr>
          <w:p w14:paraId="314115C8"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2018</w:t>
            </w:r>
          </w:p>
        </w:tc>
        <w:tc>
          <w:tcPr>
            <w:tcW w:w="851" w:type="dxa"/>
            <w:tcBorders>
              <w:top w:val="single" w:sz="4" w:space="0" w:color="auto"/>
              <w:left w:val="nil"/>
              <w:bottom w:val="single" w:sz="4" w:space="0" w:color="auto"/>
              <w:right w:val="single" w:sz="4" w:space="0" w:color="auto"/>
            </w:tcBorders>
            <w:shd w:val="clear" w:color="auto" w:fill="auto"/>
          </w:tcPr>
          <w:p w14:paraId="28ED6CAE"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4 009,1</w:t>
            </w:r>
          </w:p>
        </w:tc>
        <w:tc>
          <w:tcPr>
            <w:tcW w:w="7513" w:type="dxa"/>
            <w:tcBorders>
              <w:top w:val="single" w:sz="4" w:space="0" w:color="auto"/>
              <w:left w:val="nil"/>
              <w:bottom w:val="single" w:sz="4" w:space="0" w:color="auto"/>
              <w:right w:val="single" w:sz="4" w:space="0" w:color="auto"/>
            </w:tcBorders>
            <w:shd w:val="clear" w:color="auto" w:fill="auto"/>
          </w:tcPr>
          <w:p w14:paraId="376F0C94"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În proces de dezvoltare de către USAID. Potrivit rapoartelor generate în SIA GEAP, ANTA a început să utilize</w:t>
            </w:r>
            <w:r>
              <w:rPr>
                <w:rFonts w:asciiTheme="majorHAnsi" w:eastAsia="Times New Roman" w:hAnsiTheme="majorHAnsi" w:cstheme="majorHAnsi"/>
                <w:sz w:val="18"/>
                <w:szCs w:val="18"/>
              </w:rPr>
              <w:t>ze</w:t>
            </w:r>
            <w:r w:rsidRPr="003926B9">
              <w:rPr>
                <w:rFonts w:asciiTheme="majorHAnsi" w:eastAsia="Times New Roman" w:hAnsiTheme="majorHAnsi" w:cstheme="majorHAnsi"/>
                <w:sz w:val="18"/>
                <w:szCs w:val="18"/>
              </w:rPr>
              <w:t xml:space="preserve"> SIA din anul 2019, </w:t>
            </w:r>
            <w:r w:rsidRPr="00FA4481">
              <w:rPr>
                <w:rFonts w:asciiTheme="majorHAnsi" w:eastAsia="Times New Roman" w:hAnsiTheme="majorHAnsi" w:cstheme="majorHAnsi"/>
                <w:sz w:val="18"/>
                <w:szCs w:val="18"/>
              </w:rPr>
              <w:t>iar în anul 2021 nivelul de utilizare a SIA GEAP s-a diminuat.</w:t>
            </w:r>
          </w:p>
        </w:tc>
      </w:tr>
      <w:tr w:rsidR="003C7D4A" w:rsidRPr="003D2727" w14:paraId="77D0935D" w14:textId="77777777" w:rsidTr="003C7D4A">
        <w:trPr>
          <w:trHeight w:val="16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E9832A2"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8</w:t>
            </w:r>
          </w:p>
        </w:tc>
        <w:tc>
          <w:tcPr>
            <w:tcW w:w="1134" w:type="dxa"/>
            <w:tcBorders>
              <w:top w:val="nil"/>
              <w:left w:val="nil"/>
              <w:bottom w:val="single" w:sz="4" w:space="0" w:color="auto"/>
              <w:right w:val="single" w:sz="4" w:space="0" w:color="auto"/>
            </w:tcBorders>
            <w:shd w:val="clear" w:color="auto" w:fill="auto"/>
            <w:vAlign w:val="center"/>
            <w:hideMark/>
          </w:tcPr>
          <w:p w14:paraId="4FDB23CD"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AGRM</w:t>
            </w:r>
          </w:p>
        </w:tc>
        <w:tc>
          <w:tcPr>
            <w:tcW w:w="3827" w:type="dxa"/>
            <w:tcBorders>
              <w:top w:val="nil"/>
              <w:left w:val="nil"/>
              <w:bottom w:val="single" w:sz="4" w:space="0" w:color="auto"/>
              <w:right w:val="single" w:sz="4" w:space="0" w:color="auto"/>
            </w:tcBorders>
            <w:shd w:val="clear" w:color="auto" w:fill="auto"/>
            <w:hideMark/>
          </w:tcPr>
          <w:p w14:paraId="24F95D18" w14:textId="77777777" w:rsidR="003C7D4A" w:rsidRPr="003926B9" w:rsidRDefault="003C7D4A" w:rsidP="003C7D4A">
            <w:pPr>
              <w:keepNext/>
              <w:keepLines/>
              <w:spacing w:after="0" w:line="240" w:lineRule="auto"/>
              <w:jc w:val="both"/>
              <w:outlineLvl w:val="3"/>
              <w:rPr>
                <w:rFonts w:asciiTheme="majorHAnsi" w:eastAsia="Calibri" w:hAnsiTheme="majorHAnsi" w:cstheme="majorHAnsi"/>
                <w:sz w:val="18"/>
                <w:szCs w:val="18"/>
              </w:rPr>
            </w:pPr>
            <w:r w:rsidRPr="003926B9">
              <w:rPr>
                <w:rFonts w:asciiTheme="majorHAnsi" w:eastAsia="Calibri" w:hAnsiTheme="majorHAnsi" w:cstheme="majorHAnsi"/>
                <w:sz w:val="18"/>
                <w:szCs w:val="18"/>
              </w:rPr>
              <w:t>SIA „Registrul geologic de stat”</w:t>
            </w:r>
          </w:p>
        </w:tc>
        <w:tc>
          <w:tcPr>
            <w:tcW w:w="850" w:type="dxa"/>
            <w:tcBorders>
              <w:top w:val="nil"/>
              <w:left w:val="nil"/>
              <w:bottom w:val="single" w:sz="4" w:space="0" w:color="auto"/>
              <w:right w:val="single" w:sz="4" w:space="0" w:color="auto"/>
            </w:tcBorders>
            <w:shd w:val="clear" w:color="auto" w:fill="auto"/>
            <w:vAlign w:val="center"/>
          </w:tcPr>
          <w:p w14:paraId="0D753199"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2010</w:t>
            </w:r>
          </w:p>
        </w:tc>
        <w:tc>
          <w:tcPr>
            <w:tcW w:w="851" w:type="dxa"/>
            <w:tcBorders>
              <w:top w:val="nil"/>
              <w:left w:val="nil"/>
              <w:bottom w:val="single" w:sz="4" w:space="0" w:color="auto"/>
              <w:right w:val="single" w:sz="4" w:space="0" w:color="auto"/>
            </w:tcBorders>
            <w:shd w:val="clear" w:color="auto" w:fill="auto"/>
            <w:vAlign w:val="center"/>
          </w:tcPr>
          <w:p w14:paraId="63FC5FD2"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3 937,5</w:t>
            </w:r>
          </w:p>
        </w:tc>
        <w:tc>
          <w:tcPr>
            <w:tcW w:w="7513" w:type="dxa"/>
            <w:tcBorders>
              <w:left w:val="nil"/>
              <w:bottom w:val="single" w:sz="4" w:space="0" w:color="auto"/>
              <w:right w:val="single" w:sz="4" w:space="0" w:color="auto"/>
            </w:tcBorders>
            <w:shd w:val="clear" w:color="auto" w:fill="auto"/>
          </w:tcPr>
          <w:p w14:paraId="63F4DFB1"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xml:space="preserve">Potrivit rapoartelor generate în SIA GEAP, AGRM nu utilizează SIA respectiv. </w:t>
            </w:r>
          </w:p>
          <w:p w14:paraId="4436726D"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De asemenea, AGRM a comunicat că</w:t>
            </w:r>
            <w:r w:rsidRPr="003926B9">
              <w:rPr>
                <w:rStyle w:val="a7"/>
                <w:rFonts w:asciiTheme="majorHAnsi" w:eastAsia="Times New Roman" w:hAnsiTheme="majorHAnsi" w:cstheme="majorHAnsi"/>
                <w:sz w:val="18"/>
                <w:szCs w:val="18"/>
              </w:rPr>
              <w:footnoteReference w:id="268"/>
            </w:r>
            <w:r w:rsidRPr="003926B9">
              <w:rPr>
                <w:rFonts w:asciiTheme="majorHAnsi" w:eastAsia="Times New Roman" w:hAnsiTheme="majorHAnsi" w:cstheme="majorHAnsi"/>
                <w:sz w:val="18"/>
                <w:szCs w:val="18"/>
              </w:rPr>
              <w:t xml:space="preserve"> în anul</w:t>
            </w:r>
            <w:r>
              <w:rPr>
                <w:rFonts w:asciiTheme="majorHAnsi" w:eastAsia="Times New Roman" w:hAnsiTheme="majorHAnsi" w:cstheme="majorHAnsi"/>
                <w:sz w:val="18"/>
                <w:szCs w:val="18"/>
              </w:rPr>
              <w:t xml:space="preserve"> </w:t>
            </w:r>
            <w:r w:rsidRPr="003926B9">
              <w:rPr>
                <w:rFonts w:asciiTheme="majorHAnsi" w:eastAsia="Times New Roman" w:hAnsiTheme="majorHAnsi" w:cstheme="majorHAnsi"/>
                <w:sz w:val="18"/>
                <w:szCs w:val="18"/>
              </w:rPr>
              <w:t>2011 a fost efectuat studiu</w:t>
            </w:r>
            <w:r>
              <w:rPr>
                <w:rFonts w:asciiTheme="majorHAnsi" w:eastAsia="Times New Roman" w:hAnsiTheme="majorHAnsi" w:cstheme="majorHAnsi"/>
                <w:sz w:val="18"/>
                <w:szCs w:val="18"/>
              </w:rPr>
              <w:t>l</w:t>
            </w:r>
            <w:r w:rsidRPr="003926B9">
              <w:rPr>
                <w:rFonts w:asciiTheme="majorHAnsi" w:eastAsia="Times New Roman" w:hAnsiTheme="majorHAnsi" w:cstheme="majorHAnsi"/>
                <w:sz w:val="18"/>
                <w:szCs w:val="18"/>
              </w:rPr>
              <w:t xml:space="preserve"> de prefezabilitate cu privire la </w:t>
            </w:r>
            <w:r>
              <w:rPr>
                <w:rFonts w:asciiTheme="majorHAnsi" w:eastAsia="Times New Roman" w:hAnsiTheme="majorHAnsi" w:cstheme="majorHAnsi"/>
                <w:sz w:val="18"/>
                <w:szCs w:val="18"/>
              </w:rPr>
              <w:t>p</w:t>
            </w:r>
            <w:r w:rsidRPr="003926B9">
              <w:rPr>
                <w:rFonts w:asciiTheme="majorHAnsi" w:eastAsia="Times New Roman" w:hAnsiTheme="majorHAnsi" w:cstheme="majorHAnsi"/>
                <w:sz w:val="18"/>
                <w:szCs w:val="18"/>
              </w:rPr>
              <w:t>roiectarea și implementarea SIA ,,Registrul geologic de stat". Conform studiului de prefezabilitate, prețurile orientative pentru echipamentul necesar la situația din anul 2011 era de 909,0 mii lei.</w:t>
            </w:r>
          </w:p>
        </w:tc>
      </w:tr>
      <w:tr w:rsidR="003C7D4A" w:rsidRPr="003D2727" w14:paraId="3DD6DFBB" w14:textId="77777777" w:rsidTr="003C7D4A">
        <w:trPr>
          <w:trHeight w:val="188"/>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7B259D6"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14:paraId="302D34BE"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ARFC</w:t>
            </w:r>
          </w:p>
        </w:tc>
        <w:tc>
          <w:tcPr>
            <w:tcW w:w="3827" w:type="dxa"/>
            <w:tcBorders>
              <w:top w:val="nil"/>
              <w:left w:val="nil"/>
              <w:bottom w:val="single" w:sz="4" w:space="0" w:color="auto"/>
              <w:right w:val="single" w:sz="4" w:space="0" w:color="auto"/>
            </w:tcBorders>
            <w:shd w:val="clear" w:color="auto" w:fill="auto"/>
            <w:hideMark/>
          </w:tcPr>
          <w:p w14:paraId="514D3A3C" w14:textId="77777777" w:rsidR="003C7D4A" w:rsidRPr="003926B9" w:rsidRDefault="003C7D4A" w:rsidP="003C7D4A">
            <w:pPr>
              <w:keepNext/>
              <w:keepLines/>
              <w:spacing w:after="0" w:line="240" w:lineRule="auto"/>
              <w:jc w:val="both"/>
              <w:outlineLvl w:val="3"/>
              <w:rPr>
                <w:rFonts w:asciiTheme="majorHAnsi" w:eastAsia="Calibri" w:hAnsiTheme="majorHAnsi" w:cstheme="majorHAnsi"/>
                <w:sz w:val="18"/>
                <w:szCs w:val="18"/>
              </w:rPr>
            </w:pPr>
            <w:r w:rsidRPr="003926B9">
              <w:rPr>
                <w:rFonts w:asciiTheme="majorHAnsi" w:eastAsia="Calibri" w:hAnsiTheme="majorHAnsi" w:cstheme="majorHAnsi"/>
                <w:sz w:val="18"/>
                <w:szCs w:val="18"/>
              </w:rPr>
              <w:t>SI „Registrul solurilor Republicii Moldova”</w:t>
            </w:r>
          </w:p>
        </w:tc>
        <w:tc>
          <w:tcPr>
            <w:tcW w:w="850" w:type="dxa"/>
            <w:tcBorders>
              <w:top w:val="nil"/>
              <w:left w:val="nil"/>
              <w:bottom w:val="single" w:sz="4" w:space="0" w:color="auto"/>
              <w:right w:val="single" w:sz="4" w:space="0" w:color="auto"/>
            </w:tcBorders>
            <w:shd w:val="clear" w:color="auto" w:fill="auto"/>
            <w:vAlign w:val="center"/>
          </w:tcPr>
          <w:p w14:paraId="1ABFE824"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2014</w:t>
            </w:r>
          </w:p>
        </w:tc>
        <w:tc>
          <w:tcPr>
            <w:tcW w:w="851" w:type="dxa"/>
            <w:tcBorders>
              <w:top w:val="nil"/>
              <w:left w:val="nil"/>
              <w:bottom w:val="single" w:sz="4" w:space="0" w:color="auto"/>
              <w:right w:val="single" w:sz="4" w:space="0" w:color="auto"/>
            </w:tcBorders>
            <w:shd w:val="clear" w:color="auto" w:fill="auto"/>
            <w:vAlign w:val="center"/>
          </w:tcPr>
          <w:p w14:paraId="4F396679"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498,6</w:t>
            </w:r>
          </w:p>
        </w:tc>
        <w:tc>
          <w:tcPr>
            <w:tcW w:w="7513" w:type="dxa"/>
            <w:tcBorders>
              <w:left w:val="nil"/>
              <w:bottom w:val="single" w:sz="4" w:space="0" w:color="auto"/>
              <w:right w:val="single" w:sz="4" w:space="0" w:color="auto"/>
            </w:tcBorders>
            <w:shd w:val="clear" w:color="auto" w:fill="auto"/>
          </w:tcPr>
          <w:p w14:paraId="681D0F0A"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xml:space="preserve">Potrivit rapoartelor generate în SIA GEAP, ARFC nu utilizează SIA. </w:t>
            </w:r>
          </w:p>
        </w:tc>
      </w:tr>
      <w:tr w:rsidR="003C7D4A" w:rsidRPr="003D2727" w14:paraId="40FB26A4" w14:textId="77777777" w:rsidTr="003C7D4A">
        <w:trPr>
          <w:trHeight w:val="256"/>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751CE64"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10</w:t>
            </w:r>
          </w:p>
        </w:tc>
        <w:tc>
          <w:tcPr>
            <w:tcW w:w="1134" w:type="dxa"/>
            <w:tcBorders>
              <w:top w:val="nil"/>
              <w:left w:val="nil"/>
              <w:bottom w:val="single" w:sz="4" w:space="0" w:color="auto"/>
              <w:right w:val="single" w:sz="4" w:space="0" w:color="auto"/>
            </w:tcBorders>
            <w:shd w:val="clear" w:color="auto" w:fill="auto"/>
            <w:vAlign w:val="center"/>
            <w:hideMark/>
          </w:tcPr>
          <w:p w14:paraId="1867BAC8"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BNM</w:t>
            </w:r>
          </w:p>
          <w:p w14:paraId="5E754613" w14:textId="77777777" w:rsidR="003C7D4A" w:rsidRPr="003926B9" w:rsidRDefault="003C7D4A" w:rsidP="003C7D4A">
            <w:pPr>
              <w:spacing w:after="0" w:line="240" w:lineRule="auto"/>
              <w:rPr>
                <w:rFonts w:asciiTheme="majorHAnsi" w:eastAsia="Times New Roman" w:hAnsiTheme="majorHAnsi" w:cstheme="majorHAnsi"/>
                <w:b/>
                <w:bCs/>
                <w:sz w:val="18"/>
                <w:szCs w:val="18"/>
              </w:rPr>
            </w:pPr>
          </w:p>
        </w:tc>
        <w:tc>
          <w:tcPr>
            <w:tcW w:w="3827" w:type="dxa"/>
            <w:tcBorders>
              <w:top w:val="nil"/>
              <w:left w:val="nil"/>
              <w:bottom w:val="single" w:sz="4" w:space="0" w:color="auto"/>
              <w:right w:val="single" w:sz="4" w:space="0" w:color="auto"/>
            </w:tcBorders>
            <w:shd w:val="clear" w:color="auto" w:fill="auto"/>
            <w:hideMark/>
          </w:tcPr>
          <w:p w14:paraId="540E2250"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SI al Băncii Naționale a Moldovei cu privire la licențiere, autorizare și notificare</w:t>
            </w:r>
          </w:p>
        </w:tc>
        <w:tc>
          <w:tcPr>
            <w:tcW w:w="850" w:type="dxa"/>
            <w:tcBorders>
              <w:top w:val="nil"/>
              <w:left w:val="nil"/>
              <w:bottom w:val="single" w:sz="4" w:space="0" w:color="auto"/>
              <w:right w:val="single" w:sz="4" w:space="0" w:color="auto"/>
            </w:tcBorders>
            <w:shd w:val="clear" w:color="auto" w:fill="auto"/>
            <w:vAlign w:val="center"/>
          </w:tcPr>
          <w:p w14:paraId="3D4747FB"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72A137C1" w14:textId="77777777" w:rsidR="003C7D4A" w:rsidRPr="003926B9" w:rsidRDefault="003C7D4A" w:rsidP="003C7D4A">
            <w:pPr>
              <w:spacing w:after="0" w:line="240" w:lineRule="auto"/>
              <w:ind w:left="-136" w:right="-237"/>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xml:space="preserve">1 026,8 </w:t>
            </w:r>
            <w:r w:rsidRPr="003926B9">
              <w:rPr>
                <w:rFonts w:asciiTheme="majorHAnsi" w:eastAsia="Times New Roman" w:hAnsiTheme="majorHAnsi" w:cstheme="majorHAnsi"/>
                <w:sz w:val="16"/>
                <w:szCs w:val="16"/>
              </w:rPr>
              <w:t>mentenanța 2022</w:t>
            </w:r>
          </w:p>
        </w:tc>
        <w:tc>
          <w:tcPr>
            <w:tcW w:w="7513" w:type="dxa"/>
            <w:tcBorders>
              <w:left w:val="nil"/>
              <w:bottom w:val="single" w:sz="4" w:space="0" w:color="auto"/>
              <w:right w:val="single" w:sz="4" w:space="0" w:color="auto"/>
            </w:tcBorders>
            <w:shd w:val="clear" w:color="auto" w:fill="auto"/>
          </w:tcPr>
          <w:p w14:paraId="2DE4E392"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xml:space="preserve">Potrivit rapoartelor generate în SIA GEAP, entitatea nu utilizează SIA. Potrivit entității, aceasta este exceptată de la aplicarea Legii nr.160/2011, respectiv de </w:t>
            </w:r>
            <w:r>
              <w:rPr>
                <w:rFonts w:asciiTheme="majorHAnsi" w:eastAsia="Times New Roman" w:hAnsiTheme="majorHAnsi" w:cstheme="majorHAnsi"/>
                <w:sz w:val="18"/>
                <w:szCs w:val="18"/>
              </w:rPr>
              <w:t xml:space="preserve">la </w:t>
            </w:r>
            <w:r w:rsidRPr="003926B9">
              <w:rPr>
                <w:rFonts w:asciiTheme="majorHAnsi" w:eastAsia="Times New Roman" w:hAnsiTheme="majorHAnsi" w:cstheme="majorHAnsi"/>
                <w:sz w:val="18"/>
                <w:szCs w:val="18"/>
              </w:rPr>
              <w:t>utilizarea SIA GEAP.</w:t>
            </w:r>
          </w:p>
        </w:tc>
      </w:tr>
      <w:tr w:rsidR="003C7D4A" w:rsidRPr="003D2727" w14:paraId="37E138C4" w14:textId="77777777" w:rsidTr="003C7D4A">
        <w:trPr>
          <w:trHeight w:val="62"/>
        </w:trPr>
        <w:tc>
          <w:tcPr>
            <w:tcW w:w="421" w:type="dxa"/>
            <w:tcBorders>
              <w:top w:val="nil"/>
              <w:left w:val="single" w:sz="4" w:space="0" w:color="auto"/>
              <w:bottom w:val="single" w:sz="4" w:space="0" w:color="auto"/>
              <w:right w:val="single" w:sz="4" w:space="0" w:color="auto"/>
            </w:tcBorders>
            <w:shd w:val="clear" w:color="auto" w:fill="auto"/>
            <w:hideMark/>
          </w:tcPr>
          <w:p w14:paraId="7E0629CE"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11</w:t>
            </w:r>
          </w:p>
        </w:tc>
        <w:tc>
          <w:tcPr>
            <w:tcW w:w="1134" w:type="dxa"/>
            <w:tcBorders>
              <w:top w:val="nil"/>
              <w:left w:val="nil"/>
              <w:bottom w:val="single" w:sz="4" w:space="0" w:color="auto"/>
              <w:right w:val="single" w:sz="4" w:space="0" w:color="auto"/>
            </w:tcBorders>
            <w:shd w:val="clear" w:color="auto" w:fill="auto"/>
            <w:hideMark/>
          </w:tcPr>
          <w:p w14:paraId="4D7EC7EF"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MOLDAC</w:t>
            </w:r>
          </w:p>
        </w:tc>
        <w:tc>
          <w:tcPr>
            <w:tcW w:w="3827" w:type="dxa"/>
            <w:tcBorders>
              <w:top w:val="nil"/>
              <w:left w:val="nil"/>
              <w:bottom w:val="single" w:sz="4" w:space="0" w:color="auto"/>
              <w:right w:val="single" w:sz="4" w:space="0" w:color="auto"/>
            </w:tcBorders>
            <w:shd w:val="clear" w:color="auto" w:fill="auto"/>
            <w:hideMark/>
          </w:tcPr>
          <w:p w14:paraId="13C8FEA8"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xml:space="preserve">SIA „Acreditare” </w:t>
            </w:r>
          </w:p>
        </w:tc>
        <w:tc>
          <w:tcPr>
            <w:tcW w:w="850" w:type="dxa"/>
            <w:tcBorders>
              <w:top w:val="nil"/>
              <w:left w:val="nil"/>
              <w:bottom w:val="single" w:sz="4" w:space="0" w:color="auto"/>
              <w:right w:val="single" w:sz="4" w:space="0" w:color="auto"/>
            </w:tcBorders>
            <w:shd w:val="clear" w:color="auto" w:fill="auto"/>
          </w:tcPr>
          <w:p w14:paraId="20DE3CEA"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w:t>
            </w:r>
          </w:p>
        </w:tc>
        <w:tc>
          <w:tcPr>
            <w:tcW w:w="851" w:type="dxa"/>
            <w:tcBorders>
              <w:top w:val="nil"/>
              <w:left w:val="nil"/>
              <w:bottom w:val="single" w:sz="4" w:space="0" w:color="auto"/>
              <w:right w:val="single" w:sz="4" w:space="0" w:color="auto"/>
            </w:tcBorders>
            <w:shd w:val="clear" w:color="auto" w:fill="auto"/>
          </w:tcPr>
          <w:p w14:paraId="08D3943C"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1 113,1</w:t>
            </w:r>
          </w:p>
        </w:tc>
        <w:tc>
          <w:tcPr>
            <w:tcW w:w="7513" w:type="dxa"/>
            <w:tcBorders>
              <w:left w:val="nil"/>
              <w:bottom w:val="single" w:sz="4" w:space="0" w:color="auto"/>
              <w:right w:val="single" w:sz="4" w:space="0" w:color="auto"/>
            </w:tcBorders>
            <w:shd w:val="clear" w:color="auto" w:fill="auto"/>
          </w:tcPr>
          <w:p w14:paraId="37EA7041" w14:textId="77777777" w:rsidR="003C7D4A" w:rsidRPr="003926B9" w:rsidRDefault="003C7D4A" w:rsidP="003C7D4A">
            <w:pPr>
              <w:spacing w:after="0" w:line="240" w:lineRule="auto"/>
              <w:ind w:left="-106"/>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 xml:space="preserve"> </w:t>
            </w:r>
            <w:r w:rsidRPr="003926B9">
              <w:rPr>
                <w:rFonts w:asciiTheme="majorHAnsi" w:eastAsia="Times New Roman" w:hAnsiTheme="majorHAnsi" w:cstheme="majorHAnsi"/>
                <w:sz w:val="18"/>
                <w:szCs w:val="18"/>
              </w:rPr>
              <w:t>Potrivit rapoartelor generate în SIA GEAP, entitatea nu utilizează SIA.</w:t>
            </w:r>
            <w:r w:rsidRPr="003926B9">
              <w:t xml:space="preserve"> </w:t>
            </w:r>
            <w:r w:rsidRPr="003926B9">
              <w:rPr>
                <w:rFonts w:asciiTheme="majorHAnsi" w:eastAsia="Times New Roman" w:hAnsiTheme="majorHAnsi" w:cstheme="majorHAnsi"/>
                <w:sz w:val="18"/>
                <w:szCs w:val="18"/>
              </w:rPr>
              <w:t>Potrivit explicațiilor</w:t>
            </w:r>
            <w:r>
              <w:rPr>
                <w:rFonts w:asciiTheme="majorHAnsi" w:eastAsia="Times New Roman" w:hAnsiTheme="majorHAnsi" w:cstheme="majorHAnsi"/>
                <w:sz w:val="18"/>
                <w:szCs w:val="18"/>
              </w:rPr>
              <w:t xml:space="preserve"> </w:t>
            </w:r>
            <w:r w:rsidRPr="003926B9">
              <w:rPr>
                <w:rFonts w:asciiTheme="majorHAnsi" w:eastAsia="Times New Roman" w:hAnsiTheme="majorHAnsi" w:cstheme="majorHAnsi"/>
                <w:sz w:val="18"/>
                <w:szCs w:val="18"/>
              </w:rPr>
              <w:t xml:space="preserve">MOLDAC, </w:t>
            </w:r>
            <w:r>
              <w:rPr>
                <w:rFonts w:asciiTheme="majorHAnsi" w:eastAsia="Times New Roman" w:hAnsiTheme="majorHAnsi" w:cstheme="majorHAnsi"/>
                <w:sz w:val="18"/>
                <w:szCs w:val="18"/>
              </w:rPr>
              <w:t xml:space="preserve">   </w:t>
            </w:r>
            <w:r w:rsidRPr="003926B9">
              <w:rPr>
                <w:rFonts w:asciiTheme="majorHAnsi" w:eastAsia="Times New Roman" w:hAnsiTheme="majorHAnsi" w:cstheme="majorHAnsi"/>
                <w:sz w:val="18"/>
                <w:szCs w:val="18"/>
              </w:rPr>
              <w:t>Certificatul de acreditare nu este un act permisiv și nu cade sub incidența Legii nr.160/2011.</w:t>
            </w:r>
          </w:p>
        </w:tc>
      </w:tr>
      <w:tr w:rsidR="003C7D4A" w:rsidRPr="003D2727" w14:paraId="6336A400" w14:textId="77777777" w:rsidTr="003C7D4A">
        <w:trPr>
          <w:trHeight w:val="266"/>
        </w:trPr>
        <w:tc>
          <w:tcPr>
            <w:tcW w:w="421" w:type="dxa"/>
            <w:tcBorders>
              <w:top w:val="nil"/>
              <w:left w:val="single" w:sz="4" w:space="0" w:color="auto"/>
              <w:bottom w:val="single" w:sz="4" w:space="0" w:color="auto"/>
              <w:right w:val="single" w:sz="4" w:space="0" w:color="auto"/>
            </w:tcBorders>
            <w:shd w:val="clear" w:color="auto" w:fill="auto"/>
            <w:hideMark/>
          </w:tcPr>
          <w:p w14:paraId="564B9829"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12</w:t>
            </w:r>
          </w:p>
        </w:tc>
        <w:tc>
          <w:tcPr>
            <w:tcW w:w="1134" w:type="dxa"/>
            <w:tcBorders>
              <w:top w:val="nil"/>
              <w:left w:val="nil"/>
              <w:bottom w:val="single" w:sz="4" w:space="0" w:color="auto"/>
              <w:right w:val="single" w:sz="4" w:space="0" w:color="auto"/>
            </w:tcBorders>
            <w:shd w:val="clear" w:color="auto" w:fill="auto"/>
            <w:hideMark/>
          </w:tcPr>
          <w:p w14:paraId="2D193862"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INM</w:t>
            </w:r>
          </w:p>
          <w:p w14:paraId="3B94D920" w14:textId="77777777" w:rsidR="003C7D4A" w:rsidRPr="003926B9" w:rsidRDefault="003C7D4A" w:rsidP="003C7D4A">
            <w:pPr>
              <w:spacing w:after="0" w:line="240" w:lineRule="auto"/>
              <w:rPr>
                <w:rFonts w:asciiTheme="majorHAnsi" w:eastAsia="Times New Roman" w:hAnsiTheme="majorHAnsi" w:cstheme="majorHAnsi"/>
                <w:b/>
                <w:bCs/>
                <w:sz w:val="18"/>
                <w:szCs w:val="18"/>
              </w:rPr>
            </w:pPr>
          </w:p>
        </w:tc>
        <w:tc>
          <w:tcPr>
            <w:tcW w:w="3827" w:type="dxa"/>
            <w:tcBorders>
              <w:top w:val="nil"/>
              <w:left w:val="nil"/>
              <w:bottom w:val="single" w:sz="4" w:space="0" w:color="auto"/>
              <w:right w:val="single" w:sz="4" w:space="0" w:color="auto"/>
            </w:tcBorders>
            <w:shd w:val="clear" w:color="auto" w:fill="auto"/>
            <w:hideMark/>
          </w:tcPr>
          <w:p w14:paraId="585A6C14"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xml:space="preserve">SI de evidență a mijloacelor de măsurare legale </w:t>
            </w:r>
            <w:r>
              <w:rPr>
                <w:rFonts w:asciiTheme="majorHAnsi" w:eastAsia="Times New Roman" w:hAnsiTheme="majorHAnsi" w:cstheme="majorHAnsi"/>
                <w:sz w:val="18"/>
                <w:szCs w:val="18"/>
              </w:rPr>
              <w:t>î</w:t>
            </w:r>
            <w:r w:rsidRPr="003926B9">
              <w:rPr>
                <w:rFonts w:asciiTheme="majorHAnsi" w:eastAsia="Times New Roman" w:hAnsiTheme="majorHAnsi" w:cstheme="majorHAnsi"/>
                <w:sz w:val="18"/>
                <w:szCs w:val="18"/>
              </w:rPr>
              <w:t>n Republica Moldova (SI EMM)</w:t>
            </w:r>
          </w:p>
        </w:tc>
        <w:tc>
          <w:tcPr>
            <w:tcW w:w="850" w:type="dxa"/>
            <w:tcBorders>
              <w:top w:val="nil"/>
              <w:left w:val="nil"/>
              <w:bottom w:val="single" w:sz="4" w:space="0" w:color="auto"/>
              <w:right w:val="single" w:sz="4" w:space="0" w:color="auto"/>
            </w:tcBorders>
            <w:shd w:val="clear" w:color="auto" w:fill="auto"/>
          </w:tcPr>
          <w:p w14:paraId="1FF111BC"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2018</w:t>
            </w:r>
          </w:p>
        </w:tc>
        <w:tc>
          <w:tcPr>
            <w:tcW w:w="851" w:type="dxa"/>
            <w:tcBorders>
              <w:top w:val="nil"/>
              <w:left w:val="nil"/>
              <w:bottom w:val="single" w:sz="4" w:space="0" w:color="auto"/>
              <w:right w:val="single" w:sz="4" w:space="0" w:color="auto"/>
            </w:tcBorders>
            <w:shd w:val="clear" w:color="auto" w:fill="auto"/>
          </w:tcPr>
          <w:p w14:paraId="7E42244C"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300,0</w:t>
            </w:r>
          </w:p>
        </w:tc>
        <w:tc>
          <w:tcPr>
            <w:tcW w:w="7513" w:type="dxa"/>
            <w:tcBorders>
              <w:top w:val="nil"/>
              <w:left w:val="nil"/>
              <w:bottom w:val="single" w:sz="4" w:space="0" w:color="auto"/>
              <w:right w:val="single" w:sz="4" w:space="0" w:color="auto"/>
            </w:tcBorders>
            <w:shd w:val="clear" w:color="auto" w:fill="auto"/>
          </w:tcPr>
          <w:p w14:paraId="4A7770FE"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Potrivit rapoartelor generate în SIA GEAP, INM nu utilizează SIA.</w:t>
            </w:r>
            <w:r w:rsidRPr="003926B9">
              <w:t xml:space="preserve"> </w:t>
            </w:r>
            <w:r w:rsidRPr="003926B9">
              <w:rPr>
                <w:rFonts w:asciiTheme="majorHAnsi" w:eastAsia="Times New Roman" w:hAnsiTheme="majorHAnsi" w:cstheme="majorHAnsi"/>
                <w:sz w:val="18"/>
                <w:szCs w:val="18"/>
              </w:rPr>
              <w:t>Potrivit explicațiilor entității, solicitantul aduce la sediul Institutului mijloacele de măsurare, care sunt obiectul serviciului solicitat, pentru încercările de laborator de rigoare și tot atunci se completează și cererea de prestare a serviciului.</w:t>
            </w:r>
          </w:p>
        </w:tc>
      </w:tr>
      <w:tr w:rsidR="003C7D4A" w:rsidRPr="003D2727" w14:paraId="3E8EEEA3" w14:textId="77777777" w:rsidTr="003C7D4A">
        <w:trPr>
          <w:trHeight w:val="907"/>
        </w:trPr>
        <w:tc>
          <w:tcPr>
            <w:tcW w:w="421" w:type="dxa"/>
            <w:tcBorders>
              <w:top w:val="nil"/>
              <w:left w:val="single" w:sz="4" w:space="0" w:color="auto"/>
              <w:bottom w:val="single" w:sz="4" w:space="0" w:color="auto"/>
              <w:right w:val="single" w:sz="4" w:space="0" w:color="auto"/>
            </w:tcBorders>
            <w:shd w:val="clear" w:color="auto" w:fill="auto"/>
            <w:hideMark/>
          </w:tcPr>
          <w:p w14:paraId="423E8B23"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13</w:t>
            </w:r>
          </w:p>
        </w:tc>
        <w:tc>
          <w:tcPr>
            <w:tcW w:w="1134" w:type="dxa"/>
            <w:tcBorders>
              <w:top w:val="nil"/>
              <w:left w:val="nil"/>
              <w:bottom w:val="single" w:sz="4" w:space="0" w:color="auto"/>
              <w:right w:val="single" w:sz="4" w:space="0" w:color="auto"/>
            </w:tcBorders>
            <w:shd w:val="clear" w:color="auto" w:fill="auto"/>
            <w:hideMark/>
          </w:tcPr>
          <w:p w14:paraId="746C9035"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MAI</w:t>
            </w:r>
          </w:p>
        </w:tc>
        <w:tc>
          <w:tcPr>
            <w:tcW w:w="3827" w:type="dxa"/>
            <w:tcBorders>
              <w:top w:val="nil"/>
              <w:left w:val="nil"/>
              <w:bottom w:val="single" w:sz="4" w:space="0" w:color="auto"/>
              <w:right w:val="single" w:sz="4" w:space="0" w:color="auto"/>
            </w:tcBorders>
            <w:shd w:val="clear" w:color="auto" w:fill="auto"/>
            <w:hideMark/>
          </w:tcPr>
          <w:p w14:paraId="03E540F0"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xml:space="preserve">SIA „Registrul de stat al armelor” </w:t>
            </w:r>
          </w:p>
        </w:tc>
        <w:tc>
          <w:tcPr>
            <w:tcW w:w="850" w:type="dxa"/>
            <w:tcBorders>
              <w:top w:val="nil"/>
              <w:left w:val="nil"/>
              <w:bottom w:val="single" w:sz="4" w:space="0" w:color="auto"/>
              <w:right w:val="single" w:sz="4" w:space="0" w:color="auto"/>
            </w:tcBorders>
            <w:shd w:val="clear" w:color="auto" w:fill="auto"/>
          </w:tcPr>
          <w:p w14:paraId="0CF8D816" w14:textId="77777777" w:rsidR="003C7D4A" w:rsidRPr="003926B9" w:rsidRDefault="003C7D4A" w:rsidP="003C7D4A">
            <w:pPr>
              <w:spacing w:after="0" w:line="240" w:lineRule="auto"/>
              <w:ind w:left="-109" w:right="-105"/>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2017 -2018</w:t>
            </w:r>
          </w:p>
        </w:tc>
        <w:tc>
          <w:tcPr>
            <w:tcW w:w="851" w:type="dxa"/>
            <w:tcBorders>
              <w:top w:val="nil"/>
              <w:left w:val="nil"/>
              <w:bottom w:val="single" w:sz="4" w:space="0" w:color="auto"/>
              <w:right w:val="single" w:sz="4" w:space="0" w:color="auto"/>
            </w:tcBorders>
            <w:shd w:val="clear" w:color="auto" w:fill="auto"/>
          </w:tcPr>
          <w:p w14:paraId="41866D81"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 4 560,0</w:t>
            </w:r>
          </w:p>
        </w:tc>
        <w:tc>
          <w:tcPr>
            <w:tcW w:w="7513" w:type="dxa"/>
            <w:tcBorders>
              <w:top w:val="nil"/>
              <w:left w:val="nil"/>
              <w:bottom w:val="single" w:sz="4" w:space="0" w:color="auto"/>
              <w:right w:val="single" w:sz="4" w:space="0" w:color="auto"/>
            </w:tcBorders>
            <w:shd w:val="clear" w:color="auto" w:fill="auto"/>
          </w:tcPr>
          <w:p w14:paraId="5D23B977"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xml:space="preserve">Potrivit explicațiilor MAI, la moment este elaborat soft-ul </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Registrul de stat al armelor</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 care va avea interconexiune cu SIA GEAP, prin intermediul căruia vor fi recepționate și procesat</w:t>
            </w:r>
            <w:r>
              <w:rPr>
                <w:rFonts w:asciiTheme="majorHAnsi" w:eastAsia="Times New Roman" w:hAnsiTheme="majorHAnsi" w:cstheme="majorHAnsi"/>
                <w:sz w:val="18"/>
                <w:szCs w:val="18"/>
              </w:rPr>
              <w:t>e</w:t>
            </w:r>
            <w:r w:rsidRPr="003926B9">
              <w:rPr>
                <w:rFonts w:asciiTheme="majorHAnsi" w:eastAsia="Times New Roman" w:hAnsiTheme="majorHAnsi" w:cstheme="majorHAnsi"/>
                <w:sz w:val="18"/>
                <w:szCs w:val="18"/>
              </w:rPr>
              <w:t xml:space="preserve"> toate documentele, precum și eliberate toate actele permisive în domeniul controlului armelor. Potrivit rapoartelor generate în SIA GEAP, MAI nu utilizează SIA (în anul 2019 au fost completate 3 dosare în SIA).</w:t>
            </w:r>
          </w:p>
        </w:tc>
      </w:tr>
      <w:tr w:rsidR="003C7D4A" w:rsidRPr="003D2727" w14:paraId="39C3F53E" w14:textId="77777777" w:rsidTr="003C7D4A">
        <w:trPr>
          <w:trHeight w:val="51"/>
        </w:trPr>
        <w:tc>
          <w:tcPr>
            <w:tcW w:w="421" w:type="dxa"/>
            <w:tcBorders>
              <w:top w:val="nil"/>
              <w:left w:val="single" w:sz="4" w:space="0" w:color="auto"/>
              <w:bottom w:val="single" w:sz="4" w:space="0" w:color="auto"/>
              <w:right w:val="single" w:sz="4" w:space="0" w:color="auto"/>
            </w:tcBorders>
            <w:shd w:val="clear" w:color="auto" w:fill="auto"/>
            <w:hideMark/>
          </w:tcPr>
          <w:p w14:paraId="0C65A5FB" w14:textId="77777777" w:rsidR="003C7D4A" w:rsidRPr="003926B9" w:rsidRDefault="003C7D4A" w:rsidP="003C7D4A">
            <w:pPr>
              <w:spacing w:after="0" w:line="240" w:lineRule="auto"/>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14</w:t>
            </w:r>
          </w:p>
        </w:tc>
        <w:tc>
          <w:tcPr>
            <w:tcW w:w="1134" w:type="dxa"/>
            <w:tcBorders>
              <w:top w:val="nil"/>
              <w:left w:val="nil"/>
              <w:bottom w:val="single" w:sz="4" w:space="0" w:color="auto"/>
              <w:right w:val="single" w:sz="4" w:space="0" w:color="auto"/>
            </w:tcBorders>
            <w:shd w:val="clear" w:color="auto" w:fill="auto"/>
            <w:hideMark/>
          </w:tcPr>
          <w:p w14:paraId="329D3B97"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MADRM</w:t>
            </w:r>
          </w:p>
        </w:tc>
        <w:tc>
          <w:tcPr>
            <w:tcW w:w="3827" w:type="dxa"/>
            <w:tcBorders>
              <w:top w:val="nil"/>
              <w:left w:val="nil"/>
              <w:bottom w:val="single" w:sz="4" w:space="0" w:color="auto"/>
              <w:right w:val="single" w:sz="4" w:space="0" w:color="auto"/>
            </w:tcBorders>
            <w:shd w:val="clear" w:color="auto" w:fill="auto"/>
            <w:hideMark/>
          </w:tcPr>
          <w:p w14:paraId="5503EC8A" w14:textId="77777777" w:rsidR="003C7D4A" w:rsidRPr="003926B9" w:rsidRDefault="003C7D4A" w:rsidP="003C7D4A">
            <w:pPr>
              <w:keepNext/>
              <w:keepLines/>
              <w:spacing w:after="0" w:line="240" w:lineRule="auto"/>
              <w:jc w:val="both"/>
              <w:outlineLvl w:val="3"/>
              <w:rPr>
                <w:rFonts w:asciiTheme="majorHAnsi" w:eastAsia="Calibri" w:hAnsiTheme="majorHAnsi" w:cstheme="majorHAnsi"/>
                <w:sz w:val="18"/>
                <w:szCs w:val="18"/>
              </w:rPr>
            </w:pPr>
            <w:r w:rsidRPr="003926B9">
              <w:rPr>
                <w:rFonts w:asciiTheme="majorHAnsi" w:eastAsia="Calibri" w:hAnsiTheme="majorHAnsi" w:cstheme="majorHAnsi"/>
                <w:sz w:val="18"/>
                <w:szCs w:val="18"/>
              </w:rPr>
              <w:t>SIA „Registrul certificatelor de depozit pentru cereale”</w:t>
            </w:r>
          </w:p>
        </w:tc>
        <w:tc>
          <w:tcPr>
            <w:tcW w:w="850" w:type="dxa"/>
            <w:tcBorders>
              <w:top w:val="nil"/>
              <w:left w:val="nil"/>
              <w:bottom w:val="single" w:sz="4" w:space="0" w:color="auto"/>
              <w:right w:val="single" w:sz="4" w:space="0" w:color="auto"/>
            </w:tcBorders>
            <w:shd w:val="clear" w:color="auto" w:fill="auto"/>
          </w:tcPr>
          <w:p w14:paraId="12965E6D" w14:textId="77777777" w:rsidR="003C7D4A" w:rsidRPr="003926B9" w:rsidRDefault="003C7D4A" w:rsidP="003C7D4A">
            <w:pPr>
              <w:keepNext/>
              <w:keepLines/>
              <w:spacing w:after="0" w:line="240" w:lineRule="auto"/>
              <w:jc w:val="center"/>
              <w:outlineLvl w:val="3"/>
              <w:rPr>
                <w:rFonts w:asciiTheme="majorHAnsi" w:eastAsia="Times New Roman" w:hAnsiTheme="majorHAnsi" w:cstheme="majorHAnsi"/>
                <w:iCs/>
                <w:sz w:val="18"/>
                <w:szCs w:val="18"/>
              </w:rPr>
            </w:pPr>
            <w:r w:rsidRPr="003926B9">
              <w:rPr>
                <w:rFonts w:asciiTheme="majorHAnsi" w:eastAsia="Times New Roman" w:hAnsiTheme="majorHAnsi" w:cstheme="majorHAnsi"/>
                <w:iCs/>
                <w:sz w:val="18"/>
                <w:szCs w:val="18"/>
              </w:rPr>
              <w:t>2014</w:t>
            </w:r>
          </w:p>
        </w:tc>
        <w:tc>
          <w:tcPr>
            <w:tcW w:w="851" w:type="dxa"/>
            <w:tcBorders>
              <w:top w:val="nil"/>
              <w:left w:val="nil"/>
              <w:bottom w:val="single" w:sz="4" w:space="0" w:color="auto"/>
              <w:right w:val="single" w:sz="4" w:space="0" w:color="auto"/>
            </w:tcBorders>
            <w:shd w:val="clear" w:color="auto" w:fill="auto"/>
          </w:tcPr>
          <w:p w14:paraId="2DB12B7A"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w:t>
            </w:r>
          </w:p>
        </w:tc>
        <w:tc>
          <w:tcPr>
            <w:tcW w:w="7513" w:type="dxa"/>
            <w:tcBorders>
              <w:top w:val="nil"/>
              <w:left w:val="nil"/>
              <w:bottom w:val="single" w:sz="4" w:space="0" w:color="auto"/>
              <w:right w:val="single" w:sz="4" w:space="0" w:color="auto"/>
            </w:tcBorders>
            <w:shd w:val="clear" w:color="auto" w:fill="auto"/>
          </w:tcPr>
          <w:p w14:paraId="00DDC3C9"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Potrivit rapoartelor generate în SIA GEAP, MADRM nu utilizează SIA.</w:t>
            </w:r>
          </w:p>
          <w:p w14:paraId="56ACAF0A"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Potrivit explicațiilor MAIA, în conformitate cu prevederile Regulamentului aprobat prin Hotărârea Guvernului nr.1307/2005, Hotărârii Guvern</w:t>
            </w:r>
            <w:r>
              <w:rPr>
                <w:rFonts w:asciiTheme="majorHAnsi" w:eastAsia="Times New Roman" w:hAnsiTheme="majorHAnsi" w:cstheme="majorHAnsi"/>
                <w:sz w:val="18"/>
                <w:szCs w:val="18"/>
              </w:rPr>
              <w:t>ului</w:t>
            </w:r>
            <w:r w:rsidRPr="003926B9">
              <w:rPr>
                <w:rFonts w:asciiTheme="majorHAnsi" w:eastAsia="Times New Roman" w:hAnsiTheme="majorHAnsi" w:cstheme="majorHAnsi"/>
                <w:sz w:val="18"/>
                <w:szCs w:val="18"/>
              </w:rPr>
              <w:t xml:space="preserve"> nr. 960/2020</w:t>
            </w:r>
            <w:r>
              <w:rPr>
                <w:rFonts w:asciiTheme="majorHAnsi" w:eastAsia="Times New Roman" w:hAnsiTheme="majorHAnsi" w:cstheme="majorHAnsi"/>
                <w:sz w:val="18"/>
                <w:szCs w:val="18"/>
              </w:rPr>
              <w:t>, actul se emite de către</w:t>
            </w:r>
            <w:r w:rsidRPr="003926B9">
              <w:rPr>
                <w:rFonts w:asciiTheme="majorHAnsi" w:eastAsia="Times New Roman" w:hAnsiTheme="majorHAnsi" w:cstheme="majorHAnsi"/>
                <w:sz w:val="18"/>
                <w:szCs w:val="18"/>
              </w:rPr>
              <w:t xml:space="preserve"> Serviciul de Stat </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Centrul de Stat pentru Atestarea și Omologarea Produselor de Uz Fitosanitar și a Fertilizanților"</w:t>
            </w:r>
            <w:r>
              <w:rPr>
                <w:rFonts w:asciiTheme="majorHAnsi" w:eastAsia="Times New Roman" w:hAnsiTheme="majorHAnsi" w:cstheme="majorHAnsi"/>
                <w:sz w:val="18"/>
                <w:szCs w:val="18"/>
              </w:rPr>
              <w:t xml:space="preserve">. </w:t>
            </w:r>
            <w:r w:rsidRPr="003926B9">
              <w:rPr>
                <w:rFonts w:asciiTheme="majorHAnsi" w:eastAsia="Times New Roman" w:hAnsiTheme="majorHAnsi" w:cstheme="majorHAnsi"/>
                <w:sz w:val="18"/>
                <w:szCs w:val="18"/>
              </w:rPr>
              <w:t xml:space="preserve"> </w:t>
            </w:r>
          </w:p>
        </w:tc>
      </w:tr>
      <w:tr w:rsidR="003C7D4A" w:rsidRPr="003D2727" w14:paraId="080CC9F8" w14:textId="77777777" w:rsidTr="003C7D4A">
        <w:trPr>
          <w:trHeight w:val="1127"/>
        </w:trPr>
        <w:tc>
          <w:tcPr>
            <w:tcW w:w="421" w:type="dxa"/>
            <w:tcBorders>
              <w:top w:val="single" w:sz="4" w:space="0" w:color="auto"/>
              <w:left w:val="single" w:sz="4" w:space="0" w:color="auto"/>
              <w:bottom w:val="single" w:sz="4" w:space="0" w:color="auto"/>
              <w:right w:val="single" w:sz="4" w:space="0" w:color="auto"/>
            </w:tcBorders>
            <w:shd w:val="clear" w:color="auto" w:fill="auto"/>
            <w:hideMark/>
          </w:tcPr>
          <w:p w14:paraId="2DA40BF7"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15</w:t>
            </w:r>
          </w:p>
        </w:tc>
        <w:tc>
          <w:tcPr>
            <w:tcW w:w="1134" w:type="dxa"/>
            <w:tcBorders>
              <w:top w:val="single" w:sz="4" w:space="0" w:color="auto"/>
              <w:left w:val="nil"/>
              <w:bottom w:val="single" w:sz="4" w:space="0" w:color="auto"/>
              <w:right w:val="single" w:sz="4" w:space="0" w:color="auto"/>
            </w:tcBorders>
            <w:shd w:val="clear" w:color="auto" w:fill="auto"/>
            <w:hideMark/>
          </w:tcPr>
          <w:p w14:paraId="096BBE4D"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SFS</w:t>
            </w:r>
          </w:p>
        </w:tc>
        <w:tc>
          <w:tcPr>
            <w:tcW w:w="3827" w:type="dxa"/>
            <w:tcBorders>
              <w:top w:val="single" w:sz="4" w:space="0" w:color="auto"/>
              <w:left w:val="nil"/>
              <w:bottom w:val="single" w:sz="4" w:space="0" w:color="auto"/>
              <w:right w:val="single" w:sz="4" w:space="0" w:color="auto"/>
            </w:tcBorders>
            <w:shd w:val="clear" w:color="auto" w:fill="auto"/>
            <w:hideMark/>
          </w:tcPr>
          <w:p w14:paraId="057052F6"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Pr>
                <w:rFonts w:asciiTheme="majorHAnsi" w:eastAsia="Times New Roman" w:hAnsiTheme="majorHAnsi" w:cstheme="majorHAnsi"/>
                <w:sz w:val="18"/>
                <w:szCs w:val="18"/>
              </w:rPr>
              <w:t>M</w:t>
            </w:r>
            <w:r w:rsidRPr="003926B9">
              <w:rPr>
                <w:rFonts w:asciiTheme="majorHAnsi" w:eastAsia="Times New Roman" w:hAnsiTheme="majorHAnsi" w:cstheme="majorHAnsi"/>
                <w:sz w:val="18"/>
                <w:szCs w:val="18"/>
              </w:rPr>
              <w:t>odul</w:t>
            </w:r>
            <w:r>
              <w:rPr>
                <w:rFonts w:asciiTheme="majorHAnsi" w:eastAsia="Times New Roman" w:hAnsiTheme="majorHAnsi" w:cstheme="majorHAnsi"/>
                <w:sz w:val="18"/>
                <w:szCs w:val="18"/>
              </w:rPr>
              <w:t>ul</w:t>
            </w:r>
            <w:r w:rsidRPr="003926B9">
              <w:rPr>
                <w:rFonts w:asciiTheme="majorHAnsi" w:eastAsia="Times New Roman" w:hAnsiTheme="majorHAnsi" w:cstheme="majorHAnsi"/>
                <w:sz w:val="18"/>
                <w:szCs w:val="18"/>
              </w:rPr>
              <w:t xml:space="preserve"> „Gestionarea Patentei de Întreprinzător” din SIA </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e-Cerere</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 parte a SIA al SFS</w:t>
            </w:r>
          </w:p>
        </w:tc>
        <w:tc>
          <w:tcPr>
            <w:tcW w:w="850" w:type="dxa"/>
            <w:tcBorders>
              <w:top w:val="single" w:sz="4" w:space="0" w:color="auto"/>
              <w:left w:val="nil"/>
              <w:bottom w:val="single" w:sz="4" w:space="0" w:color="auto"/>
              <w:right w:val="single" w:sz="4" w:space="0" w:color="auto"/>
            </w:tcBorders>
            <w:shd w:val="clear" w:color="auto" w:fill="auto"/>
          </w:tcPr>
          <w:p w14:paraId="412B69AE"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2018</w:t>
            </w:r>
          </w:p>
        </w:tc>
        <w:tc>
          <w:tcPr>
            <w:tcW w:w="851" w:type="dxa"/>
            <w:tcBorders>
              <w:top w:val="single" w:sz="4" w:space="0" w:color="auto"/>
              <w:left w:val="nil"/>
              <w:bottom w:val="single" w:sz="4" w:space="0" w:color="auto"/>
              <w:right w:val="single" w:sz="4" w:space="0" w:color="auto"/>
            </w:tcBorders>
            <w:shd w:val="clear" w:color="auto" w:fill="auto"/>
          </w:tcPr>
          <w:p w14:paraId="39820889"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418,0</w:t>
            </w:r>
          </w:p>
        </w:tc>
        <w:tc>
          <w:tcPr>
            <w:tcW w:w="7513" w:type="dxa"/>
            <w:tcBorders>
              <w:top w:val="single" w:sz="4" w:space="0" w:color="auto"/>
              <w:left w:val="nil"/>
              <w:bottom w:val="single" w:sz="4" w:space="0" w:color="auto"/>
              <w:right w:val="single" w:sz="4" w:space="0" w:color="auto"/>
            </w:tcBorders>
            <w:shd w:val="clear" w:color="auto" w:fill="auto"/>
          </w:tcPr>
          <w:p w14:paraId="4C8E3ED2"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 xml:space="preserve">Potrivit explicațiilor SFS, în cazul actului permisiv </w:t>
            </w:r>
            <w:r>
              <w:rPr>
                <w:rFonts w:asciiTheme="majorHAnsi" w:eastAsia="Times New Roman" w:hAnsiTheme="majorHAnsi" w:cstheme="majorHAnsi"/>
                <w:sz w:val="18"/>
                <w:szCs w:val="18"/>
              </w:rPr>
              <w:t>„P</w:t>
            </w:r>
            <w:r w:rsidRPr="003926B9">
              <w:rPr>
                <w:rFonts w:asciiTheme="majorHAnsi" w:eastAsia="Times New Roman" w:hAnsiTheme="majorHAnsi" w:cstheme="majorHAnsi"/>
                <w:sz w:val="18"/>
                <w:szCs w:val="18"/>
              </w:rPr>
              <w:t>atenta de întreprinzător”</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 xml:space="preserve"> este asigurată gestionarea procesul</w:t>
            </w:r>
            <w:r>
              <w:rPr>
                <w:rFonts w:asciiTheme="majorHAnsi" w:eastAsia="Times New Roman" w:hAnsiTheme="majorHAnsi" w:cstheme="majorHAnsi"/>
                <w:sz w:val="18"/>
                <w:szCs w:val="18"/>
              </w:rPr>
              <w:t>ui</w:t>
            </w:r>
            <w:r w:rsidRPr="003926B9">
              <w:rPr>
                <w:rFonts w:asciiTheme="majorHAnsi" w:eastAsia="Times New Roman" w:hAnsiTheme="majorHAnsi" w:cstheme="majorHAnsi"/>
                <w:sz w:val="18"/>
                <w:szCs w:val="18"/>
              </w:rPr>
              <w:t xml:space="preserve"> de eliberare/prelungire, prin intermediul modulului informațional </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 xml:space="preserve">Gestionarea patentei de întreprinzător” din cadrul SIA </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 xml:space="preserve">e-Cerere”, începând cu anul 2020. A fost înaintată în adresa AGE scrisoarea SFS nr.26-19/1-09-4277 din 08.04.19, </w:t>
            </w:r>
            <w:r>
              <w:rPr>
                <w:rFonts w:asciiTheme="majorHAnsi" w:eastAsia="Times New Roman" w:hAnsiTheme="majorHAnsi" w:cstheme="majorHAnsi"/>
                <w:sz w:val="18"/>
                <w:szCs w:val="18"/>
              </w:rPr>
              <w:t>pe</w:t>
            </w:r>
            <w:r w:rsidRPr="003926B9">
              <w:rPr>
                <w:rFonts w:asciiTheme="majorHAnsi" w:eastAsia="Times New Roman" w:hAnsiTheme="majorHAnsi" w:cstheme="majorHAnsi"/>
                <w:sz w:val="18"/>
                <w:szCs w:val="18"/>
              </w:rPr>
              <w:t>ntru asigurarea interoperabilității schimbului de date între autoritățile implicate în emiterea actului permisiv, la care un răspuns aferent nu a fost recepționat. Ulterior, prin scrisoarea nr.26-19/1-09?50398 din 21.05.2021</w:t>
            </w:r>
            <w:r>
              <w:rPr>
                <w:rFonts w:asciiTheme="majorHAnsi" w:eastAsia="Times New Roman" w:hAnsiTheme="majorHAnsi" w:cstheme="majorHAnsi"/>
                <w:sz w:val="18"/>
                <w:szCs w:val="18"/>
              </w:rPr>
              <w:t xml:space="preserve">, </w:t>
            </w:r>
            <w:r w:rsidRPr="003926B9">
              <w:rPr>
                <w:rFonts w:asciiTheme="majorHAnsi" w:eastAsia="Times New Roman" w:hAnsiTheme="majorHAnsi" w:cstheme="majorHAnsi"/>
                <w:sz w:val="18"/>
                <w:szCs w:val="18"/>
              </w:rPr>
              <w:t>adresa</w:t>
            </w:r>
            <w:r>
              <w:rPr>
                <w:rFonts w:asciiTheme="majorHAnsi" w:eastAsia="Times New Roman" w:hAnsiTheme="majorHAnsi" w:cstheme="majorHAnsi"/>
                <w:sz w:val="18"/>
                <w:szCs w:val="18"/>
              </w:rPr>
              <w:t>tă</w:t>
            </w:r>
            <w:r w:rsidRPr="003926B9">
              <w:rPr>
                <w:rFonts w:asciiTheme="majorHAnsi" w:eastAsia="Times New Roman" w:hAnsiTheme="majorHAnsi" w:cstheme="majorHAnsi"/>
                <w:sz w:val="18"/>
                <w:szCs w:val="18"/>
              </w:rPr>
              <w:t xml:space="preserve"> AGE</w:t>
            </w:r>
            <w:r>
              <w:rPr>
                <w:rFonts w:asciiTheme="majorHAnsi" w:eastAsia="Times New Roman" w:hAnsiTheme="majorHAnsi" w:cstheme="majorHAnsi"/>
                <w:sz w:val="18"/>
                <w:szCs w:val="18"/>
              </w:rPr>
              <w:t>,</w:t>
            </w:r>
            <w:r w:rsidRPr="003926B9">
              <w:rPr>
                <w:rFonts w:asciiTheme="majorHAnsi" w:eastAsia="Times New Roman" w:hAnsiTheme="majorHAnsi" w:cstheme="majorHAnsi"/>
                <w:sz w:val="18"/>
                <w:szCs w:val="18"/>
              </w:rPr>
              <w:t xml:space="preserve"> SFS a solicitat integrarea serviciului web de furnizare a informațiilor despre patenta de întreprinzător și deținătorii acestora cu SIA GEAP. Potrivit rapoartelor generate în SIA GEAP, SFS a început să utilize</w:t>
            </w:r>
            <w:r>
              <w:rPr>
                <w:rFonts w:asciiTheme="majorHAnsi" w:eastAsia="Times New Roman" w:hAnsiTheme="majorHAnsi" w:cstheme="majorHAnsi"/>
                <w:sz w:val="18"/>
                <w:szCs w:val="18"/>
              </w:rPr>
              <w:t>ze</w:t>
            </w:r>
            <w:r w:rsidRPr="003926B9">
              <w:rPr>
                <w:rFonts w:asciiTheme="majorHAnsi" w:eastAsia="Times New Roman" w:hAnsiTheme="majorHAnsi" w:cstheme="majorHAnsi"/>
                <w:sz w:val="18"/>
                <w:szCs w:val="18"/>
              </w:rPr>
              <w:t xml:space="preserve"> SIA din anul 2018, dar nu și pentru actul permisiv respectiv.</w:t>
            </w:r>
          </w:p>
        </w:tc>
      </w:tr>
      <w:tr w:rsidR="003C7D4A" w:rsidRPr="003D2727" w14:paraId="689D6CA5" w14:textId="77777777" w:rsidTr="003C7D4A">
        <w:trPr>
          <w:trHeight w:val="17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6DACF41A"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16</w:t>
            </w:r>
          </w:p>
        </w:tc>
        <w:tc>
          <w:tcPr>
            <w:tcW w:w="1134" w:type="dxa"/>
            <w:tcBorders>
              <w:top w:val="single" w:sz="4" w:space="0" w:color="auto"/>
              <w:left w:val="nil"/>
              <w:bottom w:val="single" w:sz="4" w:space="0" w:color="auto"/>
              <w:right w:val="single" w:sz="4" w:space="0" w:color="auto"/>
            </w:tcBorders>
            <w:shd w:val="clear" w:color="auto" w:fill="auto"/>
          </w:tcPr>
          <w:p w14:paraId="1F1D6E73" w14:textId="77777777" w:rsidR="003C7D4A" w:rsidRPr="00FA4481" w:rsidRDefault="003C7D4A" w:rsidP="003C7D4A">
            <w:pPr>
              <w:spacing w:after="0" w:line="240" w:lineRule="auto"/>
              <w:rPr>
                <w:rFonts w:asciiTheme="majorHAnsi" w:eastAsia="Times New Roman" w:hAnsiTheme="majorHAnsi" w:cstheme="majorHAnsi"/>
                <w:b/>
                <w:bCs/>
                <w:sz w:val="18"/>
                <w:szCs w:val="18"/>
              </w:rPr>
            </w:pPr>
            <w:r w:rsidRPr="00FA4481">
              <w:rPr>
                <w:rFonts w:asciiTheme="majorHAnsi" w:eastAsia="Times New Roman" w:hAnsiTheme="majorHAnsi" w:cstheme="majorHAnsi"/>
                <w:b/>
                <w:bCs/>
                <w:sz w:val="18"/>
                <w:szCs w:val="18"/>
              </w:rPr>
              <w:t>SNMFR</w:t>
            </w:r>
          </w:p>
        </w:tc>
        <w:tc>
          <w:tcPr>
            <w:tcW w:w="3827" w:type="dxa"/>
            <w:tcBorders>
              <w:top w:val="single" w:sz="4" w:space="0" w:color="auto"/>
              <w:left w:val="nil"/>
              <w:bottom w:val="single" w:sz="4" w:space="0" w:color="auto"/>
              <w:right w:val="single" w:sz="4" w:space="0" w:color="auto"/>
            </w:tcBorders>
            <w:shd w:val="clear" w:color="auto" w:fill="auto"/>
          </w:tcPr>
          <w:p w14:paraId="472305EC" w14:textId="77777777" w:rsidR="003C7D4A" w:rsidRPr="00FA4481" w:rsidRDefault="003C7D4A" w:rsidP="003C7D4A">
            <w:pPr>
              <w:spacing w:after="0" w:line="240" w:lineRule="auto"/>
              <w:jc w:val="both"/>
              <w:rPr>
                <w:rFonts w:asciiTheme="majorHAnsi" w:eastAsia="Times New Roman" w:hAnsiTheme="majorHAnsi" w:cstheme="majorHAnsi"/>
                <w:sz w:val="18"/>
                <w:szCs w:val="18"/>
              </w:rPr>
            </w:pPr>
            <w:r w:rsidRPr="00FA4481">
              <w:rPr>
                <w:rFonts w:asciiTheme="majorHAnsi" w:eastAsia="Times New Roman" w:hAnsiTheme="majorHAnsi" w:cstheme="majorHAnsi"/>
                <w:sz w:val="18"/>
                <w:szCs w:val="18"/>
              </w:rPr>
              <w:t xml:space="preserve">SIA  „Registrul de stat al frecvențelor şi al stațiilor radio” </w:t>
            </w:r>
          </w:p>
        </w:tc>
        <w:tc>
          <w:tcPr>
            <w:tcW w:w="850" w:type="dxa"/>
            <w:tcBorders>
              <w:top w:val="single" w:sz="4" w:space="0" w:color="auto"/>
              <w:left w:val="nil"/>
              <w:bottom w:val="single" w:sz="4" w:space="0" w:color="auto"/>
              <w:right w:val="single" w:sz="4" w:space="0" w:color="auto"/>
            </w:tcBorders>
            <w:shd w:val="clear" w:color="auto" w:fill="auto"/>
          </w:tcPr>
          <w:p w14:paraId="25A707E7" w14:textId="77777777" w:rsidR="003C7D4A" w:rsidRPr="00FA4481" w:rsidRDefault="003C7D4A" w:rsidP="003C7D4A">
            <w:pPr>
              <w:spacing w:after="0" w:line="240" w:lineRule="auto"/>
              <w:jc w:val="center"/>
              <w:rPr>
                <w:rFonts w:asciiTheme="majorHAnsi" w:eastAsia="Times New Roman" w:hAnsiTheme="majorHAnsi" w:cstheme="majorHAnsi"/>
                <w:sz w:val="18"/>
                <w:szCs w:val="18"/>
              </w:rPr>
            </w:pPr>
            <w:r w:rsidRPr="00FA4481">
              <w:rPr>
                <w:rFonts w:asciiTheme="majorHAnsi" w:eastAsia="Times New Roman" w:hAnsiTheme="majorHAnsi" w:cstheme="majorHAnsi"/>
                <w:sz w:val="18"/>
                <w:szCs w:val="18"/>
              </w:rPr>
              <w:t>2009</w:t>
            </w:r>
          </w:p>
        </w:tc>
        <w:tc>
          <w:tcPr>
            <w:tcW w:w="851" w:type="dxa"/>
            <w:tcBorders>
              <w:top w:val="single" w:sz="4" w:space="0" w:color="auto"/>
              <w:left w:val="nil"/>
              <w:bottom w:val="single" w:sz="4" w:space="0" w:color="auto"/>
              <w:right w:val="single" w:sz="4" w:space="0" w:color="auto"/>
            </w:tcBorders>
            <w:shd w:val="clear" w:color="auto" w:fill="auto"/>
          </w:tcPr>
          <w:p w14:paraId="13E6E23E" w14:textId="77777777" w:rsidR="003C7D4A" w:rsidRPr="00FA4481" w:rsidRDefault="003C7D4A" w:rsidP="003C7D4A">
            <w:pPr>
              <w:spacing w:after="0" w:line="240" w:lineRule="auto"/>
              <w:jc w:val="center"/>
              <w:rPr>
                <w:rFonts w:asciiTheme="majorHAnsi" w:eastAsia="Times New Roman" w:hAnsiTheme="majorHAnsi" w:cstheme="majorHAnsi"/>
                <w:sz w:val="18"/>
                <w:szCs w:val="18"/>
              </w:rPr>
            </w:pPr>
            <w:r w:rsidRPr="00FA4481">
              <w:rPr>
                <w:rFonts w:asciiTheme="majorHAnsi" w:eastAsia="Times New Roman" w:hAnsiTheme="majorHAnsi" w:cstheme="majorHAnsi"/>
                <w:sz w:val="18"/>
                <w:szCs w:val="18"/>
              </w:rPr>
              <w:t>3 657,30</w:t>
            </w:r>
          </w:p>
        </w:tc>
        <w:tc>
          <w:tcPr>
            <w:tcW w:w="7513" w:type="dxa"/>
            <w:tcBorders>
              <w:top w:val="single" w:sz="4" w:space="0" w:color="auto"/>
              <w:left w:val="nil"/>
              <w:bottom w:val="single" w:sz="4" w:space="0" w:color="auto"/>
              <w:right w:val="single" w:sz="4" w:space="0" w:color="auto"/>
            </w:tcBorders>
            <w:shd w:val="clear" w:color="auto" w:fill="auto"/>
          </w:tcPr>
          <w:p w14:paraId="1B821647" w14:textId="77777777" w:rsidR="003C7D4A" w:rsidRPr="00FA4481" w:rsidRDefault="003C7D4A" w:rsidP="003C7D4A">
            <w:pPr>
              <w:spacing w:after="0" w:line="240" w:lineRule="auto"/>
              <w:jc w:val="both"/>
              <w:rPr>
                <w:rFonts w:asciiTheme="majorHAnsi" w:eastAsia="Times New Roman" w:hAnsiTheme="majorHAnsi" w:cstheme="majorHAnsi"/>
                <w:sz w:val="18"/>
                <w:szCs w:val="18"/>
              </w:rPr>
            </w:pPr>
            <w:r w:rsidRPr="00FA4481">
              <w:rPr>
                <w:rFonts w:asciiTheme="majorHAnsi" w:eastAsia="Times New Roman" w:hAnsiTheme="majorHAnsi" w:cstheme="majorHAnsi"/>
                <w:sz w:val="18"/>
                <w:szCs w:val="18"/>
              </w:rPr>
              <w:t>Potrivit rapoartelor generate în SIA GEAP, SNMFR a început să utilizeze SIA din anul 2018.</w:t>
            </w:r>
            <w:r w:rsidRPr="00FA4481">
              <w:t xml:space="preserve"> </w:t>
            </w:r>
            <w:r w:rsidRPr="00FA4481">
              <w:rPr>
                <w:rFonts w:asciiTheme="majorHAnsi" w:eastAsia="Times New Roman" w:hAnsiTheme="majorHAnsi" w:cstheme="majorHAnsi"/>
                <w:sz w:val="18"/>
                <w:szCs w:val="18"/>
              </w:rPr>
              <w:t>Potrivit explicațiilor entității, pentru generarea actelor permisive, nu se utilizează SI proprii. Prin urmare, nu a fost necesară executarea acestor acțiuni.</w:t>
            </w:r>
          </w:p>
        </w:tc>
      </w:tr>
      <w:tr w:rsidR="003C7D4A" w:rsidRPr="003D2727" w14:paraId="30B05EA6" w14:textId="77777777" w:rsidTr="003C7D4A">
        <w:trPr>
          <w:trHeight w:val="24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7A5DE163"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9C7EEF"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AGE</w:t>
            </w:r>
          </w:p>
        </w:tc>
        <w:tc>
          <w:tcPr>
            <w:tcW w:w="3827" w:type="dxa"/>
            <w:tcBorders>
              <w:top w:val="single" w:sz="4" w:space="0" w:color="auto"/>
              <w:left w:val="nil"/>
              <w:bottom w:val="single" w:sz="4" w:space="0" w:color="auto"/>
              <w:right w:val="single" w:sz="4" w:space="0" w:color="auto"/>
            </w:tcBorders>
            <w:shd w:val="clear" w:color="auto" w:fill="auto"/>
          </w:tcPr>
          <w:p w14:paraId="54BE8D49" w14:textId="77777777" w:rsidR="003C7D4A" w:rsidRPr="003926B9" w:rsidRDefault="003C7D4A" w:rsidP="003C7D4A">
            <w:pPr>
              <w:keepNext/>
              <w:keepLines/>
              <w:spacing w:after="0" w:line="240" w:lineRule="auto"/>
              <w:jc w:val="both"/>
              <w:outlineLvl w:val="3"/>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Platforma guvernamentală de registre şi acte permisive (PGRAP)</w:t>
            </w:r>
          </w:p>
        </w:tc>
        <w:tc>
          <w:tcPr>
            <w:tcW w:w="850" w:type="dxa"/>
            <w:tcBorders>
              <w:top w:val="single" w:sz="4" w:space="0" w:color="auto"/>
              <w:left w:val="nil"/>
              <w:bottom w:val="single" w:sz="4" w:space="0" w:color="auto"/>
              <w:right w:val="single" w:sz="4" w:space="0" w:color="auto"/>
            </w:tcBorders>
            <w:shd w:val="clear" w:color="auto" w:fill="auto"/>
            <w:vAlign w:val="center"/>
          </w:tcPr>
          <w:p w14:paraId="2D3F0A1B"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2014</w:t>
            </w:r>
          </w:p>
        </w:tc>
        <w:tc>
          <w:tcPr>
            <w:tcW w:w="851" w:type="dxa"/>
            <w:tcBorders>
              <w:top w:val="single" w:sz="4" w:space="0" w:color="auto"/>
              <w:left w:val="nil"/>
              <w:bottom w:val="single" w:sz="4" w:space="0" w:color="auto"/>
              <w:right w:val="single" w:sz="4" w:space="0" w:color="auto"/>
            </w:tcBorders>
            <w:shd w:val="clear" w:color="auto" w:fill="auto"/>
            <w:vAlign w:val="center"/>
          </w:tcPr>
          <w:p w14:paraId="66736674"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2 667,20</w:t>
            </w:r>
          </w:p>
        </w:tc>
        <w:tc>
          <w:tcPr>
            <w:tcW w:w="7513" w:type="dxa"/>
            <w:tcBorders>
              <w:top w:val="single" w:sz="4" w:space="0" w:color="auto"/>
              <w:left w:val="nil"/>
              <w:bottom w:val="single" w:sz="4" w:space="0" w:color="auto"/>
              <w:right w:val="single" w:sz="4" w:space="0" w:color="auto"/>
            </w:tcBorders>
            <w:shd w:val="clear" w:color="auto" w:fill="auto"/>
          </w:tcPr>
          <w:p w14:paraId="742E5644"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w:t>
            </w:r>
          </w:p>
        </w:tc>
      </w:tr>
      <w:tr w:rsidR="003C7D4A" w:rsidRPr="003D2727" w14:paraId="46594A20" w14:textId="77777777" w:rsidTr="003C7D4A">
        <w:trPr>
          <w:trHeight w:val="212"/>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92BC803"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18</w:t>
            </w:r>
          </w:p>
        </w:tc>
        <w:tc>
          <w:tcPr>
            <w:tcW w:w="1134" w:type="dxa"/>
            <w:tcBorders>
              <w:top w:val="single" w:sz="4" w:space="0" w:color="auto"/>
              <w:left w:val="nil"/>
              <w:bottom w:val="single" w:sz="4" w:space="0" w:color="auto"/>
              <w:right w:val="single" w:sz="4" w:space="0" w:color="auto"/>
            </w:tcBorders>
            <w:shd w:val="clear" w:color="auto" w:fill="auto"/>
          </w:tcPr>
          <w:p w14:paraId="1FA526C2" w14:textId="77777777" w:rsidR="003C7D4A" w:rsidRPr="003926B9" w:rsidRDefault="003C7D4A" w:rsidP="003C7D4A">
            <w:pPr>
              <w:spacing w:after="0" w:line="240" w:lineRule="auto"/>
              <w:rPr>
                <w:rFonts w:asciiTheme="majorHAnsi" w:eastAsia="Times New Roman" w:hAnsiTheme="majorHAnsi" w:cstheme="majorHAnsi"/>
                <w:b/>
                <w:bCs/>
                <w:sz w:val="18"/>
                <w:szCs w:val="18"/>
              </w:rPr>
            </w:pPr>
            <w:r w:rsidRPr="003926B9">
              <w:rPr>
                <w:rFonts w:asciiTheme="majorHAnsi" w:eastAsia="Times New Roman" w:hAnsiTheme="majorHAnsi" w:cstheme="majorHAnsi"/>
                <w:b/>
                <w:bCs/>
                <w:sz w:val="18"/>
                <w:szCs w:val="18"/>
              </w:rPr>
              <w:t>CNPDCP</w:t>
            </w:r>
          </w:p>
        </w:tc>
        <w:tc>
          <w:tcPr>
            <w:tcW w:w="3827" w:type="dxa"/>
            <w:tcBorders>
              <w:top w:val="single" w:sz="4" w:space="0" w:color="auto"/>
              <w:left w:val="nil"/>
              <w:bottom w:val="single" w:sz="4" w:space="0" w:color="auto"/>
              <w:right w:val="single" w:sz="4" w:space="0" w:color="auto"/>
            </w:tcBorders>
            <w:shd w:val="clear" w:color="auto" w:fill="auto"/>
          </w:tcPr>
          <w:p w14:paraId="1DCCAA22" w14:textId="77777777" w:rsidR="003C7D4A" w:rsidRPr="003926B9" w:rsidRDefault="003C7D4A" w:rsidP="003C7D4A">
            <w:pPr>
              <w:keepNext/>
              <w:keepLines/>
              <w:spacing w:after="0" w:line="240" w:lineRule="auto"/>
              <w:jc w:val="both"/>
              <w:outlineLvl w:val="3"/>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SI „Registrul de evidență a operatorilor de date cu caracter personal”</w:t>
            </w:r>
          </w:p>
        </w:tc>
        <w:tc>
          <w:tcPr>
            <w:tcW w:w="850" w:type="dxa"/>
            <w:tcBorders>
              <w:top w:val="single" w:sz="4" w:space="0" w:color="auto"/>
              <w:left w:val="nil"/>
              <w:bottom w:val="single" w:sz="4" w:space="0" w:color="auto"/>
              <w:right w:val="single" w:sz="4" w:space="0" w:color="auto"/>
            </w:tcBorders>
            <w:shd w:val="clear" w:color="auto" w:fill="auto"/>
          </w:tcPr>
          <w:p w14:paraId="4FA7A308"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2012</w:t>
            </w:r>
          </w:p>
        </w:tc>
        <w:tc>
          <w:tcPr>
            <w:tcW w:w="851" w:type="dxa"/>
            <w:tcBorders>
              <w:top w:val="single" w:sz="4" w:space="0" w:color="auto"/>
              <w:left w:val="nil"/>
              <w:bottom w:val="single" w:sz="4" w:space="0" w:color="auto"/>
              <w:right w:val="single" w:sz="4" w:space="0" w:color="auto"/>
            </w:tcBorders>
            <w:shd w:val="clear" w:color="auto" w:fill="auto"/>
          </w:tcPr>
          <w:p w14:paraId="6D264B16" w14:textId="77777777" w:rsidR="003C7D4A" w:rsidRPr="003926B9" w:rsidRDefault="003C7D4A" w:rsidP="003C7D4A">
            <w:pPr>
              <w:spacing w:after="0" w:line="240" w:lineRule="auto"/>
              <w:jc w:val="center"/>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1 122,00</w:t>
            </w:r>
          </w:p>
        </w:tc>
        <w:tc>
          <w:tcPr>
            <w:tcW w:w="7513" w:type="dxa"/>
            <w:tcBorders>
              <w:top w:val="single" w:sz="4" w:space="0" w:color="auto"/>
              <w:left w:val="nil"/>
              <w:bottom w:val="single" w:sz="4" w:space="0" w:color="auto"/>
              <w:right w:val="single" w:sz="4" w:space="0" w:color="auto"/>
            </w:tcBorders>
            <w:shd w:val="clear" w:color="auto" w:fill="auto"/>
          </w:tcPr>
          <w:p w14:paraId="711B7B62" w14:textId="77777777" w:rsidR="003C7D4A" w:rsidRPr="003926B9" w:rsidRDefault="003C7D4A" w:rsidP="003C7D4A">
            <w:pPr>
              <w:spacing w:after="0" w:line="240" w:lineRule="auto"/>
              <w:jc w:val="both"/>
              <w:rPr>
                <w:rFonts w:asciiTheme="majorHAnsi" w:eastAsia="Times New Roman" w:hAnsiTheme="majorHAnsi" w:cstheme="majorHAnsi"/>
                <w:sz w:val="18"/>
                <w:szCs w:val="18"/>
              </w:rPr>
            </w:pPr>
            <w:r w:rsidRPr="003926B9">
              <w:rPr>
                <w:rFonts w:asciiTheme="majorHAnsi" w:eastAsia="Times New Roman" w:hAnsiTheme="majorHAnsi" w:cstheme="majorHAnsi"/>
                <w:sz w:val="18"/>
                <w:szCs w:val="18"/>
              </w:rPr>
              <w:t>Potrivit rapoartelor generate în SIA GEAP, CNPDCP nu utilizează SIA. Autorizația și entitatea au fost excluse din Nomenclatorul actelor permisive în anul 2021.</w:t>
            </w:r>
          </w:p>
        </w:tc>
      </w:tr>
    </w:tbl>
    <w:p w14:paraId="6A7D7A46" w14:textId="77777777" w:rsidR="003C7D4A" w:rsidRPr="008048DE" w:rsidRDefault="003C7D4A" w:rsidP="003C7D4A">
      <w:pPr>
        <w:spacing w:after="0" w:line="240" w:lineRule="auto"/>
        <w:ind w:firstLine="142"/>
        <w:jc w:val="both"/>
        <w:rPr>
          <w:rFonts w:asciiTheme="majorHAnsi" w:hAnsiTheme="majorHAnsi" w:cstheme="majorHAnsi"/>
          <w:i/>
          <w:sz w:val="18"/>
          <w:szCs w:val="18"/>
        </w:rPr>
      </w:pPr>
      <w:r w:rsidRPr="003D2727">
        <w:rPr>
          <w:rFonts w:asciiTheme="majorHAnsi" w:hAnsiTheme="majorHAnsi" w:cstheme="majorHAnsi"/>
          <w:b/>
          <w:i/>
          <w:sz w:val="18"/>
          <w:szCs w:val="18"/>
        </w:rPr>
        <w:t xml:space="preserve">Sursă: </w:t>
      </w:r>
      <w:r w:rsidRPr="008048DE">
        <w:rPr>
          <w:rFonts w:asciiTheme="majorHAnsi" w:hAnsiTheme="majorHAnsi" w:cstheme="majorHAnsi"/>
          <w:i/>
          <w:sz w:val="18"/>
          <w:szCs w:val="18"/>
        </w:rPr>
        <w:t xml:space="preserve">Elaborat de audit urmare a analizei informațiilor disponibile, inclusiv </w:t>
      </w:r>
      <w:r>
        <w:rPr>
          <w:rFonts w:asciiTheme="majorHAnsi" w:hAnsiTheme="majorHAnsi" w:cstheme="majorHAnsi"/>
          <w:i/>
          <w:sz w:val="18"/>
          <w:szCs w:val="18"/>
        </w:rPr>
        <w:t xml:space="preserve">a </w:t>
      </w:r>
      <w:r w:rsidRPr="008048DE">
        <w:rPr>
          <w:rFonts w:asciiTheme="majorHAnsi" w:hAnsiTheme="majorHAnsi" w:cstheme="majorHAnsi"/>
          <w:i/>
          <w:sz w:val="18"/>
          <w:szCs w:val="18"/>
        </w:rPr>
        <w:t>răspunsuri</w:t>
      </w:r>
      <w:r>
        <w:rPr>
          <w:rFonts w:asciiTheme="majorHAnsi" w:hAnsiTheme="majorHAnsi" w:cstheme="majorHAnsi"/>
          <w:i/>
          <w:sz w:val="18"/>
          <w:szCs w:val="18"/>
        </w:rPr>
        <w:t>lor</w:t>
      </w:r>
      <w:r w:rsidRPr="008048DE">
        <w:rPr>
          <w:rFonts w:asciiTheme="majorHAnsi" w:hAnsiTheme="majorHAnsi" w:cstheme="majorHAnsi"/>
          <w:i/>
          <w:sz w:val="18"/>
          <w:szCs w:val="18"/>
        </w:rPr>
        <w:t xml:space="preserve"> entităților la întrebările și solicitările auditului pe parcursul desfășurării misiunii.</w:t>
      </w:r>
    </w:p>
    <w:p w14:paraId="6AC8C8A9" w14:textId="77777777" w:rsidR="003C7D4A" w:rsidRPr="0097209B" w:rsidRDefault="003C7D4A" w:rsidP="003C7D4A">
      <w:pPr>
        <w:spacing w:after="0" w:line="240" w:lineRule="auto"/>
        <w:rPr>
          <w:rFonts w:asciiTheme="majorHAnsi" w:hAnsiTheme="majorHAnsi" w:cstheme="majorHAnsi"/>
          <w:sz w:val="18"/>
          <w:szCs w:val="18"/>
        </w:rPr>
      </w:pPr>
    </w:p>
    <w:p w14:paraId="33C6F78D" w14:textId="77777777" w:rsidR="003C7D4A" w:rsidRPr="003D2727" w:rsidRDefault="003C7D4A" w:rsidP="003C7D4A">
      <w:pPr>
        <w:spacing w:after="0" w:line="240" w:lineRule="auto"/>
        <w:ind w:firstLine="720"/>
        <w:jc w:val="center"/>
        <w:rPr>
          <w:rFonts w:asciiTheme="majorHAnsi" w:eastAsia="Batang" w:hAnsiTheme="majorHAnsi" w:cstheme="majorHAnsi"/>
          <w:b/>
          <w:lang w:val="ro-RO"/>
        </w:rPr>
      </w:pPr>
      <w:r w:rsidRPr="003D2727">
        <w:rPr>
          <w:rFonts w:asciiTheme="majorHAnsi" w:eastAsia="Batang" w:hAnsiTheme="majorHAnsi" w:cstheme="majorHAnsi"/>
          <w:b/>
          <w:lang w:val="ro-RO"/>
        </w:rPr>
        <w:t>Tabelul nr.4. Lista actelor permisive identificate, care nu au fost emise utilizând SIA GEAP (numărul cărora anual este mai mare de 50)</w:t>
      </w:r>
    </w:p>
    <w:tbl>
      <w:tblPr>
        <w:tblW w:w="14591" w:type="dxa"/>
        <w:tblLayout w:type="fixed"/>
        <w:tblLook w:val="04A0" w:firstRow="1" w:lastRow="0" w:firstColumn="1" w:lastColumn="0" w:noHBand="0" w:noVBand="1"/>
      </w:tblPr>
      <w:tblGrid>
        <w:gridCol w:w="1124"/>
        <w:gridCol w:w="10348"/>
        <w:gridCol w:w="851"/>
        <w:gridCol w:w="708"/>
        <w:gridCol w:w="851"/>
        <w:gridCol w:w="709"/>
      </w:tblGrid>
      <w:tr w:rsidR="003C7D4A" w:rsidRPr="003D2727" w14:paraId="2A0127E3" w14:textId="77777777" w:rsidTr="003C7D4A">
        <w:trPr>
          <w:trHeight w:val="148"/>
        </w:trPr>
        <w:tc>
          <w:tcPr>
            <w:tcW w:w="1124" w:type="dxa"/>
            <w:vMerge w:val="restart"/>
            <w:tcBorders>
              <w:top w:val="single" w:sz="8" w:space="0" w:color="auto"/>
              <w:left w:val="single" w:sz="8" w:space="0" w:color="auto"/>
              <w:right w:val="single" w:sz="8" w:space="0" w:color="auto"/>
            </w:tcBorders>
            <w:shd w:val="clear" w:color="auto" w:fill="auto"/>
            <w:vAlign w:val="center"/>
            <w:hideMark/>
          </w:tcPr>
          <w:p w14:paraId="7313B54F" w14:textId="77777777" w:rsidR="003C7D4A" w:rsidRPr="003D2727" w:rsidRDefault="003C7D4A" w:rsidP="003C7D4A">
            <w:pPr>
              <w:spacing w:after="0" w:line="240" w:lineRule="auto"/>
              <w:ind w:right="-102"/>
              <w:jc w:val="center"/>
              <w:rPr>
                <w:rFonts w:asciiTheme="majorHAnsi" w:eastAsia="Times New Roman" w:hAnsiTheme="majorHAnsi" w:cstheme="majorHAnsi"/>
                <w:b/>
                <w:bCs/>
                <w:color w:val="000000"/>
                <w:sz w:val="20"/>
                <w:szCs w:val="20"/>
              </w:rPr>
            </w:pPr>
            <w:r w:rsidRPr="003D2727">
              <w:rPr>
                <w:rFonts w:asciiTheme="majorHAnsi" w:eastAsia="Times New Roman" w:hAnsiTheme="majorHAnsi" w:cstheme="majorHAnsi"/>
                <w:b/>
                <w:bCs/>
                <w:color w:val="000000"/>
                <w:sz w:val="20"/>
                <w:szCs w:val="20"/>
              </w:rPr>
              <w:t>Denumirea autorității</w:t>
            </w:r>
          </w:p>
        </w:tc>
        <w:tc>
          <w:tcPr>
            <w:tcW w:w="10348" w:type="dxa"/>
            <w:vMerge w:val="restart"/>
            <w:tcBorders>
              <w:top w:val="single" w:sz="8" w:space="0" w:color="auto"/>
              <w:left w:val="single" w:sz="8" w:space="0" w:color="auto"/>
              <w:bottom w:val="single" w:sz="4" w:space="0" w:color="auto"/>
              <w:right w:val="single" w:sz="8" w:space="0" w:color="000000"/>
            </w:tcBorders>
            <w:shd w:val="clear" w:color="auto" w:fill="auto"/>
            <w:hideMark/>
          </w:tcPr>
          <w:p w14:paraId="561F96C7" w14:textId="77777777" w:rsidR="003C7D4A" w:rsidRPr="003D2727" w:rsidRDefault="003C7D4A" w:rsidP="003C7D4A">
            <w:pPr>
              <w:spacing w:after="0" w:line="240" w:lineRule="auto"/>
              <w:jc w:val="center"/>
              <w:rPr>
                <w:rFonts w:asciiTheme="majorHAnsi" w:eastAsia="Times New Roman" w:hAnsiTheme="majorHAnsi" w:cstheme="majorHAnsi"/>
                <w:b/>
                <w:bCs/>
                <w:color w:val="000000"/>
              </w:rPr>
            </w:pPr>
            <w:r w:rsidRPr="003D2727">
              <w:rPr>
                <w:rFonts w:asciiTheme="majorHAnsi" w:eastAsia="Times New Roman" w:hAnsiTheme="majorHAnsi" w:cstheme="majorHAnsi"/>
                <w:b/>
                <w:bCs/>
                <w:color w:val="000000"/>
              </w:rPr>
              <w:t>Denumire</w:t>
            </w:r>
            <w:r>
              <w:rPr>
                <w:rFonts w:asciiTheme="majorHAnsi" w:eastAsia="Times New Roman" w:hAnsiTheme="majorHAnsi" w:cstheme="majorHAnsi"/>
                <w:b/>
                <w:bCs/>
                <w:color w:val="000000"/>
              </w:rPr>
              <w:t>a</w:t>
            </w:r>
            <w:r w:rsidRPr="003D2727">
              <w:rPr>
                <w:rFonts w:asciiTheme="majorHAnsi" w:eastAsia="Times New Roman" w:hAnsiTheme="majorHAnsi" w:cstheme="majorHAnsi"/>
                <w:b/>
                <w:bCs/>
                <w:color w:val="000000"/>
              </w:rPr>
              <w:t xml:space="preserve"> act</w:t>
            </w:r>
            <w:r>
              <w:rPr>
                <w:rFonts w:asciiTheme="majorHAnsi" w:eastAsia="Times New Roman" w:hAnsiTheme="majorHAnsi" w:cstheme="majorHAnsi"/>
                <w:b/>
                <w:bCs/>
                <w:color w:val="000000"/>
              </w:rPr>
              <w:t>ului</w:t>
            </w:r>
            <w:r w:rsidRPr="003D2727">
              <w:rPr>
                <w:rFonts w:asciiTheme="majorHAnsi" w:eastAsia="Times New Roman" w:hAnsiTheme="majorHAnsi" w:cstheme="majorHAnsi"/>
                <w:b/>
                <w:bCs/>
                <w:color w:val="000000"/>
              </w:rPr>
              <w:t xml:space="preserve"> </w:t>
            </w:r>
          </w:p>
        </w:tc>
        <w:tc>
          <w:tcPr>
            <w:tcW w:w="3119" w:type="dxa"/>
            <w:gridSpan w:val="4"/>
            <w:tcBorders>
              <w:top w:val="single" w:sz="8" w:space="0" w:color="auto"/>
              <w:left w:val="nil"/>
              <w:bottom w:val="single" w:sz="4" w:space="0" w:color="auto"/>
              <w:right w:val="single" w:sz="4" w:space="0" w:color="auto"/>
            </w:tcBorders>
            <w:shd w:val="clear" w:color="auto" w:fill="auto"/>
            <w:hideMark/>
          </w:tcPr>
          <w:p w14:paraId="14E82C88" w14:textId="77777777" w:rsidR="003C7D4A" w:rsidRPr="003D2727" w:rsidRDefault="003C7D4A" w:rsidP="003C7D4A">
            <w:pPr>
              <w:spacing w:after="0" w:line="240" w:lineRule="auto"/>
              <w:ind w:left="-110" w:firstLine="110"/>
              <w:jc w:val="center"/>
              <w:rPr>
                <w:rFonts w:asciiTheme="majorHAnsi" w:eastAsia="Times New Roman" w:hAnsiTheme="majorHAnsi" w:cstheme="majorHAnsi"/>
                <w:b/>
                <w:bCs/>
                <w:color w:val="000000"/>
                <w:sz w:val="18"/>
                <w:szCs w:val="18"/>
              </w:rPr>
            </w:pPr>
            <w:r w:rsidRPr="003D2727">
              <w:rPr>
                <w:rFonts w:asciiTheme="majorHAnsi" w:eastAsia="Times New Roman" w:hAnsiTheme="majorHAnsi" w:cstheme="majorHAnsi"/>
                <w:b/>
                <w:bCs/>
                <w:color w:val="000000"/>
                <w:sz w:val="18"/>
                <w:szCs w:val="18"/>
              </w:rPr>
              <w:t xml:space="preserve">Nr. actelor care nu au fost emise prin SIA GEAP  </w:t>
            </w:r>
          </w:p>
        </w:tc>
      </w:tr>
      <w:tr w:rsidR="003C7D4A" w:rsidRPr="003D2727" w14:paraId="4708AD56" w14:textId="77777777" w:rsidTr="003C7D4A">
        <w:trPr>
          <w:trHeight w:val="335"/>
        </w:trPr>
        <w:tc>
          <w:tcPr>
            <w:tcW w:w="1124" w:type="dxa"/>
            <w:vMerge/>
            <w:tcBorders>
              <w:left w:val="single" w:sz="8" w:space="0" w:color="auto"/>
              <w:bottom w:val="single" w:sz="4" w:space="0" w:color="auto"/>
              <w:right w:val="single" w:sz="8" w:space="0" w:color="auto"/>
            </w:tcBorders>
            <w:shd w:val="clear" w:color="auto" w:fill="auto"/>
            <w:vAlign w:val="center"/>
            <w:hideMark/>
          </w:tcPr>
          <w:p w14:paraId="0963F813" w14:textId="77777777" w:rsidR="003C7D4A" w:rsidRPr="003D2727" w:rsidRDefault="003C7D4A" w:rsidP="003C7D4A">
            <w:pPr>
              <w:spacing w:after="0" w:line="240" w:lineRule="auto"/>
              <w:ind w:right="-102"/>
              <w:rPr>
                <w:rFonts w:asciiTheme="majorHAnsi" w:eastAsia="Times New Roman" w:hAnsiTheme="majorHAnsi" w:cstheme="majorHAnsi"/>
                <w:b/>
                <w:bCs/>
                <w:color w:val="000000"/>
                <w:sz w:val="18"/>
                <w:szCs w:val="18"/>
              </w:rPr>
            </w:pPr>
          </w:p>
        </w:tc>
        <w:tc>
          <w:tcPr>
            <w:tcW w:w="10348" w:type="dxa"/>
            <w:vMerge/>
            <w:tcBorders>
              <w:top w:val="nil"/>
              <w:left w:val="single" w:sz="8" w:space="0" w:color="auto"/>
              <w:bottom w:val="nil"/>
              <w:right w:val="single" w:sz="8" w:space="0" w:color="auto"/>
            </w:tcBorders>
            <w:vAlign w:val="center"/>
            <w:hideMark/>
          </w:tcPr>
          <w:p w14:paraId="5B30A4C0" w14:textId="77777777" w:rsidR="003C7D4A" w:rsidRPr="003D2727" w:rsidRDefault="003C7D4A" w:rsidP="003C7D4A">
            <w:pPr>
              <w:spacing w:after="0" w:line="240" w:lineRule="auto"/>
              <w:jc w:val="both"/>
              <w:rPr>
                <w:rFonts w:asciiTheme="majorHAnsi" w:eastAsia="Times New Roman" w:hAnsiTheme="majorHAnsi" w:cstheme="majorHAnsi"/>
                <w:b/>
                <w:bCs/>
                <w:color w:val="000000"/>
                <w:sz w:val="18"/>
                <w:szCs w:val="18"/>
              </w:rPr>
            </w:pPr>
          </w:p>
        </w:tc>
        <w:tc>
          <w:tcPr>
            <w:tcW w:w="851" w:type="dxa"/>
            <w:tcBorders>
              <w:top w:val="nil"/>
              <w:left w:val="single" w:sz="8" w:space="0" w:color="auto"/>
              <w:bottom w:val="single" w:sz="8" w:space="0" w:color="000000"/>
              <w:right w:val="single" w:sz="4" w:space="0" w:color="auto"/>
            </w:tcBorders>
            <w:shd w:val="clear" w:color="000000" w:fill="8496B0"/>
            <w:vAlign w:val="center"/>
            <w:hideMark/>
          </w:tcPr>
          <w:p w14:paraId="742D4E43" w14:textId="77777777" w:rsidR="003C7D4A" w:rsidRPr="003D2727" w:rsidRDefault="003C7D4A" w:rsidP="003C7D4A">
            <w:pPr>
              <w:spacing w:after="0" w:line="240" w:lineRule="auto"/>
              <w:jc w:val="center"/>
              <w:rPr>
                <w:rFonts w:asciiTheme="majorHAnsi" w:eastAsia="Times New Roman" w:hAnsiTheme="majorHAnsi" w:cstheme="majorHAnsi"/>
                <w:b/>
                <w:bCs/>
                <w:color w:val="000000"/>
                <w:sz w:val="18"/>
                <w:szCs w:val="18"/>
              </w:rPr>
            </w:pPr>
            <w:r w:rsidRPr="003D2727">
              <w:rPr>
                <w:rFonts w:asciiTheme="majorHAnsi" w:eastAsia="Times New Roman" w:hAnsiTheme="majorHAnsi" w:cstheme="majorHAnsi"/>
                <w:b/>
                <w:bCs/>
                <w:color w:val="000000"/>
                <w:sz w:val="18"/>
                <w:szCs w:val="18"/>
              </w:rPr>
              <w:t>2018</w:t>
            </w:r>
          </w:p>
        </w:tc>
        <w:tc>
          <w:tcPr>
            <w:tcW w:w="708" w:type="dxa"/>
            <w:tcBorders>
              <w:top w:val="nil"/>
              <w:left w:val="single" w:sz="4" w:space="0" w:color="auto"/>
              <w:bottom w:val="single" w:sz="8" w:space="0" w:color="000000"/>
              <w:right w:val="single" w:sz="4" w:space="0" w:color="auto"/>
            </w:tcBorders>
            <w:shd w:val="clear" w:color="000000" w:fill="8496B0"/>
            <w:vAlign w:val="center"/>
            <w:hideMark/>
          </w:tcPr>
          <w:p w14:paraId="09204B7E" w14:textId="77777777" w:rsidR="003C7D4A" w:rsidRPr="003D2727" w:rsidRDefault="003C7D4A" w:rsidP="003C7D4A">
            <w:pPr>
              <w:spacing w:after="0" w:line="240" w:lineRule="auto"/>
              <w:jc w:val="center"/>
              <w:rPr>
                <w:rFonts w:asciiTheme="majorHAnsi" w:eastAsia="Times New Roman" w:hAnsiTheme="majorHAnsi" w:cstheme="majorHAnsi"/>
                <w:b/>
                <w:bCs/>
                <w:color w:val="000000"/>
                <w:sz w:val="18"/>
                <w:szCs w:val="18"/>
              </w:rPr>
            </w:pPr>
            <w:r w:rsidRPr="003D2727">
              <w:rPr>
                <w:rFonts w:asciiTheme="majorHAnsi" w:eastAsia="Times New Roman" w:hAnsiTheme="majorHAnsi" w:cstheme="majorHAnsi"/>
                <w:b/>
                <w:bCs/>
                <w:color w:val="000000"/>
                <w:sz w:val="18"/>
                <w:szCs w:val="18"/>
              </w:rPr>
              <w:t>2019</w:t>
            </w:r>
          </w:p>
        </w:tc>
        <w:tc>
          <w:tcPr>
            <w:tcW w:w="851" w:type="dxa"/>
            <w:tcBorders>
              <w:top w:val="nil"/>
              <w:left w:val="single" w:sz="4" w:space="0" w:color="auto"/>
              <w:bottom w:val="single" w:sz="8" w:space="0" w:color="000000"/>
              <w:right w:val="single" w:sz="8" w:space="0" w:color="auto"/>
            </w:tcBorders>
            <w:shd w:val="clear" w:color="000000" w:fill="8496B0"/>
            <w:vAlign w:val="center"/>
            <w:hideMark/>
          </w:tcPr>
          <w:p w14:paraId="36FCCA82" w14:textId="77777777" w:rsidR="003C7D4A" w:rsidRPr="003D2727" w:rsidRDefault="003C7D4A" w:rsidP="003C7D4A">
            <w:pPr>
              <w:spacing w:after="0" w:line="240" w:lineRule="auto"/>
              <w:rPr>
                <w:rFonts w:asciiTheme="majorHAnsi" w:eastAsia="Times New Roman" w:hAnsiTheme="majorHAnsi" w:cstheme="majorHAnsi"/>
                <w:b/>
                <w:bCs/>
                <w:color w:val="000000"/>
                <w:sz w:val="18"/>
                <w:szCs w:val="18"/>
              </w:rPr>
            </w:pPr>
            <w:r w:rsidRPr="003D2727">
              <w:rPr>
                <w:rFonts w:asciiTheme="majorHAnsi" w:eastAsia="Times New Roman" w:hAnsiTheme="majorHAnsi" w:cstheme="majorHAnsi"/>
                <w:b/>
                <w:bCs/>
                <w:color w:val="000000"/>
                <w:sz w:val="18"/>
                <w:szCs w:val="18"/>
              </w:rPr>
              <w:t>2020</w:t>
            </w:r>
          </w:p>
        </w:tc>
        <w:tc>
          <w:tcPr>
            <w:tcW w:w="709" w:type="dxa"/>
            <w:tcBorders>
              <w:top w:val="nil"/>
              <w:left w:val="single" w:sz="8" w:space="0" w:color="auto"/>
              <w:bottom w:val="single" w:sz="8" w:space="0" w:color="000000"/>
              <w:right w:val="single" w:sz="8" w:space="0" w:color="auto"/>
            </w:tcBorders>
            <w:shd w:val="clear" w:color="000000" w:fill="8496B0"/>
            <w:vAlign w:val="center"/>
            <w:hideMark/>
          </w:tcPr>
          <w:p w14:paraId="1AF1BDBD" w14:textId="77777777" w:rsidR="003C7D4A" w:rsidRPr="003D2727" w:rsidRDefault="003C7D4A" w:rsidP="003C7D4A">
            <w:pPr>
              <w:spacing w:after="0" w:line="240" w:lineRule="auto"/>
              <w:rPr>
                <w:rFonts w:asciiTheme="majorHAnsi" w:eastAsia="Times New Roman" w:hAnsiTheme="majorHAnsi" w:cstheme="majorHAnsi"/>
                <w:b/>
                <w:bCs/>
                <w:color w:val="000000"/>
                <w:sz w:val="18"/>
                <w:szCs w:val="18"/>
              </w:rPr>
            </w:pPr>
            <w:r w:rsidRPr="003D2727">
              <w:rPr>
                <w:rFonts w:asciiTheme="majorHAnsi" w:eastAsia="Times New Roman" w:hAnsiTheme="majorHAnsi" w:cstheme="majorHAnsi"/>
                <w:b/>
                <w:bCs/>
                <w:color w:val="000000"/>
                <w:sz w:val="18"/>
                <w:szCs w:val="18"/>
              </w:rPr>
              <w:t>2021</w:t>
            </w:r>
          </w:p>
        </w:tc>
      </w:tr>
      <w:tr w:rsidR="003C7D4A" w:rsidRPr="003D2727" w14:paraId="45BBE64A" w14:textId="77777777" w:rsidTr="003C7D4A">
        <w:trPr>
          <w:trHeight w:val="183"/>
        </w:trPr>
        <w:tc>
          <w:tcPr>
            <w:tcW w:w="1124" w:type="dxa"/>
            <w:vMerge w:val="restart"/>
            <w:tcBorders>
              <w:top w:val="single" w:sz="4" w:space="0" w:color="auto"/>
              <w:left w:val="single" w:sz="8" w:space="0" w:color="auto"/>
              <w:right w:val="single" w:sz="8" w:space="0" w:color="auto"/>
            </w:tcBorders>
            <w:shd w:val="clear" w:color="auto" w:fill="auto"/>
            <w:vAlign w:val="center"/>
            <w:hideMark/>
          </w:tcPr>
          <w:p w14:paraId="32EEA67E"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AM</w:t>
            </w:r>
          </w:p>
          <w:p w14:paraId="0875F8FB"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30DD7A6B"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xml:space="preserve">Autorizaţie de mediu privind gestionarea deşeurilor </w:t>
            </w:r>
            <w:r w:rsidRPr="003D2727">
              <w:rPr>
                <w:rFonts w:asciiTheme="majorHAnsi" w:eastAsia="Times New Roman" w:hAnsiTheme="majorHAnsi" w:cstheme="majorHAnsi"/>
                <w:i/>
                <w:color w:val="FF0000"/>
                <w:sz w:val="18"/>
                <w:szCs w:val="18"/>
              </w:rPr>
              <w:t>nu este configurat în SIA</w:t>
            </w:r>
          </w:p>
        </w:tc>
        <w:tc>
          <w:tcPr>
            <w:tcW w:w="851" w:type="dxa"/>
            <w:tcBorders>
              <w:top w:val="nil"/>
              <w:left w:val="nil"/>
              <w:bottom w:val="single" w:sz="8" w:space="0" w:color="auto"/>
              <w:right w:val="single" w:sz="4" w:space="0" w:color="auto"/>
            </w:tcBorders>
            <w:shd w:val="clear" w:color="000000" w:fill="8496B0"/>
            <w:vAlign w:val="center"/>
            <w:hideMark/>
          </w:tcPr>
          <w:p w14:paraId="3BAE2E6B"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0</w:t>
            </w:r>
          </w:p>
        </w:tc>
        <w:tc>
          <w:tcPr>
            <w:tcW w:w="708" w:type="dxa"/>
            <w:tcBorders>
              <w:top w:val="nil"/>
              <w:left w:val="single" w:sz="4" w:space="0" w:color="auto"/>
              <w:bottom w:val="single" w:sz="8" w:space="0" w:color="auto"/>
              <w:right w:val="single" w:sz="4" w:space="0" w:color="auto"/>
            </w:tcBorders>
            <w:shd w:val="clear" w:color="000000" w:fill="8496B0"/>
            <w:vAlign w:val="center"/>
            <w:hideMark/>
          </w:tcPr>
          <w:p w14:paraId="243786A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31</w:t>
            </w:r>
          </w:p>
        </w:tc>
        <w:tc>
          <w:tcPr>
            <w:tcW w:w="851" w:type="dxa"/>
            <w:tcBorders>
              <w:top w:val="nil"/>
              <w:left w:val="single" w:sz="4" w:space="0" w:color="auto"/>
              <w:bottom w:val="single" w:sz="8" w:space="0" w:color="auto"/>
              <w:right w:val="single" w:sz="8" w:space="0" w:color="auto"/>
            </w:tcBorders>
            <w:shd w:val="clear" w:color="000000" w:fill="8496B0"/>
            <w:vAlign w:val="center"/>
            <w:hideMark/>
          </w:tcPr>
          <w:p w14:paraId="01358EF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60</w:t>
            </w:r>
          </w:p>
        </w:tc>
        <w:tc>
          <w:tcPr>
            <w:tcW w:w="709" w:type="dxa"/>
            <w:tcBorders>
              <w:top w:val="nil"/>
              <w:left w:val="nil"/>
              <w:bottom w:val="single" w:sz="8" w:space="0" w:color="auto"/>
              <w:right w:val="single" w:sz="8" w:space="0" w:color="auto"/>
            </w:tcBorders>
            <w:shd w:val="clear" w:color="000000" w:fill="8496B0"/>
            <w:vAlign w:val="center"/>
            <w:hideMark/>
          </w:tcPr>
          <w:p w14:paraId="7EBA221E"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95</w:t>
            </w:r>
          </w:p>
        </w:tc>
      </w:tr>
      <w:tr w:rsidR="003C7D4A" w:rsidRPr="003D2727" w14:paraId="6B85BCA2" w14:textId="77777777" w:rsidTr="003C7D4A">
        <w:trPr>
          <w:trHeight w:val="283"/>
        </w:trPr>
        <w:tc>
          <w:tcPr>
            <w:tcW w:w="1124" w:type="dxa"/>
            <w:vMerge/>
            <w:tcBorders>
              <w:left w:val="single" w:sz="8" w:space="0" w:color="auto"/>
              <w:bottom w:val="single" w:sz="8" w:space="0" w:color="auto"/>
              <w:right w:val="single" w:sz="8" w:space="0" w:color="auto"/>
            </w:tcBorders>
            <w:shd w:val="clear" w:color="auto" w:fill="auto"/>
            <w:vAlign w:val="center"/>
            <w:hideMark/>
          </w:tcPr>
          <w:p w14:paraId="547E80D2"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1420CD43"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xml:space="preserve">Autorizație pentru exportul/  tranzitul deșeurilor </w:t>
            </w:r>
            <w:r w:rsidRPr="003D2727">
              <w:rPr>
                <w:rFonts w:asciiTheme="majorHAnsi" w:eastAsia="Times New Roman" w:hAnsiTheme="majorHAnsi" w:cstheme="majorHAnsi"/>
                <w:i/>
                <w:color w:val="FF0000"/>
                <w:sz w:val="18"/>
                <w:szCs w:val="18"/>
              </w:rPr>
              <w:t>nu este configurat în SIA</w:t>
            </w:r>
          </w:p>
        </w:tc>
        <w:tc>
          <w:tcPr>
            <w:tcW w:w="851" w:type="dxa"/>
            <w:tcBorders>
              <w:top w:val="nil"/>
              <w:left w:val="nil"/>
              <w:bottom w:val="single" w:sz="8" w:space="0" w:color="auto"/>
              <w:right w:val="single" w:sz="8" w:space="0" w:color="auto"/>
            </w:tcBorders>
            <w:shd w:val="clear" w:color="000000" w:fill="8496B0"/>
            <w:vAlign w:val="center"/>
            <w:hideMark/>
          </w:tcPr>
          <w:p w14:paraId="496F3611"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0</w:t>
            </w:r>
          </w:p>
        </w:tc>
        <w:tc>
          <w:tcPr>
            <w:tcW w:w="708" w:type="dxa"/>
            <w:tcBorders>
              <w:top w:val="nil"/>
              <w:left w:val="nil"/>
              <w:bottom w:val="single" w:sz="8" w:space="0" w:color="auto"/>
              <w:right w:val="single" w:sz="8" w:space="0" w:color="auto"/>
            </w:tcBorders>
            <w:shd w:val="clear" w:color="000000" w:fill="8496B0"/>
            <w:vAlign w:val="center"/>
            <w:hideMark/>
          </w:tcPr>
          <w:p w14:paraId="4A7A02E4"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46</w:t>
            </w:r>
          </w:p>
        </w:tc>
        <w:tc>
          <w:tcPr>
            <w:tcW w:w="851" w:type="dxa"/>
            <w:tcBorders>
              <w:top w:val="nil"/>
              <w:left w:val="nil"/>
              <w:bottom w:val="single" w:sz="8" w:space="0" w:color="auto"/>
              <w:right w:val="single" w:sz="8" w:space="0" w:color="auto"/>
            </w:tcBorders>
            <w:shd w:val="clear" w:color="000000" w:fill="8496B0"/>
            <w:vAlign w:val="center"/>
            <w:hideMark/>
          </w:tcPr>
          <w:p w14:paraId="45CDC111"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83</w:t>
            </w:r>
          </w:p>
        </w:tc>
        <w:tc>
          <w:tcPr>
            <w:tcW w:w="709" w:type="dxa"/>
            <w:tcBorders>
              <w:top w:val="nil"/>
              <w:left w:val="nil"/>
              <w:bottom w:val="single" w:sz="8" w:space="0" w:color="auto"/>
              <w:right w:val="single" w:sz="8" w:space="0" w:color="auto"/>
            </w:tcBorders>
            <w:shd w:val="clear" w:color="000000" w:fill="8496B0"/>
            <w:vAlign w:val="center"/>
            <w:hideMark/>
          </w:tcPr>
          <w:p w14:paraId="017473A9"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227</w:t>
            </w:r>
          </w:p>
        </w:tc>
      </w:tr>
      <w:tr w:rsidR="003C7D4A" w:rsidRPr="003D2727" w14:paraId="2D7187F5" w14:textId="77777777" w:rsidTr="003C7D4A">
        <w:trPr>
          <w:trHeight w:val="205"/>
        </w:trPr>
        <w:tc>
          <w:tcPr>
            <w:tcW w:w="1124" w:type="dxa"/>
            <w:vMerge w:val="restart"/>
            <w:tcBorders>
              <w:top w:val="nil"/>
              <w:left w:val="single" w:sz="8" w:space="0" w:color="auto"/>
              <w:right w:val="single" w:sz="8" w:space="0" w:color="auto"/>
            </w:tcBorders>
            <w:shd w:val="clear" w:color="auto" w:fill="auto"/>
            <w:vAlign w:val="center"/>
            <w:hideMark/>
          </w:tcPr>
          <w:p w14:paraId="04A2936F"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r w:rsidRPr="003D2727">
              <w:rPr>
                <w:rFonts w:asciiTheme="majorHAnsi" w:eastAsia="Times New Roman" w:hAnsiTheme="majorHAnsi" w:cstheme="majorHAnsi"/>
                <w:b/>
                <w:bCs/>
                <w:color w:val="000000"/>
                <w:sz w:val="18"/>
                <w:szCs w:val="18"/>
              </w:rPr>
              <w:t>AMDM</w:t>
            </w:r>
          </w:p>
          <w:p w14:paraId="6BFEBCA6"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26981668"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Autorizație de import al medicamentelor: inregistrate</w:t>
            </w:r>
            <w:r>
              <w:rPr>
                <w:rFonts w:asciiTheme="majorHAnsi" w:eastAsia="Times New Roman" w:hAnsiTheme="majorHAnsi" w:cstheme="majorHAnsi"/>
                <w:color w:val="000000"/>
                <w:sz w:val="18"/>
                <w:szCs w:val="18"/>
              </w:rPr>
              <w:t>,</w:t>
            </w:r>
            <w:r w:rsidRPr="003D2727">
              <w:rPr>
                <w:rFonts w:asciiTheme="majorHAnsi" w:eastAsia="Times New Roman" w:hAnsiTheme="majorHAnsi" w:cstheme="majorHAnsi"/>
                <w:color w:val="000000"/>
                <w:sz w:val="18"/>
                <w:szCs w:val="18"/>
              </w:rPr>
              <w:t>neînregistrate, cu scopul înregistrării</w:t>
            </w:r>
          </w:p>
        </w:tc>
        <w:tc>
          <w:tcPr>
            <w:tcW w:w="851" w:type="dxa"/>
            <w:tcBorders>
              <w:top w:val="nil"/>
              <w:left w:val="nil"/>
              <w:bottom w:val="single" w:sz="8" w:space="0" w:color="auto"/>
              <w:right w:val="single" w:sz="8" w:space="0" w:color="auto"/>
            </w:tcBorders>
            <w:shd w:val="clear" w:color="000000" w:fill="8496B0"/>
            <w:vAlign w:val="center"/>
            <w:hideMark/>
          </w:tcPr>
          <w:p w14:paraId="33A04F0D"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3848</w:t>
            </w:r>
          </w:p>
        </w:tc>
        <w:tc>
          <w:tcPr>
            <w:tcW w:w="708" w:type="dxa"/>
            <w:tcBorders>
              <w:top w:val="nil"/>
              <w:left w:val="nil"/>
              <w:bottom w:val="single" w:sz="8" w:space="0" w:color="auto"/>
              <w:right w:val="single" w:sz="8" w:space="0" w:color="auto"/>
            </w:tcBorders>
            <w:shd w:val="clear" w:color="000000" w:fill="8496B0"/>
            <w:vAlign w:val="center"/>
            <w:hideMark/>
          </w:tcPr>
          <w:p w14:paraId="2805733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tc>
        <w:tc>
          <w:tcPr>
            <w:tcW w:w="851" w:type="dxa"/>
            <w:tcBorders>
              <w:top w:val="nil"/>
              <w:left w:val="nil"/>
              <w:bottom w:val="single" w:sz="8" w:space="0" w:color="auto"/>
              <w:right w:val="single" w:sz="8" w:space="0" w:color="auto"/>
            </w:tcBorders>
            <w:shd w:val="clear" w:color="000000" w:fill="8496B0"/>
            <w:vAlign w:val="center"/>
            <w:hideMark/>
          </w:tcPr>
          <w:p w14:paraId="74213E5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1956</w:t>
            </w:r>
          </w:p>
        </w:tc>
        <w:tc>
          <w:tcPr>
            <w:tcW w:w="709" w:type="dxa"/>
            <w:tcBorders>
              <w:top w:val="nil"/>
              <w:left w:val="nil"/>
              <w:bottom w:val="single" w:sz="8" w:space="0" w:color="auto"/>
              <w:right w:val="single" w:sz="8" w:space="0" w:color="auto"/>
            </w:tcBorders>
            <w:shd w:val="clear" w:color="000000" w:fill="8496B0"/>
            <w:vAlign w:val="center"/>
            <w:hideMark/>
          </w:tcPr>
          <w:p w14:paraId="3A60C4F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tc>
      </w:tr>
      <w:tr w:rsidR="003C7D4A" w:rsidRPr="003D2727" w14:paraId="6F02C641" w14:textId="77777777" w:rsidTr="003C7D4A">
        <w:trPr>
          <w:trHeight w:val="97"/>
        </w:trPr>
        <w:tc>
          <w:tcPr>
            <w:tcW w:w="1124" w:type="dxa"/>
            <w:vMerge/>
            <w:tcBorders>
              <w:left w:val="single" w:sz="8" w:space="0" w:color="auto"/>
              <w:bottom w:val="single" w:sz="8" w:space="0" w:color="auto"/>
              <w:right w:val="single" w:sz="8" w:space="0" w:color="auto"/>
            </w:tcBorders>
            <w:shd w:val="clear" w:color="auto" w:fill="auto"/>
            <w:vAlign w:val="center"/>
            <w:hideMark/>
          </w:tcPr>
          <w:p w14:paraId="7779935F"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0E17ADC2"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Certificat de înregistrare a medicamentului</w:t>
            </w:r>
          </w:p>
        </w:tc>
        <w:tc>
          <w:tcPr>
            <w:tcW w:w="851" w:type="dxa"/>
            <w:tcBorders>
              <w:top w:val="nil"/>
              <w:left w:val="nil"/>
              <w:bottom w:val="single" w:sz="8" w:space="0" w:color="auto"/>
              <w:right w:val="single" w:sz="8" w:space="0" w:color="auto"/>
            </w:tcBorders>
            <w:shd w:val="clear" w:color="000000" w:fill="8496B0"/>
            <w:vAlign w:val="center"/>
            <w:hideMark/>
          </w:tcPr>
          <w:p w14:paraId="3D71A3E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41398</w:t>
            </w:r>
          </w:p>
        </w:tc>
        <w:tc>
          <w:tcPr>
            <w:tcW w:w="708" w:type="dxa"/>
            <w:tcBorders>
              <w:top w:val="nil"/>
              <w:left w:val="nil"/>
              <w:bottom w:val="single" w:sz="8" w:space="0" w:color="auto"/>
              <w:right w:val="single" w:sz="8" w:space="0" w:color="auto"/>
            </w:tcBorders>
            <w:shd w:val="clear" w:color="000000" w:fill="8496B0"/>
            <w:vAlign w:val="center"/>
            <w:hideMark/>
          </w:tcPr>
          <w:p w14:paraId="4BA97FC7"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40930</w:t>
            </w:r>
          </w:p>
        </w:tc>
        <w:tc>
          <w:tcPr>
            <w:tcW w:w="851" w:type="dxa"/>
            <w:tcBorders>
              <w:top w:val="nil"/>
              <w:left w:val="nil"/>
              <w:bottom w:val="single" w:sz="8" w:space="0" w:color="auto"/>
              <w:right w:val="single" w:sz="8" w:space="0" w:color="auto"/>
            </w:tcBorders>
            <w:shd w:val="clear" w:color="000000" w:fill="8496B0"/>
            <w:vAlign w:val="center"/>
            <w:hideMark/>
          </w:tcPr>
          <w:p w14:paraId="4097CB3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38359</w:t>
            </w:r>
          </w:p>
        </w:tc>
        <w:tc>
          <w:tcPr>
            <w:tcW w:w="709" w:type="dxa"/>
            <w:tcBorders>
              <w:top w:val="nil"/>
              <w:left w:val="nil"/>
              <w:bottom w:val="single" w:sz="8" w:space="0" w:color="auto"/>
              <w:right w:val="single" w:sz="8" w:space="0" w:color="auto"/>
            </w:tcBorders>
            <w:shd w:val="clear" w:color="000000" w:fill="8496B0"/>
            <w:vAlign w:val="center"/>
            <w:hideMark/>
          </w:tcPr>
          <w:p w14:paraId="1A5CA3C0"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tc>
      </w:tr>
      <w:tr w:rsidR="003C7D4A" w:rsidRPr="003D2727" w14:paraId="648B1F8E" w14:textId="77777777" w:rsidTr="003C7D4A">
        <w:trPr>
          <w:trHeight w:val="142"/>
        </w:trPr>
        <w:tc>
          <w:tcPr>
            <w:tcW w:w="1124" w:type="dxa"/>
            <w:vMerge w:val="restart"/>
            <w:tcBorders>
              <w:top w:val="nil"/>
              <w:left w:val="single" w:sz="8" w:space="0" w:color="auto"/>
              <w:right w:val="single" w:sz="8" w:space="0" w:color="auto"/>
            </w:tcBorders>
            <w:shd w:val="clear" w:color="auto" w:fill="auto"/>
            <w:vAlign w:val="center"/>
            <w:hideMark/>
          </w:tcPr>
          <w:p w14:paraId="587C8CB8"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 xml:space="preserve">ANRANR </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3D2F5845"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Autorizaţie radiologică</w:t>
            </w:r>
          </w:p>
        </w:tc>
        <w:tc>
          <w:tcPr>
            <w:tcW w:w="851" w:type="dxa"/>
            <w:tcBorders>
              <w:top w:val="nil"/>
              <w:left w:val="nil"/>
              <w:bottom w:val="single" w:sz="8" w:space="0" w:color="auto"/>
              <w:right w:val="single" w:sz="8" w:space="0" w:color="auto"/>
            </w:tcBorders>
            <w:shd w:val="clear" w:color="000000" w:fill="8496B0"/>
            <w:vAlign w:val="center"/>
            <w:hideMark/>
          </w:tcPr>
          <w:p w14:paraId="5C5A185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90</w:t>
            </w:r>
          </w:p>
        </w:tc>
        <w:tc>
          <w:tcPr>
            <w:tcW w:w="708" w:type="dxa"/>
            <w:tcBorders>
              <w:top w:val="nil"/>
              <w:left w:val="nil"/>
              <w:bottom w:val="single" w:sz="8" w:space="0" w:color="auto"/>
              <w:right w:val="single" w:sz="8" w:space="0" w:color="auto"/>
            </w:tcBorders>
            <w:shd w:val="clear" w:color="000000" w:fill="8496B0"/>
            <w:vAlign w:val="center"/>
            <w:hideMark/>
          </w:tcPr>
          <w:p w14:paraId="0764DA8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108</w:t>
            </w:r>
          </w:p>
        </w:tc>
        <w:tc>
          <w:tcPr>
            <w:tcW w:w="851" w:type="dxa"/>
            <w:tcBorders>
              <w:top w:val="nil"/>
              <w:left w:val="nil"/>
              <w:bottom w:val="single" w:sz="8" w:space="0" w:color="auto"/>
              <w:right w:val="single" w:sz="8" w:space="0" w:color="auto"/>
            </w:tcBorders>
            <w:shd w:val="clear" w:color="000000" w:fill="8496B0"/>
            <w:vAlign w:val="center"/>
            <w:hideMark/>
          </w:tcPr>
          <w:p w14:paraId="4320893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103</w:t>
            </w:r>
          </w:p>
        </w:tc>
        <w:tc>
          <w:tcPr>
            <w:tcW w:w="709" w:type="dxa"/>
            <w:tcBorders>
              <w:top w:val="nil"/>
              <w:left w:val="nil"/>
              <w:bottom w:val="single" w:sz="8" w:space="0" w:color="auto"/>
              <w:right w:val="single" w:sz="8" w:space="0" w:color="auto"/>
            </w:tcBorders>
            <w:shd w:val="clear" w:color="000000" w:fill="8496B0"/>
            <w:vAlign w:val="center"/>
            <w:hideMark/>
          </w:tcPr>
          <w:p w14:paraId="523C0B5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80</w:t>
            </w:r>
          </w:p>
        </w:tc>
      </w:tr>
      <w:tr w:rsidR="003C7D4A" w:rsidRPr="003D2727" w14:paraId="1D0701C5" w14:textId="77777777" w:rsidTr="003C7D4A">
        <w:trPr>
          <w:trHeight w:val="187"/>
        </w:trPr>
        <w:tc>
          <w:tcPr>
            <w:tcW w:w="1124" w:type="dxa"/>
            <w:vMerge/>
            <w:tcBorders>
              <w:left w:val="single" w:sz="8" w:space="0" w:color="auto"/>
              <w:bottom w:val="single" w:sz="8" w:space="0" w:color="auto"/>
              <w:right w:val="single" w:sz="8" w:space="0" w:color="auto"/>
            </w:tcBorders>
            <w:shd w:val="clear" w:color="auto" w:fill="auto"/>
            <w:vAlign w:val="center"/>
            <w:hideMark/>
          </w:tcPr>
          <w:p w14:paraId="48467176"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517BA4C4"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xml:space="preserve">Certificat de </w:t>
            </w:r>
            <w:r>
              <w:rPr>
                <w:rFonts w:asciiTheme="majorHAnsi" w:eastAsia="Times New Roman" w:hAnsiTheme="majorHAnsi" w:cstheme="majorHAnsi"/>
                <w:color w:val="000000"/>
                <w:sz w:val="18"/>
                <w:szCs w:val="18"/>
              </w:rPr>
              <w:t>Securitate</w:t>
            </w:r>
          </w:p>
        </w:tc>
        <w:tc>
          <w:tcPr>
            <w:tcW w:w="851" w:type="dxa"/>
            <w:tcBorders>
              <w:top w:val="nil"/>
              <w:left w:val="nil"/>
              <w:bottom w:val="single" w:sz="8" w:space="0" w:color="auto"/>
              <w:right w:val="single" w:sz="8" w:space="0" w:color="auto"/>
            </w:tcBorders>
            <w:shd w:val="clear" w:color="000000" w:fill="8496B0"/>
            <w:vAlign w:val="center"/>
            <w:hideMark/>
          </w:tcPr>
          <w:p w14:paraId="0F6CD86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170</w:t>
            </w:r>
          </w:p>
        </w:tc>
        <w:tc>
          <w:tcPr>
            <w:tcW w:w="708" w:type="dxa"/>
            <w:tcBorders>
              <w:top w:val="nil"/>
              <w:left w:val="nil"/>
              <w:bottom w:val="single" w:sz="8" w:space="0" w:color="auto"/>
              <w:right w:val="single" w:sz="8" w:space="0" w:color="auto"/>
            </w:tcBorders>
            <w:shd w:val="clear" w:color="000000" w:fill="8496B0"/>
            <w:vAlign w:val="center"/>
            <w:hideMark/>
          </w:tcPr>
          <w:p w14:paraId="5DB7DD0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173</w:t>
            </w:r>
          </w:p>
        </w:tc>
        <w:tc>
          <w:tcPr>
            <w:tcW w:w="851" w:type="dxa"/>
            <w:tcBorders>
              <w:top w:val="nil"/>
              <w:left w:val="nil"/>
              <w:bottom w:val="single" w:sz="8" w:space="0" w:color="auto"/>
              <w:right w:val="single" w:sz="8" w:space="0" w:color="auto"/>
            </w:tcBorders>
            <w:shd w:val="clear" w:color="000000" w:fill="8496B0"/>
            <w:vAlign w:val="center"/>
            <w:hideMark/>
          </w:tcPr>
          <w:p w14:paraId="71A688E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183</w:t>
            </w:r>
          </w:p>
        </w:tc>
        <w:tc>
          <w:tcPr>
            <w:tcW w:w="709" w:type="dxa"/>
            <w:tcBorders>
              <w:top w:val="nil"/>
              <w:left w:val="nil"/>
              <w:bottom w:val="single" w:sz="8" w:space="0" w:color="auto"/>
              <w:right w:val="single" w:sz="8" w:space="0" w:color="auto"/>
            </w:tcBorders>
            <w:shd w:val="clear" w:color="000000" w:fill="8496B0"/>
            <w:vAlign w:val="center"/>
            <w:hideMark/>
          </w:tcPr>
          <w:p w14:paraId="1CDE73A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200</w:t>
            </w:r>
          </w:p>
        </w:tc>
      </w:tr>
      <w:tr w:rsidR="003C7D4A" w:rsidRPr="003D2727" w14:paraId="17CFDF2B" w14:textId="77777777" w:rsidTr="003C7D4A">
        <w:trPr>
          <w:trHeight w:val="373"/>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30DB95F8"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ANRCETI</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731515CB"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Licenţă pentru utilizarea canalelor sau frecvenţelor radio şi/sau a resurselor de numerotare în scopul furnizării reţelelor şi/sau serviciilor de comunicaţii electronice</w:t>
            </w:r>
          </w:p>
        </w:tc>
        <w:tc>
          <w:tcPr>
            <w:tcW w:w="851" w:type="dxa"/>
            <w:tcBorders>
              <w:top w:val="nil"/>
              <w:left w:val="nil"/>
              <w:bottom w:val="single" w:sz="8" w:space="0" w:color="auto"/>
              <w:right w:val="single" w:sz="8" w:space="0" w:color="auto"/>
            </w:tcBorders>
            <w:shd w:val="clear" w:color="000000" w:fill="8496B0"/>
            <w:vAlign w:val="center"/>
            <w:hideMark/>
          </w:tcPr>
          <w:p w14:paraId="0AF210A0"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89</w:t>
            </w:r>
          </w:p>
        </w:tc>
        <w:tc>
          <w:tcPr>
            <w:tcW w:w="708" w:type="dxa"/>
            <w:tcBorders>
              <w:top w:val="nil"/>
              <w:left w:val="nil"/>
              <w:bottom w:val="single" w:sz="8" w:space="0" w:color="auto"/>
              <w:right w:val="single" w:sz="8" w:space="0" w:color="auto"/>
            </w:tcBorders>
            <w:shd w:val="clear" w:color="000000" w:fill="8496B0"/>
            <w:vAlign w:val="center"/>
            <w:hideMark/>
          </w:tcPr>
          <w:p w14:paraId="0374719E"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76</w:t>
            </w:r>
          </w:p>
        </w:tc>
        <w:tc>
          <w:tcPr>
            <w:tcW w:w="851" w:type="dxa"/>
            <w:tcBorders>
              <w:top w:val="nil"/>
              <w:left w:val="nil"/>
              <w:bottom w:val="single" w:sz="8" w:space="0" w:color="auto"/>
              <w:right w:val="single" w:sz="8" w:space="0" w:color="auto"/>
            </w:tcBorders>
            <w:shd w:val="clear" w:color="000000" w:fill="8496B0"/>
            <w:vAlign w:val="center"/>
            <w:hideMark/>
          </w:tcPr>
          <w:p w14:paraId="25376350"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61</w:t>
            </w:r>
          </w:p>
        </w:tc>
        <w:tc>
          <w:tcPr>
            <w:tcW w:w="709" w:type="dxa"/>
            <w:tcBorders>
              <w:top w:val="nil"/>
              <w:left w:val="nil"/>
              <w:bottom w:val="single" w:sz="8" w:space="0" w:color="auto"/>
              <w:right w:val="single" w:sz="8" w:space="0" w:color="auto"/>
            </w:tcBorders>
            <w:shd w:val="clear" w:color="000000" w:fill="8496B0"/>
            <w:vAlign w:val="center"/>
            <w:hideMark/>
          </w:tcPr>
          <w:p w14:paraId="58E9AE4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82</w:t>
            </w:r>
          </w:p>
        </w:tc>
      </w:tr>
      <w:tr w:rsidR="003C7D4A" w:rsidRPr="003D2727" w14:paraId="0362F5DA" w14:textId="77777777" w:rsidTr="003C7D4A">
        <w:trPr>
          <w:trHeight w:val="126"/>
        </w:trPr>
        <w:tc>
          <w:tcPr>
            <w:tcW w:w="1124" w:type="dxa"/>
            <w:vMerge w:val="restart"/>
            <w:tcBorders>
              <w:top w:val="nil"/>
              <w:left w:val="single" w:sz="8" w:space="0" w:color="auto"/>
              <w:right w:val="single" w:sz="8" w:space="0" w:color="auto"/>
            </w:tcBorders>
            <w:shd w:val="clear" w:color="auto" w:fill="auto"/>
            <w:vAlign w:val="center"/>
            <w:hideMark/>
          </w:tcPr>
          <w:p w14:paraId="1CB13463"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ANSP</w:t>
            </w:r>
          </w:p>
          <w:p w14:paraId="5533838B"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344A5393"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Autorizaţie sanitară de funcționare a obiectivelor</w:t>
            </w:r>
          </w:p>
        </w:tc>
        <w:tc>
          <w:tcPr>
            <w:tcW w:w="851" w:type="dxa"/>
            <w:tcBorders>
              <w:top w:val="nil"/>
              <w:left w:val="nil"/>
              <w:bottom w:val="single" w:sz="8" w:space="0" w:color="auto"/>
              <w:right w:val="single" w:sz="8" w:space="0" w:color="auto"/>
            </w:tcBorders>
            <w:shd w:val="clear" w:color="000000" w:fill="8496B0"/>
            <w:vAlign w:val="center"/>
            <w:hideMark/>
          </w:tcPr>
          <w:p w14:paraId="2274ED5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6732</w:t>
            </w:r>
          </w:p>
        </w:tc>
        <w:tc>
          <w:tcPr>
            <w:tcW w:w="708" w:type="dxa"/>
            <w:tcBorders>
              <w:top w:val="nil"/>
              <w:left w:val="nil"/>
              <w:bottom w:val="single" w:sz="8" w:space="0" w:color="auto"/>
              <w:right w:val="single" w:sz="8" w:space="0" w:color="auto"/>
            </w:tcBorders>
            <w:shd w:val="clear" w:color="000000" w:fill="8496B0"/>
            <w:vAlign w:val="center"/>
            <w:hideMark/>
          </w:tcPr>
          <w:p w14:paraId="7AC2129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138</w:t>
            </w:r>
          </w:p>
        </w:tc>
        <w:tc>
          <w:tcPr>
            <w:tcW w:w="851" w:type="dxa"/>
            <w:tcBorders>
              <w:top w:val="nil"/>
              <w:left w:val="nil"/>
              <w:bottom w:val="single" w:sz="8" w:space="0" w:color="auto"/>
              <w:right w:val="single" w:sz="8" w:space="0" w:color="auto"/>
            </w:tcBorders>
            <w:shd w:val="clear" w:color="000000" w:fill="8496B0"/>
            <w:vAlign w:val="center"/>
            <w:hideMark/>
          </w:tcPr>
          <w:p w14:paraId="02514CC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w:t>
            </w:r>
          </w:p>
        </w:tc>
        <w:tc>
          <w:tcPr>
            <w:tcW w:w="709" w:type="dxa"/>
            <w:tcBorders>
              <w:top w:val="nil"/>
              <w:left w:val="nil"/>
              <w:bottom w:val="single" w:sz="8" w:space="0" w:color="auto"/>
              <w:right w:val="single" w:sz="8" w:space="0" w:color="auto"/>
            </w:tcBorders>
            <w:shd w:val="clear" w:color="000000" w:fill="8496B0"/>
            <w:vAlign w:val="center"/>
            <w:hideMark/>
          </w:tcPr>
          <w:p w14:paraId="03FC5C0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w:t>
            </w:r>
          </w:p>
        </w:tc>
      </w:tr>
      <w:tr w:rsidR="003C7D4A" w:rsidRPr="003D2727" w14:paraId="091BF1E3" w14:textId="77777777" w:rsidTr="003C7D4A">
        <w:trPr>
          <w:trHeight w:val="173"/>
        </w:trPr>
        <w:tc>
          <w:tcPr>
            <w:tcW w:w="1124" w:type="dxa"/>
            <w:vMerge/>
            <w:tcBorders>
              <w:left w:val="single" w:sz="8" w:space="0" w:color="auto"/>
              <w:right w:val="single" w:sz="8" w:space="0" w:color="auto"/>
            </w:tcBorders>
            <w:shd w:val="clear" w:color="auto" w:fill="auto"/>
            <w:vAlign w:val="center"/>
            <w:hideMark/>
          </w:tcPr>
          <w:p w14:paraId="067E61FE"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39820928"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Certificat de înregistrare a produselor biodistructive</w:t>
            </w:r>
          </w:p>
        </w:tc>
        <w:tc>
          <w:tcPr>
            <w:tcW w:w="851" w:type="dxa"/>
            <w:tcBorders>
              <w:top w:val="nil"/>
              <w:left w:val="nil"/>
              <w:bottom w:val="single" w:sz="8" w:space="0" w:color="auto"/>
              <w:right w:val="single" w:sz="8" w:space="0" w:color="auto"/>
            </w:tcBorders>
            <w:shd w:val="clear" w:color="000000" w:fill="8496B0"/>
            <w:vAlign w:val="center"/>
            <w:hideMark/>
          </w:tcPr>
          <w:p w14:paraId="4CA612E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23</w:t>
            </w:r>
          </w:p>
        </w:tc>
        <w:tc>
          <w:tcPr>
            <w:tcW w:w="708" w:type="dxa"/>
            <w:tcBorders>
              <w:top w:val="nil"/>
              <w:left w:val="nil"/>
              <w:bottom w:val="single" w:sz="8" w:space="0" w:color="auto"/>
              <w:right w:val="single" w:sz="8" w:space="0" w:color="auto"/>
            </w:tcBorders>
            <w:shd w:val="clear" w:color="000000" w:fill="8496B0"/>
            <w:vAlign w:val="center"/>
            <w:hideMark/>
          </w:tcPr>
          <w:p w14:paraId="1A306B4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14</w:t>
            </w:r>
          </w:p>
        </w:tc>
        <w:tc>
          <w:tcPr>
            <w:tcW w:w="851" w:type="dxa"/>
            <w:tcBorders>
              <w:top w:val="nil"/>
              <w:left w:val="nil"/>
              <w:bottom w:val="single" w:sz="8" w:space="0" w:color="auto"/>
              <w:right w:val="single" w:sz="8" w:space="0" w:color="auto"/>
            </w:tcBorders>
            <w:shd w:val="clear" w:color="000000" w:fill="8496B0"/>
            <w:vAlign w:val="center"/>
            <w:hideMark/>
          </w:tcPr>
          <w:p w14:paraId="4E8F8B0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212</w:t>
            </w:r>
          </w:p>
        </w:tc>
        <w:tc>
          <w:tcPr>
            <w:tcW w:w="709" w:type="dxa"/>
            <w:tcBorders>
              <w:top w:val="nil"/>
              <w:left w:val="nil"/>
              <w:bottom w:val="single" w:sz="8" w:space="0" w:color="auto"/>
              <w:right w:val="single" w:sz="8" w:space="0" w:color="auto"/>
            </w:tcBorders>
            <w:shd w:val="clear" w:color="000000" w:fill="8496B0"/>
            <w:vAlign w:val="center"/>
            <w:hideMark/>
          </w:tcPr>
          <w:p w14:paraId="73D68E3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68</w:t>
            </w:r>
          </w:p>
        </w:tc>
      </w:tr>
      <w:tr w:rsidR="003C7D4A" w:rsidRPr="003D2727" w14:paraId="7F98B20D" w14:textId="77777777" w:rsidTr="003C7D4A">
        <w:trPr>
          <w:trHeight w:val="359"/>
        </w:trPr>
        <w:tc>
          <w:tcPr>
            <w:tcW w:w="1124" w:type="dxa"/>
            <w:vMerge/>
            <w:tcBorders>
              <w:left w:val="single" w:sz="8" w:space="0" w:color="auto"/>
              <w:bottom w:val="single" w:sz="8" w:space="0" w:color="auto"/>
              <w:right w:val="single" w:sz="8" w:space="0" w:color="auto"/>
            </w:tcBorders>
            <w:shd w:val="clear" w:color="auto" w:fill="auto"/>
            <w:vAlign w:val="center"/>
            <w:hideMark/>
          </w:tcPr>
          <w:p w14:paraId="101B53A1"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036409E1"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Aviz sanitar pentru activități, proiecte de documente, produse, servicii, construcții, instalații, echipamente și tehnologii cu impact asupra sănătății</w:t>
            </w:r>
          </w:p>
        </w:tc>
        <w:tc>
          <w:tcPr>
            <w:tcW w:w="851" w:type="dxa"/>
            <w:tcBorders>
              <w:top w:val="nil"/>
              <w:left w:val="nil"/>
              <w:bottom w:val="single" w:sz="8" w:space="0" w:color="auto"/>
              <w:right w:val="single" w:sz="8" w:space="0" w:color="auto"/>
            </w:tcBorders>
            <w:shd w:val="clear" w:color="000000" w:fill="8496B0"/>
            <w:vAlign w:val="center"/>
            <w:hideMark/>
          </w:tcPr>
          <w:p w14:paraId="2FDBADAB"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5906</w:t>
            </w:r>
          </w:p>
        </w:tc>
        <w:tc>
          <w:tcPr>
            <w:tcW w:w="708" w:type="dxa"/>
            <w:tcBorders>
              <w:top w:val="nil"/>
              <w:left w:val="nil"/>
              <w:bottom w:val="single" w:sz="8" w:space="0" w:color="auto"/>
              <w:right w:val="single" w:sz="8" w:space="0" w:color="auto"/>
            </w:tcBorders>
            <w:shd w:val="clear" w:color="000000" w:fill="8496B0"/>
            <w:vAlign w:val="center"/>
            <w:hideMark/>
          </w:tcPr>
          <w:p w14:paraId="19A2440D"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5008</w:t>
            </w:r>
          </w:p>
        </w:tc>
        <w:tc>
          <w:tcPr>
            <w:tcW w:w="851" w:type="dxa"/>
            <w:tcBorders>
              <w:top w:val="nil"/>
              <w:left w:val="nil"/>
              <w:bottom w:val="single" w:sz="8" w:space="0" w:color="auto"/>
              <w:right w:val="single" w:sz="8" w:space="0" w:color="auto"/>
            </w:tcBorders>
            <w:shd w:val="clear" w:color="000000" w:fill="8496B0"/>
            <w:vAlign w:val="center"/>
            <w:hideMark/>
          </w:tcPr>
          <w:p w14:paraId="011972C7"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5285</w:t>
            </w:r>
          </w:p>
        </w:tc>
        <w:tc>
          <w:tcPr>
            <w:tcW w:w="709" w:type="dxa"/>
            <w:tcBorders>
              <w:top w:val="nil"/>
              <w:left w:val="nil"/>
              <w:bottom w:val="single" w:sz="8" w:space="0" w:color="auto"/>
              <w:right w:val="single" w:sz="8" w:space="0" w:color="auto"/>
            </w:tcBorders>
            <w:shd w:val="clear" w:color="000000" w:fill="8496B0"/>
            <w:vAlign w:val="center"/>
            <w:hideMark/>
          </w:tcPr>
          <w:p w14:paraId="4854FDC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3542</w:t>
            </w:r>
          </w:p>
        </w:tc>
      </w:tr>
      <w:tr w:rsidR="003C7D4A" w:rsidRPr="003D2727" w14:paraId="66F5C28C" w14:textId="77777777" w:rsidTr="003C7D4A">
        <w:trPr>
          <w:trHeight w:val="324"/>
        </w:trPr>
        <w:tc>
          <w:tcPr>
            <w:tcW w:w="1124" w:type="dxa"/>
            <w:vMerge w:val="restart"/>
            <w:tcBorders>
              <w:top w:val="nil"/>
              <w:left w:val="single" w:sz="8" w:space="0" w:color="auto"/>
              <w:right w:val="single" w:sz="8" w:space="0" w:color="auto"/>
            </w:tcBorders>
            <w:shd w:val="clear" w:color="auto" w:fill="auto"/>
            <w:vAlign w:val="center"/>
            <w:hideMark/>
          </w:tcPr>
          <w:p w14:paraId="1FF3A492"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sz w:val="18"/>
                <w:szCs w:val="18"/>
              </w:rPr>
              <w:t>ANTA</w:t>
            </w:r>
          </w:p>
          <w:p w14:paraId="60FD34A7"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p w14:paraId="6CD9CCAC"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p w14:paraId="7A8DD2CC"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p w14:paraId="2DDCE71A"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p w14:paraId="0E9AA831"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p w14:paraId="5E3307D0"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66BF9040"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Certificatul CEMT pentru condiţiile controlului tehnic al autovehiculelor și remorcilor</w:t>
            </w:r>
            <w:r>
              <w:rPr>
                <w:rFonts w:asciiTheme="majorHAnsi" w:eastAsia="Times New Roman" w:hAnsiTheme="majorHAnsi" w:cstheme="majorHAnsi"/>
                <w:color w:val="000000"/>
                <w:sz w:val="18"/>
                <w:szCs w:val="18"/>
              </w:rPr>
              <w:t>,</w:t>
            </w:r>
            <w:r w:rsidRPr="003D2727">
              <w:rPr>
                <w:rFonts w:asciiTheme="majorHAnsi" w:eastAsia="Times New Roman" w:hAnsiTheme="majorHAnsi" w:cstheme="majorHAnsi"/>
                <w:color w:val="000000"/>
                <w:sz w:val="18"/>
                <w:szCs w:val="18"/>
              </w:rPr>
              <w:t xml:space="preserve"> sau  de corespundere a remorcii/semiremorcii cu cerinţele de siguranţă </w:t>
            </w:r>
          </w:p>
        </w:tc>
        <w:tc>
          <w:tcPr>
            <w:tcW w:w="851" w:type="dxa"/>
            <w:tcBorders>
              <w:top w:val="nil"/>
              <w:left w:val="nil"/>
              <w:bottom w:val="single" w:sz="8" w:space="0" w:color="auto"/>
              <w:right w:val="single" w:sz="8" w:space="0" w:color="auto"/>
            </w:tcBorders>
            <w:shd w:val="clear" w:color="000000" w:fill="8496B0"/>
            <w:vAlign w:val="center"/>
            <w:hideMark/>
          </w:tcPr>
          <w:p w14:paraId="5E0DD159"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14273</w:t>
            </w:r>
          </w:p>
        </w:tc>
        <w:tc>
          <w:tcPr>
            <w:tcW w:w="708" w:type="dxa"/>
            <w:tcBorders>
              <w:top w:val="nil"/>
              <w:left w:val="nil"/>
              <w:bottom w:val="single" w:sz="8" w:space="0" w:color="auto"/>
              <w:right w:val="single" w:sz="8" w:space="0" w:color="auto"/>
            </w:tcBorders>
            <w:shd w:val="clear" w:color="000000" w:fill="8496B0"/>
            <w:vAlign w:val="center"/>
            <w:hideMark/>
          </w:tcPr>
          <w:p w14:paraId="532524F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13331</w:t>
            </w:r>
          </w:p>
        </w:tc>
        <w:tc>
          <w:tcPr>
            <w:tcW w:w="851" w:type="dxa"/>
            <w:tcBorders>
              <w:top w:val="nil"/>
              <w:left w:val="nil"/>
              <w:bottom w:val="single" w:sz="8" w:space="0" w:color="auto"/>
              <w:right w:val="single" w:sz="8" w:space="0" w:color="auto"/>
            </w:tcBorders>
            <w:shd w:val="clear" w:color="000000" w:fill="8496B0"/>
            <w:vAlign w:val="center"/>
            <w:hideMark/>
          </w:tcPr>
          <w:p w14:paraId="5307E53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14385</w:t>
            </w:r>
          </w:p>
        </w:tc>
        <w:tc>
          <w:tcPr>
            <w:tcW w:w="709" w:type="dxa"/>
            <w:tcBorders>
              <w:top w:val="nil"/>
              <w:left w:val="nil"/>
              <w:bottom w:val="single" w:sz="8" w:space="0" w:color="auto"/>
              <w:right w:val="single" w:sz="8" w:space="0" w:color="auto"/>
            </w:tcBorders>
            <w:shd w:val="clear" w:color="000000" w:fill="8496B0"/>
            <w:vAlign w:val="center"/>
            <w:hideMark/>
          </w:tcPr>
          <w:p w14:paraId="70F0F50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15476</w:t>
            </w:r>
          </w:p>
        </w:tc>
      </w:tr>
      <w:tr w:rsidR="003C7D4A" w:rsidRPr="003D2727" w14:paraId="03C31CAE" w14:textId="77777777" w:rsidTr="003C7D4A">
        <w:trPr>
          <w:trHeight w:val="162"/>
        </w:trPr>
        <w:tc>
          <w:tcPr>
            <w:tcW w:w="1124" w:type="dxa"/>
            <w:vMerge/>
            <w:tcBorders>
              <w:left w:val="single" w:sz="8" w:space="0" w:color="auto"/>
              <w:right w:val="single" w:sz="8" w:space="0" w:color="auto"/>
            </w:tcBorders>
            <w:shd w:val="clear" w:color="auto" w:fill="auto"/>
            <w:vAlign w:val="center"/>
            <w:hideMark/>
          </w:tcPr>
          <w:p w14:paraId="7D3551FE"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01977503"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Certificat de agre</w:t>
            </w:r>
            <w:r w:rsidRPr="00FA4481">
              <w:rPr>
                <w:rFonts w:asciiTheme="majorHAnsi" w:eastAsia="Times New Roman" w:hAnsiTheme="majorHAnsi" w:cstheme="majorHAnsi"/>
                <w:color w:val="000000"/>
                <w:sz w:val="18"/>
                <w:szCs w:val="18"/>
              </w:rPr>
              <w:t>gare</w:t>
            </w:r>
            <w:r w:rsidRPr="003D2727">
              <w:rPr>
                <w:rFonts w:asciiTheme="majorHAnsi" w:eastAsia="Times New Roman" w:hAnsiTheme="majorHAnsi" w:cstheme="majorHAnsi"/>
                <w:color w:val="000000"/>
                <w:sz w:val="18"/>
                <w:szCs w:val="18"/>
              </w:rPr>
              <w:t xml:space="preserve"> pentru vehiculele care transportă substanțe periculoase </w:t>
            </w:r>
          </w:p>
        </w:tc>
        <w:tc>
          <w:tcPr>
            <w:tcW w:w="851" w:type="dxa"/>
            <w:tcBorders>
              <w:top w:val="nil"/>
              <w:left w:val="nil"/>
              <w:bottom w:val="single" w:sz="8" w:space="0" w:color="auto"/>
              <w:right w:val="single" w:sz="8" w:space="0" w:color="auto"/>
            </w:tcBorders>
            <w:shd w:val="clear" w:color="000000" w:fill="8496B0"/>
            <w:vAlign w:val="center"/>
            <w:hideMark/>
          </w:tcPr>
          <w:p w14:paraId="2A70B19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4097</w:t>
            </w:r>
          </w:p>
        </w:tc>
        <w:tc>
          <w:tcPr>
            <w:tcW w:w="708" w:type="dxa"/>
            <w:tcBorders>
              <w:top w:val="nil"/>
              <w:left w:val="nil"/>
              <w:bottom w:val="single" w:sz="8" w:space="0" w:color="auto"/>
              <w:right w:val="single" w:sz="8" w:space="0" w:color="auto"/>
            </w:tcBorders>
            <w:shd w:val="clear" w:color="000000" w:fill="8496B0"/>
            <w:vAlign w:val="center"/>
            <w:hideMark/>
          </w:tcPr>
          <w:p w14:paraId="405A660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3646</w:t>
            </w:r>
          </w:p>
        </w:tc>
        <w:tc>
          <w:tcPr>
            <w:tcW w:w="851" w:type="dxa"/>
            <w:tcBorders>
              <w:top w:val="nil"/>
              <w:left w:val="nil"/>
              <w:bottom w:val="single" w:sz="8" w:space="0" w:color="auto"/>
              <w:right w:val="single" w:sz="8" w:space="0" w:color="auto"/>
            </w:tcBorders>
            <w:shd w:val="clear" w:color="000000" w:fill="8496B0"/>
            <w:vAlign w:val="center"/>
            <w:hideMark/>
          </w:tcPr>
          <w:p w14:paraId="6708A39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4430</w:t>
            </w:r>
          </w:p>
        </w:tc>
        <w:tc>
          <w:tcPr>
            <w:tcW w:w="709" w:type="dxa"/>
            <w:tcBorders>
              <w:top w:val="nil"/>
              <w:left w:val="nil"/>
              <w:bottom w:val="single" w:sz="8" w:space="0" w:color="auto"/>
              <w:right w:val="single" w:sz="8" w:space="0" w:color="auto"/>
            </w:tcBorders>
            <w:shd w:val="clear" w:color="000000" w:fill="8496B0"/>
            <w:vAlign w:val="center"/>
            <w:hideMark/>
          </w:tcPr>
          <w:p w14:paraId="517800C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4080</w:t>
            </w:r>
          </w:p>
        </w:tc>
      </w:tr>
      <w:tr w:rsidR="003C7D4A" w:rsidRPr="003D2727" w14:paraId="2BA03411" w14:textId="77777777" w:rsidTr="003C7D4A">
        <w:trPr>
          <w:trHeight w:val="54"/>
        </w:trPr>
        <w:tc>
          <w:tcPr>
            <w:tcW w:w="1124" w:type="dxa"/>
            <w:vMerge/>
            <w:tcBorders>
              <w:left w:val="single" w:sz="8" w:space="0" w:color="auto"/>
              <w:right w:val="single" w:sz="8" w:space="0" w:color="auto"/>
            </w:tcBorders>
            <w:shd w:val="clear" w:color="auto" w:fill="auto"/>
            <w:vAlign w:val="center"/>
            <w:hideMark/>
          </w:tcPr>
          <w:p w14:paraId="6F2FE3C6"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1B421559"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Autorizaţie pentru transporturi rutiere internaţionale de mărfuri</w:t>
            </w:r>
          </w:p>
        </w:tc>
        <w:tc>
          <w:tcPr>
            <w:tcW w:w="851" w:type="dxa"/>
            <w:tcBorders>
              <w:top w:val="nil"/>
              <w:left w:val="nil"/>
              <w:bottom w:val="single" w:sz="8" w:space="0" w:color="auto"/>
              <w:right w:val="single" w:sz="8" w:space="0" w:color="auto"/>
            </w:tcBorders>
            <w:shd w:val="clear" w:color="000000" w:fill="8496B0"/>
            <w:vAlign w:val="center"/>
            <w:hideMark/>
          </w:tcPr>
          <w:p w14:paraId="5139B8E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120778</w:t>
            </w:r>
          </w:p>
        </w:tc>
        <w:tc>
          <w:tcPr>
            <w:tcW w:w="708" w:type="dxa"/>
            <w:tcBorders>
              <w:top w:val="nil"/>
              <w:left w:val="nil"/>
              <w:bottom w:val="single" w:sz="8" w:space="0" w:color="auto"/>
              <w:right w:val="single" w:sz="8" w:space="0" w:color="auto"/>
            </w:tcBorders>
            <w:shd w:val="clear" w:color="000000" w:fill="8496B0"/>
            <w:vAlign w:val="center"/>
            <w:hideMark/>
          </w:tcPr>
          <w:p w14:paraId="2E77008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127592</w:t>
            </w:r>
          </w:p>
        </w:tc>
        <w:tc>
          <w:tcPr>
            <w:tcW w:w="851" w:type="dxa"/>
            <w:tcBorders>
              <w:top w:val="nil"/>
              <w:left w:val="nil"/>
              <w:bottom w:val="single" w:sz="8" w:space="0" w:color="auto"/>
              <w:right w:val="single" w:sz="8" w:space="0" w:color="auto"/>
            </w:tcBorders>
            <w:shd w:val="clear" w:color="000000" w:fill="8496B0"/>
            <w:vAlign w:val="center"/>
            <w:hideMark/>
          </w:tcPr>
          <w:p w14:paraId="265D3FD9"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95911</w:t>
            </w:r>
          </w:p>
        </w:tc>
        <w:tc>
          <w:tcPr>
            <w:tcW w:w="709" w:type="dxa"/>
            <w:tcBorders>
              <w:top w:val="nil"/>
              <w:left w:val="nil"/>
              <w:bottom w:val="single" w:sz="8" w:space="0" w:color="auto"/>
              <w:right w:val="single" w:sz="8" w:space="0" w:color="auto"/>
            </w:tcBorders>
            <w:shd w:val="clear" w:color="000000" w:fill="8496B0"/>
            <w:vAlign w:val="center"/>
            <w:hideMark/>
          </w:tcPr>
          <w:p w14:paraId="62672FC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114871</w:t>
            </w:r>
          </w:p>
        </w:tc>
      </w:tr>
      <w:tr w:rsidR="003C7D4A" w:rsidRPr="003D2727" w14:paraId="48BC28BC" w14:textId="77777777" w:rsidTr="003C7D4A">
        <w:trPr>
          <w:trHeight w:val="47"/>
        </w:trPr>
        <w:tc>
          <w:tcPr>
            <w:tcW w:w="1124" w:type="dxa"/>
            <w:vMerge/>
            <w:tcBorders>
              <w:left w:val="single" w:sz="8" w:space="0" w:color="auto"/>
              <w:right w:val="single" w:sz="8" w:space="0" w:color="auto"/>
            </w:tcBorders>
            <w:shd w:val="clear" w:color="auto" w:fill="auto"/>
            <w:vAlign w:val="center"/>
            <w:hideMark/>
          </w:tcPr>
          <w:p w14:paraId="3BFA3D0E"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0A050381"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Autorizaţie multilaterală CEMT anuală, cu carnet de drum</w:t>
            </w:r>
          </w:p>
        </w:tc>
        <w:tc>
          <w:tcPr>
            <w:tcW w:w="851" w:type="dxa"/>
            <w:tcBorders>
              <w:top w:val="nil"/>
              <w:left w:val="nil"/>
              <w:bottom w:val="single" w:sz="8" w:space="0" w:color="auto"/>
              <w:right w:val="single" w:sz="8" w:space="0" w:color="auto"/>
            </w:tcBorders>
            <w:shd w:val="clear" w:color="000000" w:fill="8496B0"/>
            <w:vAlign w:val="center"/>
            <w:hideMark/>
          </w:tcPr>
          <w:p w14:paraId="7D640EED"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1340</w:t>
            </w:r>
          </w:p>
        </w:tc>
        <w:tc>
          <w:tcPr>
            <w:tcW w:w="708" w:type="dxa"/>
            <w:tcBorders>
              <w:top w:val="nil"/>
              <w:left w:val="nil"/>
              <w:bottom w:val="single" w:sz="8" w:space="0" w:color="auto"/>
              <w:right w:val="single" w:sz="8" w:space="0" w:color="auto"/>
            </w:tcBorders>
            <w:shd w:val="clear" w:color="000000" w:fill="8496B0"/>
            <w:vAlign w:val="center"/>
            <w:hideMark/>
          </w:tcPr>
          <w:p w14:paraId="029D9A9B"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1289</w:t>
            </w:r>
          </w:p>
        </w:tc>
        <w:tc>
          <w:tcPr>
            <w:tcW w:w="851" w:type="dxa"/>
            <w:tcBorders>
              <w:top w:val="nil"/>
              <w:left w:val="nil"/>
              <w:bottom w:val="single" w:sz="8" w:space="0" w:color="auto"/>
              <w:right w:val="single" w:sz="8" w:space="0" w:color="auto"/>
            </w:tcBorders>
            <w:shd w:val="clear" w:color="000000" w:fill="8496B0"/>
            <w:vAlign w:val="center"/>
            <w:hideMark/>
          </w:tcPr>
          <w:p w14:paraId="7340CD3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1917</w:t>
            </w:r>
          </w:p>
        </w:tc>
        <w:tc>
          <w:tcPr>
            <w:tcW w:w="709" w:type="dxa"/>
            <w:tcBorders>
              <w:top w:val="nil"/>
              <w:left w:val="nil"/>
              <w:bottom w:val="single" w:sz="8" w:space="0" w:color="auto"/>
              <w:right w:val="single" w:sz="8" w:space="0" w:color="auto"/>
            </w:tcBorders>
            <w:shd w:val="clear" w:color="000000" w:fill="8496B0"/>
            <w:vAlign w:val="center"/>
            <w:hideMark/>
          </w:tcPr>
          <w:p w14:paraId="180D13C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104</w:t>
            </w:r>
          </w:p>
        </w:tc>
      </w:tr>
      <w:tr w:rsidR="003C7D4A" w:rsidRPr="003D2727" w14:paraId="34C9B5F6" w14:textId="77777777" w:rsidTr="003C7D4A">
        <w:trPr>
          <w:trHeight w:val="144"/>
        </w:trPr>
        <w:tc>
          <w:tcPr>
            <w:tcW w:w="1124" w:type="dxa"/>
            <w:vMerge/>
            <w:tcBorders>
              <w:left w:val="single" w:sz="8" w:space="0" w:color="auto"/>
              <w:right w:val="single" w:sz="8" w:space="0" w:color="auto"/>
            </w:tcBorders>
            <w:shd w:val="clear" w:color="auto" w:fill="auto"/>
            <w:vAlign w:val="center"/>
            <w:hideMark/>
          </w:tcPr>
          <w:p w14:paraId="757388AA"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6C4ECFD3"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Autorizaţie multilaterală CEMT pe  termen scurt, cu carnet de drum</w:t>
            </w:r>
          </w:p>
        </w:tc>
        <w:tc>
          <w:tcPr>
            <w:tcW w:w="851" w:type="dxa"/>
            <w:tcBorders>
              <w:top w:val="nil"/>
              <w:left w:val="nil"/>
              <w:bottom w:val="single" w:sz="8" w:space="0" w:color="auto"/>
              <w:right w:val="single" w:sz="8" w:space="0" w:color="auto"/>
            </w:tcBorders>
            <w:shd w:val="clear" w:color="000000" w:fill="8496B0"/>
            <w:vAlign w:val="center"/>
            <w:hideMark/>
          </w:tcPr>
          <w:p w14:paraId="2687CB6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1842</w:t>
            </w:r>
          </w:p>
        </w:tc>
        <w:tc>
          <w:tcPr>
            <w:tcW w:w="708" w:type="dxa"/>
            <w:tcBorders>
              <w:top w:val="nil"/>
              <w:left w:val="nil"/>
              <w:bottom w:val="single" w:sz="8" w:space="0" w:color="auto"/>
              <w:right w:val="single" w:sz="8" w:space="0" w:color="auto"/>
            </w:tcBorders>
            <w:shd w:val="clear" w:color="000000" w:fill="8496B0"/>
            <w:vAlign w:val="center"/>
            <w:hideMark/>
          </w:tcPr>
          <w:p w14:paraId="42935B6D"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1176</w:t>
            </w:r>
          </w:p>
        </w:tc>
        <w:tc>
          <w:tcPr>
            <w:tcW w:w="851" w:type="dxa"/>
            <w:tcBorders>
              <w:top w:val="nil"/>
              <w:left w:val="nil"/>
              <w:bottom w:val="single" w:sz="8" w:space="0" w:color="auto"/>
              <w:right w:val="single" w:sz="8" w:space="0" w:color="auto"/>
            </w:tcBorders>
            <w:shd w:val="clear" w:color="000000" w:fill="8496B0"/>
            <w:vAlign w:val="center"/>
            <w:hideMark/>
          </w:tcPr>
          <w:p w14:paraId="2A274E19"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2828</w:t>
            </w:r>
          </w:p>
        </w:tc>
        <w:tc>
          <w:tcPr>
            <w:tcW w:w="709" w:type="dxa"/>
            <w:tcBorders>
              <w:top w:val="nil"/>
              <w:left w:val="nil"/>
              <w:bottom w:val="single" w:sz="8" w:space="0" w:color="auto"/>
              <w:right w:val="single" w:sz="8" w:space="0" w:color="auto"/>
            </w:tcBorders>
            <w:shd w:val="clear" w:color="000000" w:fill="8496B0"/>
            <w:vAlign w:val="center"/>
            <w:hideMark/>
          </w:tcPr>
          <w:p w14:paraId="40EBE55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113</w:t>
            </w:r>
          </w:p>
        </w:tc>
      </w:tr>
      <w:tr w:rsidR="003C7D4A" w:rsidRPr="003D2727" w14:paraId="499C40B9" w14:textId="77777777" w:rsidTr="003C7D4A">
        <w:trPr>
          <w:trHeight w:val="190"/>
        </w:trPr>
        <w:tc>
          <w:tcPr>
            <w:tcW w:w="1124" w:type="dxa"/>
            <w:vMerge/>
            <w:tcBorders>
              <w:left w:val="single" w:sz="8" w:space="0" w:color="auto"/>
              <w:right w:val="single" w:sz="8" w:space="0" w:color="auto"/>
            </w:tcBorders>
            <w:shd w:val="clear" w:color="auto" w:fill="auto"/>
            <w:vAlign w:val="center"/>
            <w:hideMark/>
          </w:tcPr>
          <w:p w14:paraId="39566E2B"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43CD2C41"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Autorizaţie pentru servicii ocazionale neliberalizate (de transport pasageri)</w:t>
            </w:r>
          </w:p>
        </w:tc>
        <w:tc>
          <w:tcPr>
            <w:tcW w:w="851" w:type="dxa"/>
            <w:tcBorders>
              <w:top w:val="nil"/>
              <w:left w:val="nil"/>
              <w:bottom w:val="single" w:sz="8" w:space="0" w:color="auto"/>
              <w:right w:val="single" w:sz="8" w:space="0" w:color="auto"/>
            </w:tcBorders>
            <w:shd w:val="clear" w:color="000000" w:fill="8496B0"/>
            <w:vAlign w:val="center"/>
            <w:hideMark/>
          </w:tcPr>
          <w:p w14:paraId="3127A224"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355</w:t>
            </w:r>
          </w:p>
        </w:tc>
        <w:tc>
          <w:tcPr>
            <w:tcW w:w="708" w:type="dxa"/>
            <w:tcBorders>
              <w:top w:val="nil"/>
              <w:left w:val="nil"/>
              <w:bottom w:val="single" w:sz="8" w:space="0" w:color="auto"/>
              <w:right w:val="single" w:sz="8" w:space="0" w:color="auto"/>
            </w:tcBorders>
            <w:shd w:val="clear" w:color="000000" w:fill="8496B0"/>
            <w:vAlign w:val="center"/>
            <w:hideMark/>
          </w:tcPr>
          <w:p w14:paraId="58840177"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345</w:t>
            </w:r>
          </w:p>
        </w:tc>
        <w:tc>
          <w:tcPr>
            <w:tcW w:w="851" w:type="dxa"/>
            <w:tcBorders>
              <w:top w:val="nil"/>
              <w:left w:val="nil"/>
              <w:bottom w:val="single" w:sz="8" w:space="0" w:color="auto"/>
              <w:right w:val="single" w:sz="8" w:space="0" w:color="auto"/>
            </w:tcBorders>
            <w:shd w:val="clear" w:color="000000" w:fill="8496B0"/>
            <w:vAlign w:val="center"/>
            <w:hideMark/>
          </w:tcPr>
          <w:p w14:paraId="5B39098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306</w:t>
            </w:r>
          </w:p>
        </w:tc>
        <w:tc>
          <w:tcPr>
            <w:tcW w:w="709" w:type="dxa"/>
            <w:tcBorders>
              <w:top w:val="nil"/>
              <w:left w:val="nil"/>
              <w:bottom w:val="single" w:sz="8" w:space="0" w:color="auto"/>
              <w:right w:val="single" w:sz="8" w:space="0" w:color="auto"/>
            </w:tcBorders>
            <w:shd w:val="clear" w:color="000000" w:fill="8496B0"/>
            <w:vAlign w:val="center"/>
            <w:hideMark/>
          </w:tcPr>
          <w:p w14:paraId="362F249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269</w:t>
            </w:r>
          </w:p>
        </w:tc>
      </w:tr>
      <w:tr w:rsidR="003C7D4A" w:rsidRPr="003D2727" w14:paraId="6938C14C" w14:textId="77777777" w:rsidTr="003C7D4A">
        <w:trPr>
          <w:trHeight w:val="94"/>
        </w:trPr>
        <w:tc>
          <w:tcPr>
            <w:tcW w:w="1124" w:type="dxa"/>
            <w:vMerge/>
            <w:tcBorders>
              <w:left w:val="single" w:sz="8" w:space="0" w:color="auto"/>
              <w:right w:val="single" w:sz="8" w:space="0" w:color="auto"/>
            </w:tcBorders>
            <w:shd w:val="clear" w:color="auto" w:fill="auto"/>
            <w:vAlign w:val="center"/>
            <w:hideMark/>
          </w:tcPr>
          <w:p w14:paraId="0A6BE110"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67A5CCD8"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Carnetul foii de parcurs de tip CFP sau INTERBUS</w:t>
            </w:r>
          </w:p>
        </w:tc>
        <w:tc>
          <w:tcPr>
            <w:tcW w:w="851" w:type="dxa"/>
            <w:tcBorders>
              <w:top w:val="nil"/>
              <w:left w:val="nil"/>
              <w:bottom w:val="single" w:sz="8" w:space="0" w:color="auto"/>
              <w:right w:val="single" w:sz="8" w:space="0" w:color="auto"/>
            </w:tcBorders>
            <w:shd w:val="clear" w:color="000000" w:fill="8496B0"/>
            <w:vAlign w:val="center"/>
            <w:hideMark/>
          </w:tcPr>
          <w:p w14:paraId="5EB076D9"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783</w:t>
            </w:r>
          </w:p>
        </w:tc>
        <w:tc>
          <w:tcPr>
            <w:tcW w:w="708" w:type="dxa"/>
            <w:tcBorders>
              <w:top w:val="nil"/>
              <w:left w:val="nil"/>
              <w:bottom w:val="single" w:sz="8" w:space="0" w:color="auto"/>
              <w:right w:val="single" w:sz="8" w:space="0" w:color="auto"/>
            </w:tcBorders>
            <w:shd w:val="clear" w:color="000000" w:fill="8496B0"/>
            <w:vAlign w:val="center"/>
            <w:hideMark/>
          </w:tcPr>
          <w:p w14:paraId="32CC50C1"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770</w:t>
            </w:r>
          </w:p>
        </w:tc>
        <w:tc>
          <w:tcPr>
            <w:tcW w:w="851" w:type="dxa"/>
            <w:tcBorders>
              <w:top w:val="nil"/>
              <w:left w:val="nil"/>
              <w:bottom w:val="single" w:sz="8" w:space="0" w:color="auto"/>
              <w:right w:val="single" w:sz="8" w:space="0" w:color="auto"/>
            </w:tcBorders>
            <w:shd w:val="clear" w:color="000000" w:fill="8496B0"/>
            <w:vAlign w:val="center"/>
            <w:hideMark/>
          </w:tcPr>
          <w:p w14:paraId="6342C17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314</w:t>
            </w:r>
          </w:p>
        </w:tc>
        <w:tc>
          <w:tcPr>
            <w:tcW w:w="709" w:type="dxa"/>
            <w:tcBorders>
              <w:top w:val="nil"/>
              <w:left w:val="nil"/>
              <w:bottom w:val="single" w:sz="8" w:space="0" w:color="auto"/>
              <w:right w:val="single" w:sz="8" w:space="0" w:color="auto"/>
            </w:tcBorders>
            <w:shd w:val="clear" w:color="000000" w:fill="8496B0"/>
            <w:vAlign w:val="center"/>
            <w:hideMark/>
          </w:tcPr>
          <w:p w14:paraId="1306069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567</w:t>
            </w:r>
          </w:p>
        </w:tc>
      </w:tr>
      <w:tr w:rsidR="003C7D4A" w:rsidRPr="003D2727" w14:paraId="1752E953" w14:textId="77777777" w:rsidTr="003C7D4A">
        <w:trPr>
          <w:trHeight w:val="127"/>
        </w:trPr>
        <w:tc>
          <w:tcPr>
            <w:tcW w:w="1124" w:type="dxa"/>
            <w:vMerge/>
            <w:tcBorders>
              <w:left w:val="single" w:sz="8" w:space="0" w:color="auto"/>
              <w:bottom w:val="single" w:sz="8" w:space="0" w:color="auto"/>
              <w:right w:val="single" w:sz="8" w:space="0" w:color="auto"/>
            </w:tcBorders>
            <w:shd w:val="clear" w:color="auto" w:fill="auto"/>
            <w:vAlign w:val="center"/>
            <w:hideMark/>
          </w:tcPr>
          <w:p w14:paraId="415C8203"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14F47B2B"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Autorizaţie specială de transport cu autovehicule a căror masă totală, sarcină masică pe osie sau ale căror dimensiuni depășesc limitele admise</w:t>
            </w:r>
          </w:p>
        </w:tc>
        <w:tc>
          <w:tcPr>
            <w:tcW w:w="851" w:type="dxa"/>
            <w:tcBorders>
              <w:top w:val="nil"/>
              <w:left w:val="nil"/>
              <w:bottom w:val="single" w:sz="8" w:space="0" w:color="auto"/>
              <w:right w:val="single" w:sz="8" w:space="0" w:color="auto"/>
            </w:tcBorders>
            <w:shd w:val="clear" w:color="000000" w:fill="8496B0"/>
            <w:vAlign w:val="center"/>
            <w:hideMark/>
          </w:tcPr>
          <w:p w14:paraId="0225DE71"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1231</w:t>
            </w:r>
          </w:p>
        </w:tc>
        <w:tc>
          <w:tcPr>
            <w:tcW w:w="708" w:type="dxa"/>
            <w:tcBorders>
              <w:top w:val="nil"/>
              <w:left w:val="nil"/>
              <w:bottom w:val="single" w:sz="8" w:space="0" w:color="auto"/>
              <w:right w:val="single" w:sz="8" w:space="0" w:color="auto"/>
            </w:tcBorders>
            <w:shd w:val="clear" w:color="000000" w:fill="8496B0"/>
            <w:vAlign w:val="center"/>
            <w:hideMark/>
          </w:tcPr>
          <w:p w14:paraId="01D342E9"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991</w:t>
            </w:r>
          </w:p>
        </w:tc>
        <w:tc>
          <w:tcPr>
            <w:tcW w:w="851" w:type="dxa"/>
            <w:tcBorders>
              <w:top w:val="nil"/>
              <w:left w:val="nil"/>
              <w:bottom w:val="single" w:sz="8" w:space="0" w:color="auto"/>
              <w:right w:val="single" w:sz="8" w:space="0" w:color="auto"/>
            </w:tcBorders>
            <w:shd w:val="clear" w:color="000000" w:fill="8496B0"/>
            <w:vAlign w:val="center"/>
            <w:hideMark/>
          </w:tcPr>
          <w:p w14:paraId="20BA9E6B"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1421</w:t>
            </w:r>
          </w:p>
        </w:tc>
        <w:tc>
          <w:tcPr>
            <w:tcW w:w="709" w:type="dxa"/>
            <w:tcBorders>
              <w:top w:val="nil"/>
              <w:left w:val="nil"/>
              <w:bottom w:val="single" w:sz="8" w:space="0" w:color="auto"/>
              <w:right w:val="single" w:sz="8" w:space="0" w:color="auto"/>
            </w:tcBorders>
            <w:shd w:val="clear" w:color="000000" w:fill="8496B0"/>
            <w:vAlign w:val="center"/>
            <w:hideMark/>
          </w:tcPr>
          <w:p w14:paraId="325C3B1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2064</w:t>
            </w:r>
          </w:p>
        </w:tc>
      </w:tr>
      <w:tr w:rsidR="003C7D4A" w:rsidRPr="003D2727" w14:paraId="6F0FF0E4" w14:textId="77777777" w:rsidTr="003C7D4A">
        <w:trPr>
          <w:trHeight w:val="10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62CDC913"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ARFC</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0BA7D963"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Certificat al inginerului cadastral</w:t>
            </w:r>
          </w:p>
        </w:tc>
        <w:tc>
          <w:tcPr>
            <w:tcW w:w="851" w:type="dxa"/>
            <w:tcBorders>
              <w:top w:val="nil"/>
              <w:left w:val="nil"/>
              <w:bottom w:val="single" w:sz="8" w:space="0" w:color="auto"/>
              <w:right w:val="single" w:sz="8" w:space="0" w:color="auto"/>
            </w:tcBorders>
            <w:shd w:val="clear" w:color="000000" w:fill="8496B0"/>
            <w:vAlign w:val="center"/>
            <w:hideMark/>
          </w:tcPr>
          <w:p w14:paraId="414B6BA1"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26</w:t>
            </w:r>
          </w:p>
        </w:tc>
        <w:tc>
          <w:tcPr>
            <w:tcW w:w="708" w:type="dxa"/>
            <w:tcBorders>
              <w:top w:val="nil"/>
              <w:left w:val="nil"/>
              <w:bottom w:val="single" w:sz="8" w:space="0" w:color="auto"/>
              <w:right w:val="single" w:sz="8" w:space="0" w:color="auto"/>
            </w:tcBorders>
            <w:shd w:val="clear" w:color="000000" w:fill="8496B0"/>
            <w:vAlign w:val="center"/>
            <w:hideMark/>
          </w:tcPr>
          <w:p w14:paraId="056CCFF7"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33</w:t>
            </w:r>
          </w:p>
        </w:tc>
        <w:tc>
          <w:tcPr>
            <w:tcW w:w="851" w:type="dxa"/>
            <w:tcBorders>
              <w:top w:val="nil"/>
              <w:left w:val="nil"/>
              <w:bottom w:val="single" w:sz="8" w:space="0" w:color="auto"/>
              <w:right w:val="single" w:sz="8" w:space="0" w:color="auto"/>
            </w:tcBorders>
            <w:shd w:val="clear" w:color="000000" w:fill="8496B0"/>
            <w:vAlign w:val="center"/>
            <w:hideMark/>
          </w:tcPr>
          <w:p w14:paraId="3A72ED5B"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 </w:t>
            </w:r>
          </w:p>
        </w:tc>
        <w:tc>
          <w:tcPr>
            <w:tcW w:w="709" w:type="dxa"/>
            <w:tcBorders>
              <w:top w:val="nil"/>
              <w:left w:val="nil"/>
              <w:bottom w:val="single" w:sz="8" w:space="0" w:color="auto"/>
              <w:right w:val="single" w:sz="8" w:space="0" w:color="auto"/>
            </w:tcBorders>
            <w:shd w:val="clear" w:color="000000" w:fill="8496B0"/>
            <w:vAlign w:val="center"/>
            <w:hideMark/>
          </w:tcPr>
          <w:p w14:paraId="66087F7E"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103</w:t>
            </w:r>
          </w:p>
        </w:tc>
      </w:tr>
      <w:tr w:rsidR="003C7D4A" w:rsidRPr="003D2727" w14:paraId="7E092355" w14:textId="77777777" w:rsidTr="003C7D4A">
        <w:trPr>
          <w:trHeight w:val="150"/>
        </w:trPr>
        <w:tc>
          <w:tcPr>
            <w:tcW w:w="1124" w:type="dxa"/>
            <w:vMerge w:val="restart"/>
            <w:tcBorders>
              <w:top w:val="nil"/>
              <w:left w:val="single" w:sz="8" w:space="0" w:color="auto"/>
              <w:right w:val="single" w:sz="8" w:space="0" w:color="auto"/>
            </w:tcBorders>
            <w:shd w:val="clear" w:color="auto" w:fill="auto"/>
            <w:vAlign w:val="center"/>
            <w:hideMark/>
          </w:tcPr>
          <w:p w14:paraId="51995F27"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ASP</w:t>
            </w:r>
          </w:p>
          <w:p w14:paraId="03E42C78"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p w14:paraId="638AAE24"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5A477DE8"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Autorizaţie individuală de import al mărfurilor strategice (cu dublă destinaţie)</w:t>
            </w:r>
          </w:p>
        </w:tc>
        <w:tc>
          <w:tcPr>
            <w:tcW w:w="851" w:type="dxa"/>
            <w:tcBorders>
              <w:top w:val="nil"/>
              <w:left w:val="nil"/>
              <w:bottom w:val="single" w:sz="8" w:space="0" w:color="auto"/>
              <w:right w:val="single" w:sz="8" w:space="0" w:color="auto"/>
            </w:tcBorders>
            <w:shd w:val="clear" w:color="000000" w:fill="8496B0"/>
            <w:vAlign w:val="center"/>
            <w:hideMark/>
          </w:tcPr>
          <w:p w14:paraId="03B61D87"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0</w:t>
            </w:r>
          </w:p>
        </w:tc>
        <w:tc>
          <w:tcPr>
            <w:tcW w:w="708" w:type="dxa"/>
            <w:tcBorders>
              <w:top w:val="nil"/>
              <w:left w:val="nil"/>
              <w:bottom w:val="single" w:sz="8" w:space="0" w:color="auto"/>
              <w:right w:val="single" w:sz="8" w:space="0" w:color="auto"/>
            </w:tcBorders>
            <w:shd w:val="clear" w:color="000000" w:fill="8496B0"/>
            <w:vAlign w:val="center"/>
            <w:hideMark/>
          </w:tcPr>
          <w:p w14:paraId="7C977B4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133</w:t>
            </w:r>
          </w:p>
        </w:tc>
        <w:tc>
          <w:tcPr>
            <w:tcW w:w="851" w:type="dxa"/>
            <w:tcBorders>
              <w:top w:val="nil"/>
              <w:left w:val="nil"/>
              <w:bottom w:val="single" w:sz="8" w:space="0" w:color="auto"/>
              <w:right w:val="single" w:sz="8" w:space="0" w:color="auto"/>
            </w:tcBorders>
            <w:shd w:val="clear" w:color="000000" w:fill="8496B0"/>
            <w:vAlign w:val="center"/>
            <w:hideMark/>
          </w:tcPr>
          <w:p w14:paraId="5A60B48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115</w:t>
            </w:r>
          </w:p>
        </w:tc>
        <w:tc>
          <w:tcPr>
            <w:tcW w:w="709" w:type="dxa"/>
            <w:tcBorders>
              <w:top w:val="nil"/>
              <w:left w:val="nil"/>
              <w:bottom w:val="single" w:sz="8" w:space="0" w:color="auto"/>
              <w:right w:val="single" w:sz="8" w:space="0" w:color="auto"/>
            </w:tcBorders>
            <w:shd w:val="clear" w:color="000000" w:fill="8496B0"/>
            <w:vAlign w:val="center"/>
            <w:hideMark/>
          </w:tcPr>
          <w:p w14:paraId="4AFA43D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177</w:t>
            </w:r>
          </w:p>
        </w:tc>
      </w:tr>
      <w:tr w:rsidR="003C7D4A" w:rsidRPr="003D2727" w14:paraId="379C349A" w14:textId="77777777" w:rsidTr="003C7D4A">
        <w:trPr>
          <w:trHeight w:val="453"/>
        </w:trPr>
        <w:tc>
          <w:tcPr>
            <w:tcW w:w="1124" w:type="dxa"/>
            <w:vMerge/>
            <w:tcBorders>
              <w:left w:val="single" w:sz="8" w:space="0" w:color="auto"/>
              <w:right w:val="single" w:sz="8" w:space="0" w:color="auto"/>
            </w:tcBorders>
            <w:shd w:val="clear" w:color="auto" w:fill="auto"/>
            <w:vAlign w:val="center"/>
            <w:hideMark/>
          </w:tcPr>
          <w:p w14:paraId="3F9D75BB"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16BA5889"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Înregistrare de stat a persoanelor juridice, a filialelor şi a reprezentanţelor acestora</w:t>
            </w:r>
            <w:r>
              <w:rPr>
                <w:rFonts w:asciiTheme="majorHAnsi" w:eastAsia="Times New Roman" w:hAnsiTheme="majorHAnsi" w:cstheme="majorHAnsi"/>
                <w:color w:val="000000"/>
                <w:sz w:val="18"/>
                <w:szCs w:val="18"/>
              </w:rPr>
              <w:t xml:space="preserve">, deși a fost configurat în SIA GEAP, nu se emite prin SIA respective. Potrivit ASP, </w:t>
            </w:r>
            <w:r w:rsidRPr="003D2727">
              <w:rPr>
                <w:rFonts w:asciiTheme="majorHAnsi" w:eastAsia="Times New Roman" w:hAnsiTheme="majorHAnsi" w:cstheme="majorHAnsi"/>
                <w:i/>
                <w:color w:val="FF0000"/>
                <w:sz w:val="18"/>
                <w:szCs w:val="18"/>
              </w:rPr>
              <w:t xml:space="preserve">s-a iniţiat elaborarea unui soft separat în cadrul programului </w:t>
            </w:r>
            <w:r>
              <w:rPr>
                <w:rFonts w:asciiTheme="majorHAnsi" w:eastAsia="Times New Roman" w:hAnsiTheme="majorHAnsi" w:cstheme="majorHAnsi"/>
                <w:i/>
                <w:color w:val="FF0000"/>
                <w:sz w:val="18"/>
                <w:szCs w:val="18"/>
              </w:rPr>
              <w:t>„M</w:t>
            </w:r>
            <w:r w:rsidRPr="003D2727">
              <w:rPr>
                <w:rFonts w:asciiTheme="majorHAnsi" w:eastAsia="Times New Roman" w:hAnsiTheme="majorHAnsi" w:cstheme="majorHAnsi"/>
                <w:i/>
                <w:color w:val="FF0000"/>
                <w:sz w:val="18"/>
                <w:szCs w:val="18"/>
              </w:rPr>
              <w:t>odernizarea serviciilor publice</w:t>
            </w:r>
            <w:r>
              <w:rPr>
                <w:rFonts w:asciiTheme="majorHAnsi" w:eastAsia="Times New Roman" w:hAnsiTheme="majorHAnsi" w:cstheme="majorHAnsi"/>
                <w:i/>
                <w:color w:val="FF0000"/>
                <w:sz w:val="18"/>
                <w:szCs w:val="18"/>
              </w:rPr>
              <w:t>”</w:t>
            </w:r>
          </w:p>
        </w:tc>
        <w:tc>
          <w:tcPr>
            <w:tcW w:w="851" w:type="dxa"/>
            <w:tcBorders>
              <w:top w:val="nil"/>
              <w:left w:val="nil"/>
              <w:bottom w:val="single" w:sz="8" w:space="0" w:color="auto"/>
              <w:right w:val="single" w:sz="8" w:space="0" w:color="auto"/>
            </w:tcBorders>
            <w:shd w:val="clear" w:color="000000" w:fill="8496B0"/>
            <w:vAlign w:val="center"/>
            <w:hideMark/>
          </w:tcPr>
          <w:p w14:paraId="05E32BD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5038</w:t>
            </w:r>
          </w:p>
        </w:tc>
        <w:tc>
          <w:tcPr>
            <w:tcW w:w="708" w:type="dxa"/>
            <w:tcBorders>
              <w:top w:val="nil"/>
              <w:left w:val="nil"/>
              <w:bottom w:val="single" w:sz="8" w:space="0" w:color="auto"/>
              <w:right w:val="single" w:sz="8" w:space="0" w:color="auto"/>
            </w:tcBorders>
            <w:shd w:val="clear" w:color="000000" w:fill="8496B0"/>
            <w:vAlign w:val="center"/>
            <w:hideMark/>
          </w:tcPr>
          <w:p w14:paraId="7715365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5321</w:t>
            </w:r>
          </w:p>
        </w:tc>
        <w:tc>
          <w:tcPr>
            <w:tcW w:w="851" w:type="dxa"/>
            <w:tcBorders>
              <w:top w:val="nil"/>
              <w:left w:val="nil"/>
              <w:bottom w:val="single" w:sz="8" w:space="0" w:color="auto"/>
              <w:right w:val="single" w:sz="8" w:space="0" w:color="auto"/>
            </w:tcBorders>
            <w:shd w:val="clear" w:color="000000" w:fill="8496B0"/>
            <w:vAlign w:val="center"/>
            <w:hideMark/>
          </w:tcPr>
          <w:p w14:paraId="03D3592B"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5021</w:t>
            </w:r>
          </w:p>
        </w:tc>
        <w:tc>
          <w:tcPr>
            <w:tcW w:w="709" w:type="dxa"/>
            <w:tcBorders>
              <w:top w:val="nil"/>
              <w:left w:val="nil"/>
              <w:bottom w:val="single" w:sz="8" w:space="0" w:color="auto"/>
              <w:right w:val="single" w:sz="8" w:space="0" w:color="auto"/>
            </w:tcBorders>
            <w:shd w:val="clear" w:color="000000" w:fill="8496B0"/>
            <w:vAlign w:val="center"/>
            <w:hideMark/>
          </w:tcPr>
          <w:p w14:paraId="5E106FC1"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6430</w:t>
            </w:r>
          </w:p>
        </w:tc>
      </w:tr>
      <w:tr w:rsidR="003C7D4A" w:rsidRPr="003D2727" w14:paraId="5509C60C" w14:textId="77777777" w:rsidTr="003C7D4A">
        <w:trPr>
          <w:trHeight w:val="283"/>
        </w:trPr>
        <w:tc>
          <w:tcPr>
            <w:tcW w:w="1124" w:type="dxa"/>
            <w:vMerge/>
            <w:tcBorders>
              <w:left w:val="single" w:sz="8" w:space="0" w:color="auto"/>
              <w:bottom w:val="single" w:sz="8" w:space="0" w:color="auto"/>
              <w:right w:val="single" w:sz="8" w:space="0" w:color="auto"/>
            </w:tcBorders>
            <w:shd w:val="clear" w:color="auto" w:fill="auto"/>
            <w:vAlign w:val="center"/>
            <w:hideMark/>
          </w:tcPr>
          <w:p w14:paraId="7E9ACA96"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135AEA1C"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Înregistrare de stat a întreprinzătorilor individuali</w:t>
            </w:r>
            <w:r>
              <w:rPr>
                <w:rFonts w:asciiTheme="majorHAnsi" w:eastAsia="Times New Roman" w:hAnsiTheme="majorHAnsi" w:cstheme="majorHAnsi"/>
                <w:color w:val="000000"/>
                <w:sz w:val="18"/>
                <w:szCs w:val="18"/>
              </w:rPr>
              <w:t xml:space="preserve">, deși a fost configurat în SIA GEAP, nu se emite prin SIA respectiv. Potrivit ASP, </w:t>
            </w:r>
            <w:r w:rsidRPr="003D2727">
              <w:rPr>
                <w:rFonts w:asciiTheme="majorHAnsi" w:eastAsia="Times New Roman" w:hAnsiTheme="majorHAnsi" w:cstheme="majorHAnsi"/>
                <w:i/>
                <w:color w:val="FF0000"/>
                <w:sz w:val="18"/>
                <w:szCs w:val="18"/>
              </w:rPr>
              <w:t xml:space="preserve">s-a iniţiat elaborarea unui soft separat în cadrul programului </w:t>
            </w:r>
            <w:r>
              <w:rPr>
                <w:rFonts w:asciiTheme="majorHAnsi" w:eastAsia="Times New Roman" w:hAnsiTheme="majorHAnsi" w:cstheme="majorHAnsi"/>
                <w:i/>
                <w:color w:val="FF0000"/>
                <w:sz w:val="18"/>
                <w:szCs w:val="18"/>
              </w:rPr>
              <w:t>„M</w:t>
            </w:r>
            <w:r w:rsidRPr="003D2727">
              <w:rPr>
                <w:rFonts w:asciiTheme="majorHAnsi" w:eastAsia="Times New Roman" w:hAnsiTheme="majorHAnsi" w:cstheme="majorHAnsi"/>
                <w:i/>
                <w:color w:val="FF0000"/>
                <w:sz w:val="18"/>
                <w:szCs w:val="18"/>
              </w:rPr>
              <w:t>odernizarea serviciilor publice</w:t>
            </w:r>
            <w:r>
              <w:rPr>
                <w:rFonts w:asciiTheme="majorHAnsi" w:eastAsia="Times New Roman" w:hAnsiTheme="majorHAnsi" w:cstheme="majorHAnsi"/>
                <w:i/>
                <w:color w:val="FF0000"/>
                <w:sz w:val="18"/>
                <w:szCs w:val="18"/>
              </w:rPr>
              <w:t>”</w:t>
            </w:r>
          </w:p>
        </w:tc>
        <w:tc>
          <w:tcPr>
            <w:tcW w:w="851" w:type="dxa"/>
            <w:tcBorders>
              <w:top w:val="nil"/>
              <w:left w:val="nil"/>
              <w:bottom w:val="single" w:sz="8" w:space="0" w:color="auto"/>
              <w:right w:val="single" w:sz="8" w:space="0" w:color="auto"/>
            </w:tcBorders>
            <w:shd w:val="clear" w:color="000000" w:fill="8496B0"/>
            <w:vAlign w:val="center"/>
            <w:hideMark/>
          </w:tcPr>
          <w:p w14:paraId="21D3F330"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416</w:t>
            </w:r>
          </w:p>
        </w:tc>
        <w:tc>
          <w:tcPr>
            <w:tcW w:w="708" w:type="dxa"/>
            <w:tcBorders>
              <w:top w:val="nil"/>
              <w:left w:val="nil"/>
              <w:bottom w:val="single" w:sz="8" w:space="0" w:color="auto"/>
              <w:right w:val="single" w:sz="8" w:space="0" w:color="auto"/>
            </w:tcBorders>
            <w:shd w:val="clear" w:color="000000" w:fill="8496B0"/>
            <w:vAlign w:val="center"/>
            <w:hideMark/>
          </w:tcPr>
          <w:p w14:paraId="5B25490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814</w:t>
            </w:r>
          </w:p>
        </w:tc>
        <w:tc>
          <w:tcPr>
            <w:tcW w:w="851" w:type="dxa"/>
            <w:tcBorders>
              <w:top w:val="nil"/>
              <w:left w:val="nil"/>
              <w:bottom w:val="single" w:sz="8" w:space="0" w:color="auto"/>
              <w:right w:val="single" w:sz="8" w:space="0" w:color="auto"/>
            </w:tcBorders>
            <w:shd w:val="clear" w:color="000000" w:fill="8496B0"/>
            <w:vAlign w:val="center"/>
            <w:hideMark/>
          </w:tcPr>
          <w:p w14:paraId="4070AF5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873</w:t>
            </w:r>
          </w:p>
        </w:tc>
        <w:tc>
          <w:tcPr>
            <w:tcW w:w="709" w:type="dxa"/>
            <w:tcBorders>
              <w:top w:val="nil"/>
              <w:left w:val="nil"/>
              <w:bottom w:val="single" w:sz="8" w:space="0" w:color="auto"/>
              <w:right w:val="single" w:sz="8" w:space="0" w:color="auto"/>
            </w:tcBorders>
            <w:shd w:val="clear" w:color="000000" w:fill="8496B0"/>
            <w:vAlign w:val="center"/>
            <w:hideMark/>
          </w:tcPr>
          <w:p w14:paraId="3E04B11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818</w:t>
            </w:r>
          </w:p>
        </w:tc>
      </w:tr>
      <w:tr w:rsidR="003C7D4A" w:rsidRPr="003D2727" w14:paraId="5D7ABE89" w14:textId="77777777" w:rsidTr="003C7D4A">
        <w:trPr>
          <w:trHeight w:val="283"/>
        </w:trPr>
        <w:tc>
          <w:tcPr>
            <w:tcW w:w="1124" w:type="dxa"/>
            <w:vMerge w:val="restart"/>
            <w:tcBorders>
              <w:top w:val="nil"/>
              <w:left w:val="single" w:sz="8" w:space="0" w:color="auto"/>
              <w:right w:val="single" w:sz="8" w:space="0" w:color="auto"/>
            </w:tcBorders>
            <w:shd w:val="clear" w:color="auto" w:fill="auto"/>
            <w:vAlign w:val="center"/>
            <w:hideMark/>
          </w:tcPr>
          <w:p w14:paraId="72FF9146"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r w:rsidRPr="003D2727">
              <w:rPr>
                <w:rFonts w:asciiTheme="majorHAnsi" w:eastAsia="Times New Roman" w:hAnsiTheme="majorHAnsi" w:cstheme="majorHAnsi"/>
                <w:b/>
                <w:bCs/>
                <w:color w:val="000000"/>
                <w:sz w:val="18"/>
                <w:szCs w:val="18"/>
              </w:rPr>
              <w:t>APL</w:t>
            </w:r>
          </w:p>
          <w:p w14:paraId="51751F3E"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p w14:paraId="153C6E42"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4A5EA08F"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Certificat de urbanism pentru proiectare</w:t>
            </w:r>
          </w:p>
        </w:tc>
        <w:tc>
          <w:tcPr>
            <w:tcW w:w="851" w:type="dxa"/>
            <w:tcBorders>
              <w:top w:val="nil"/>
              <w:left w:val="nil"/>
              <w:bottom w:val="single" w:sz="8" w:space="0" w:color="auto"/>
              <w:right w:val="single" w:sz="8" w:space="0" w:color="auto"/>
            </w:tcBorders>
            <w:shd w:val="clear" w:color="000000" w:fill="8496B0"/>
            <w:vAlign w:val="center"/>
            <w:hideMark/>
          </w:tcPr>
          <w:p w14:paraId="2B426BD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0</w:t>
            </w:r>
          </w:p>
        </w:tc>
        <w:tc>
          <w:tcPr>
            <w:tcW w:w="708" w:type="dxa"/>
            <w:tcBorders>
              <w:top w:val="nil"/>
              <w:left w:val="nil"/>
              <w:bottom w:val="single" w:sz="8" w:space="0" w:color="auto"/>
              <w:right w:val="single" w:sz="8" w:space="0" w:color="auto"/>
            </w:tcBorders>
            <w:shd w:val="clear" w:color="000000" w:fill="8496B0"/>
            <w:vAlign w:val="center"/>
            <w:hideMark/>
          </w:tcPr>
          <w:p w14:paraId="2E2FBB1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2968</w:t>
            </w:r>
          </w:p>
        </w:tc>
        <w:tc>
          <w:tcPr>
            <w:tcW w:w="851" w:type="dxa"/>
            <w:tcBorders>
              <w:top w:val="nil"/>
              <w:left w:val="nil"/>
              <w:bottom w:val="single" w:sz="8" w:space="0" w:color="auto"/>
              <w:right w:val="single" w:sz="8" w:space="0" w:color="auto"/>
            </w:tcBorders>
            <w:shd w:val="clear" w:color="000000" w:fill="8496B0"/>
            <w:vAlign w:val="center"/>
            <w:hideMark/>
          </w:tcPr>
          <w:p w14:paraId="78288291"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3313</w:t>
            </w:r>
          </w:p>
        </w:tc>
        <w:tc>
          <w:tcPr>
            <w:tcW w:w="709" w:type="dxa"/>
            <w:tcBorders>
              <w:top w:val="nil"/>
              <w:left w:val="nil"/>
              <w:bottom w:val="single" w:sz="8" w:space="0" w:color="auto"/>
              <w:right w:val="single" w:sz="8" w:space="0" w:color="auto"/>
            </w:tcBorders>
            <w:shd w:val="clear" w:color="000000" w:fill="8496B0"/>
            <w:vAlign w:val="center"/>
            <w:hideMark/>
          </w:tcPr>
          <w:p w14:paraId="4525FD7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3992</w:t>
            </w:r>
          </w:p>
        </w:tc>
      </w:tr>
      <w:tr w:rsidR="003C7D4A" w:rsidRPr="003D2727" w14:paraId="32C24292" w14:textId="77777777" w:rsidTr="003C7D4A">
        <w:trPr>
          <w:trHeight w:val="74"/>
        </w:trPr>
        <w:tc>
          <w:tcPr>
            <w:tcW w:w="1124" w:type="dxa"/>
            <w:vMerge/>
            <w:tcBorders>
              <w:left w:val="single" w:sz="8" w:space="0" w:color="auto"/>
              <w:right w:val="single" w:sz="8" w:space="0" w:color="auto"/>
            </w:tcBorders>
            <w:shd w:val="clear" w:color="auto" w:fill="auto"/>
            <w:vAlign w:val="center"/>
            <w:hideMark/>
          </w:tcPr>
          <w:p w14:paraId="48EC7FF6"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33F5D350"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xml:space="preserve">Certificat de urbanism </w:t>
            </w:r>
            <w:r>
              <w:rPr>
                <w:rFonts w:asciiTheme="majorHAnsi" w:eastAsia="Times New Roman" w:hAnsiTheme="majorHAnsi" w:cstheme="majorHAnsi"/>
                <w:color w:val="000000"/>
                <w:sz w:val="18"/>
                <w:szCs w:val="18"/>
              </w:rPr>
              <w:t>informative</w:t>
            </w:r>
          </w:p>
        </w:tc>
        <w:tc>
          <w:tcPr>
            <w:tcW w:w="851" w:type="dxa"/>
            <w:tcBorders>
              <w:top w:val="nil"/>
              <w:left w:val="nil"/>
              <w:bottom w:val="single" w:sz="8" w:space="0" w:color="auto"/>
              <w:right w:val="single" w:sz="8" w:space="0" w:color="auto"/>
            </w:tcBorders>
            <w:shd w:val="clear" w:color="000000" w:fill="8496B0"/>
            <w:vAlign w:val="center"/>
            <w:hideMark/>
          </w:tcPr>
          <w:p w14:paraId="78B880D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0</w:t>
            </w:r>
          </w:p>
        </w:tc>
        <w:tc>
          <w:tcPr>
            <w:tcW w:w="708" w:type="dxa"/>
            <w:tcBorders>
              <w:top w:val="nil"/>
              <w:left w:val="nil"/>
              <w:bottom w:val="single" w:sz="8" w:space="0" w:color="auto"/>
              <w:right w:val="single" w:sz="8" w:space="0" w:color="auto"/>
            </w:tcBorders>
            <w:shd w:val="clear" w:color="000000" w:fill="8496B0"/>
            <w:vAlign w:val="center"/>
            <w:hideMark/>
          </w:tcPr>
          <w:p w14:paraId="5932F38B"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708</w:t>
            </w:r>
          </w:p>
        </w:tc>
        <w:tc>
          <w:tcPr>
            <w:tcW w:w="851" w:type="dxa"/>
            <w:tcBorders>
              <w:top w:val="nil"/>
              <w:left w:val="nil"/>
              <w:bottom w:val="single" w:sz="8" w:space="0" w:color="auto"/>
              <w:right w:val="single" w:sz="8" w:space="0" w:color="auto"/>
            </w:tcBorders>
            <w:shd w:val="clear" w:color="000000" w:fill="8496B0"/>
            <w:vAlign w:val="center"/>
            <w:hideMark/>
          </w:tcPr>
          <w:p w14:paraId="12B6140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884</w:t>
            </w:r>
          </w:p>
        </w:tc>
        <w:tc>
          <w:tcPr>
            <w:tcW w:w="709" w:type="dxa"/>
            <w:tcBorders>
              <w:top w:val="nil"/>
              <w:left w:val="nil"/>
              <w:bottom w:val="single" w:sz="8" w:space="0" w:color="auto"/>
              <w:right w:val="single" w:sz="8" w:space="0" w:color="auto"/>
            </w:tcBorders>
            <w:shd w:val="clear" w:color="000000" w:fill="8496B0"/>
            <w:vAlign w:val="center"/>
            <w:hideMark/>
          </w:tcPr>
          <w:p w14:paraId="6E2C40E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1116</w:t>
            </w:r>
          </w:p>
        </w:tc>
      </w:tr>
      <w:tr w:rsidR="003C7D4A" w:rsidRPr="003D2727" w14:paraId="74F14A9C" w14:textId="77777777" w:rsidTr="003C7D4A">
        <w:trPr>
          <w:trHeight w:val="118"/>
        </w:trPr>
        <w:tc>
          <w:tcPr>
            <w:tcW w:w="1124" w:type="dxa"/>
            <w:vMerge/>
            <w:tcBorders>
              <w:left w:val="single" w:sz="8" w:space="0" w:color="auto"/>
              <w:bottom w:val="nil"/>
              <w:right w:val="single" w:sz="8" w:space="0" w:color="auto"/>
            </w:tcBorders>
            <w:shd w:val="clear" w:color="auto" w:fill="auto"/>
            <w:vAlign w:val="center"/>
            <w:hideMark/>
          </w:tcPr>
          <w:p w14:paraId="6180A97D"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nil"/>
              <w:left w:val="nil"/>
              <w:bottom w:val="nil"/>
              <w:right w:val="single" w:sz="8" w:space="0" w:color="000000"/>
            </w:tcBorders>
            <w:shd w:val="clear" w:color="000000" w:fill="FFFFFF"/>
            <w:vAlign w:val="center"/>
            <w:hideMark/>
          </w:tcPr>
          <w:p w14:paraId="1FF30112"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Autorizați</w:t>
            </w:r>
            <w:r>
              <w:rPr>
                <w:rFonts w:asciiTheme="majorHAnsi" w:eastAsia="Times New Roman" w:hAnsiTheme="majorHAnsi" w:cstheme="majorHAnsi"/>
                <w:color w:val="000000"/>
                <w:sz w:val="18"/>
                <w:szCs w:val="18"/>
              </w:rPr>
              <w:t>e</w:t>
            </w:r>
            <w:r w:rsidRPr="003D2727">
              <w:rPr>
                <w:rFonts w:asciiTheme="majorHAnsi" w:eastAsia="Times New Roman" w:hAnsiTheme="majorHAnsi" w:cstheme="majorHAnsi"/>
                <w:color w:val="000000"/>
                <w:sz w:val="18"/>
                <w:szCs w:val="18"/>
              </w:rPr>
              <w:t xml:space="preserve"> de construire</w:t>
            </w:r>
          </w:p>
        </w:tc>
        <w:tc>
          <w:tcPr>
            <w:tcW w:w="851" w:type="dxa"/>
            <w:tcBorders>
              <w:top w:val="nil"/>
              <w:left w:val="nil"/>
              <w:bottom w:val="single" w:sz="8" w:space="0" w:color="auto"/>
              <w:right w:val="single" w:sz="8" w:space="0" w:color="auto"/>
            </w:tcBorders>
            <w:shd w:val="clear" w:color="000000" w:fill="8496B0"/>
            <w:vAlign w:val="center"/>
            <w:hideMark/>
          </w:tcPr>
          <w:p w14:paraId="487CCF27"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0</w:t>
            </w:r>
          </w:p>
        </w:tc>
        <w:tc>
          <w:tcPr>
            <w:tcW w:w="708" w:type="dxa"/>
            <w:tcBorders>
              <w:top w:val="nil"/>
              <w:left w:val="nil"/>
              <w:bottom w:val="single" w:sz="8" w:space="0" w:color="auto"/>
              <w:right w:val="single" w:sz="8" w:space="0" w:color="auto"/>
            </w:tcBorders>
            <w:shd w:val="clear" w:color="000000" w:fill="8496B0"/>
            <w:vAlign w:val="center"/>
            <w:hideMark/>
          </w:tcPr>
          <w:p w14:paraId="7723ED2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2223</w:t>
            </w:r>
          </w:p>
        </w:tc>
        <w:tc>
          <w:tcPr>
            <w:tcW w:w="851" w:type="dxa"/>
            <w:tcBorders>
              <w:top w:val="nil"/>
              <w:left w:val="nil"/>
              <w:bottom w:val="single" w:sz="8" w:space="0" w:color="auto"/>
              <w:right w:val="single" w:sz="8" w:space="0" w:color="auto"/>
            </w:tcBorders>
            <w:shd w:val="clear" w:color="000000" w:fill="8496B0"/>
            <w:vAlign w:val="center"/>
            <w:hideMark/>
          </w:tcPr>
          <w:p w14:paraId="384EA14D"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2041</w:t>
            </w:r>
          </w:p>
        </w:tc>
        <w:tc>
          <w:tcPr>
            <w:tcW w:w="709" w:type="dxa"/>
            <w:tcBorders>
              <w:top w:val="nil"/>
              <w:left w:val="nil"/>
              <w:bottom w:val="single" w:sz="8" w:space="0" w:color="auto"/>
              <w:right w:val="single" w:sz="8" w:space="0" w:color="auto"/>
            </w:tcBorders>
            <w:shd w:val="clear" w:color="000000" w:fill="8496B0"/>
            <w:vAlign w:val="center"/>
            <w:hideMark/>
          </w:tcPr>
          <w:p w14:paraId="3B8EEB9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2378</w:t>
            </w:r>
          </w:p>
        </w:tc>
      </w:tr>
      <w:tr w:rsidR="003C7D4A" w:rsidRPr="003D2727" w14:paraId="15C8A7CF" w14:textId="77777777" w:rsidTr="003C7D4A">
        <w:trPr>
          <w:trHeight w:val="164"/>
        </w:trPr>
        <w:tc>
          <w:tcPr>
            <w:tcW w:w="1124" w:type="dxa"/>
            <w:vMerge w:val="restart"/>
            <w:tcBorders>
              <w:top w:val="nil"/>
              <w:left w:val="single" w:sz="8" w:space="0" w:color="auto"/>
              <w:right w:val="single" w:sz="8" w:space="0" w:color="auto"/>
            </w:tcBorders>
            <w:shd w:val="clear" w:color="auto" w:fill="auto"/>
            <w:vAlign w:val="center"/>
            <w:hideMark/>
          </w:tcPr>
          <w:p w14:paraId="67C83071"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p w14:paraId="05F73CF1"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p w14:paraId="78E98D83"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p w14:paraId="32E6E1FD"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5E786313"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Autorizați</w:t>
            </w:r>
            <w:r>
              <w:rPr>
                <w:rFonts w:asciiTheme="majorHAnsi" w:eastAsia="Times New Roman" w:hAnsiTheme="majorHAnsi" w:cstheme="majorHAnsi"/>
                <w:color w:val="000000"/>
                <w:sz w:val="18"/>
                <w:szCs w:val="18"/>
              </w:rPr>
              <w:t>e</w:t>
            </w:r>
            <w:r w:rsidRPr="003D2727">
              <w:rPr>
                <w:rFonts w:asciiTheme="majorHAnsi" w:eastAsia="Times New Roman" w:hAnsiTheme="majorHAnsi" w:cstheme="majorHAnsi"/>
                <w:color w:val="000000"/>
                <w:sz w:val="18"/>
                <w:szCs w:val="18"/>
              </w:rPr>
              <w:t xml:space="preserve"> de desființare</w:t>
            </w:r>
          </w:p>
        </w:tc>
        <w:tc>
          <w:tcPr>
            <w:tcW w:w="851" w:type="dxa"/>
            <w:tcBorders>
              <w:top w:val="nil"/>
              <w:left w:val="nil"/>
              <w:bottom w:val="single" w:sz="8" w:space="0" w:color="auto"/>
              <w:right w:val="single" w:sz="8" w:space="0" w:color="auto"/>
            </w:tcBorders>
            <w:shd w:val="clear" w:color="000000" w:fill="8496B0"/>
            <w:vAlign w:val="center"/>
            <w:hideMark/>
          </w:tcPr>
          <w:p w14:paraId="4B7DCAA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0</w:t>
            </w:r>
          </w:p>
        </w:tc>
        <w:tc>
          <w:tcPr>
            <w:tcW w:w="708" w:type="dxa"/>
            <w:tcBorders>
              <w:top w:val="nil"/>
              <w:left w:val="nil"/>
              <w:bottom w:val="single" w:sz="8" w:space="0" w:color="auto"/>
              <w:right w:val="single" w:sz="8" w:space="0" w:color="auto"/>
            </w:tcBorders>
            <w:shd w:val="clear" w:color="000000" w:fill="8496B0"/>
            <w:vAlign w:val="center"/>
            <w:hideMark/>
          </w:tcPr>
          <w:p w14:paraId="33D396E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461</w:t>
            </w:r>
          </w:p>
        </w:tc>
        <w:tc>
          <w:tcPr>
            <w:tcW w:w="851" w:type="dxa"/>
            <w:tcBorders>
              <w:top w:val="nil"/>
              <w:left w:val="nil"/>
              <w:bottom w:val="single" w:sz="8" w:space="0" w:color="auto"/>
              <w:right w:val="single" w:sz="8" w:space="0" w:color="auto"/>
            </w:tcBorders>
            <w:shd w:val="clear" w:color="000000" w:fill="8496B0"/>
            <w:vAlign w:val="center"/>
            <w:hideMark/>
          </w:tcPr>
          <w:p w14:paraId="5751AF0E"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498</w:t>
            </w:r>
          </w:p>
        </w:tc>
        <w:tc>
          <w:tcPr>
            <w:tcW w:w="709" w:type="dxa"/>
            <w:tcBorders>
              <w:top w:val="nil"/>
              <w:left w:val="nil"/>
              <w:bottom w:val="single" w:sz="8" w:space="0" w:color="auto"/>
              <w:right w:val="single" w:sz="8" w:space="0" w:color="auto"/>
            </w:tcBorders>
            <w:shd w:val="clear" w:color="000000" w:fill="8496B0"/>
            <w:vAlign w:val="center"/>
            <w:hideMark/>
          </w:tcPr>
          <w:p w14:paraId="73B5855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554</w:t>
            </w:r>
          </w:p>
        </w:tc>
      </w:tr>
      <w:tr w:rsidR="003C7D4A" w:rsidRPr="003D2727" w14:paraId="5BB1C817" w14:textId="77777777" w:rsidTr="003C7D4A">
        <w:trPr>
          <w:trHeight w:val="70"/>
        </w:trPr>
        <w:tc>
          <w:tcPr>
            <w:tcW w:w="1124" w:type="dxa"/>
            <w:vMerge/>
            <w:tcBorders>
              <w:left w:val="single" w:sz="8" w:space="0" w:color="auto"/>
              <w:right w:val="single" w:sz="8" w:space="0" w:color="auto"/>
            </w:tcBorders>
            <w:shd w:val="clear" w:color="auto" w:fill="auto"/>
            <w:vAlign w:val="center"/>
            <w:hideMark/>
          </w:tcPr>
          <w:p w14:paraId="4DDA5DD4"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4D4E7F9B"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Autorizați</w:t>
            </w:r>
            <w:r>
              <w:rPr>
                <w:rFonts w:asciiTheme="majorHAnsi" w:eastAsia="Times New Roman" w:hAnsiTheme="majorHAnsi" w:cstheme="majorHAnsi"/>
                <w:color w:val="000000"/>
                <w:sz w:val="18"/>
                <w:szCs w:val="18"/>
              </w:rPr>
              <w:t>e</w:t>
            </w:r>
            <w:r w:rsidRPr="003D2727">
              <w:rPr>
                <w:rFonts w:asciiTheme="majorHAnsi" w:eastAsia="Times New Roman" w:hAnsiTheme="majorHAnsi" w:cstheme="majorHAnsi"/>
                <w:color w:val="000000"/>
                <w:sz w:val="18"/>
                <w:szCs w:val="18"/>
              </w:rPr>
              <w:t xml:space="preserve"> de schimbare a destinației construcţiilor şi amenajărilor</w:t>
            </w:r>
          </w:p>
        </w:tc>
        <w:tc>
          <w:tcPr>
            <w:tcW w:w="851" w:type="dxa"/>
            <w:tcBorders>
              <w:top w:val="nil"/>
              <w:left w:val="nil"/>
              <w:bottom w:val="single" w:sz="8" w:space="0" w:color="auto"/>
              <w:right w:val="single" w:sz="8" w:space="0" w:color="auto"/>
            </w:tcBorders>
            <w:shd w:val="clear" w:color="000000" w:fill="8496B0"/>
            <w:vAlign w:val="center"/>
            <w:hideMark/>
          </w:tcPr>
          <w:p w14:paraId="5782453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0</w:t>
            </w:r>
          </w:p>
        </w:tc>
        <w:tc>
          <w:tcPr>
            <w:tcW w:w="708" w:type="dxa"/>
            <w:tcBorders>
              <w:top w:val="nil"/>
              <w:left w:val="nil"/>
              <w:bottom w:val="single" w:sz="8" w:space="0" w:color="auto"/>
              <w:right w:val="single" w:sz="8" w:space="0" w:color="auto"/>
            </w:tcBorders>
            <w:shd w:val="clear" w:color="000000" w:fill="8496B0"/>
            <w:vAlign w:val="center"/>
            <w:hideMark/>
          </w:tcPr>
          <w:p w14:paraId="3BA6E62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208</w:t>
            </w:r>
          </w:p>
        </w:tc>
        <w:tc>
          <w:tcPr>
            <w:tcW w:w="851" w:type="dxa"/>
            <w:tcBorders>
              <w:top w:val="nil"/>
              <w:left w:val="nil"/>
              <w:bottom w:val="single" w:sz="8" w:space="0" w:color="auto"/>
              <w:right w:val="single" w:sz="8" w:space="0" w:color="auto"/>
            </w:tcBorders>
            <w:shd w:val="clear" w:color="000000" w:fill="8496B0"/>
            <w:vAlign w:val="center"/>
            <w:hideMark/>
          </w:tcPr>
          <w:p w14:paraId="0CD8AB2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140</w:t>
            </w:r>
          </w:p>
        </w:tc>
        <w:tc>
          <w:tcPr>
            <w:tcW w:w="709" w:type="dxa"/>
            <w:tcBorders>
              <w:top w:val="nil"/>
              <w:left w:val="nil"/>
              <w:bottom w:val="single" w:sz="8" w:space="0" w:color="auto"/>
              <w:right w:val="single" w:sz="8" w:space="0" w:color="auto"/>
            </w:tcBorders>
            <w:shd w:val="clear" w:color="000000" w:fill="8496B0"/>
            <w:vAlign w:val="center"/>
            <w:hideMark/>
          </w:tcPr>
          <w:p w14:paraId="6F2AE57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184</w:t>
            </w:r>
          </w:p>
        </w:tc>
      </w:tr>
      <w:tr w:rsidR="003C7D4A" w:rsidRPr="003D2727" w14:paraId="5629CCA5" w14:textId="77777777" w:rsidTr="003C7D4A">
        <w:trPr>
          <w:trHeight w:val="114"/>
        </w:trPr>
        <w:tc>
          <w:tcPr>
            <w:tcW w:w="1124" w:type="dxa"/>
            <w:vMerge/>
            <w:tcBorders>
              <w:left w:val="single" w:sz="8" w:space="0" w:color="auto"/>
              <w:right w:val="single" w:sz="8" w:space="0" w:color="auto"/>
            </w:tcBorders>
            <w:shd w:val="clear" w:color="auto" w:fill="auto"/>
            <w:vAlign w:val="center"/>
            <w:hideMark/>
          </w:tcPr>
          <w:p w14:paraId="4E560DAB"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565747DD"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Autorizaţi</w:t>
            </w:r>
            <w:r>
              <w:rPr>
                <w:rFonts w:asciiTheme="majorHAnsi" w:eastAsia="Times New Roman" w:hAnsiTheme="majorHAnsi" w:cstheme="majorHAnsi"/>
                <w:color w:val="000000"/>
                <w:sz w:val="18"/>
                <w:szCs w:val="18"/>
              </w:rPr>
              <w:t>e</w:t>
            </w:r>
            <w:r w:rsidRPr="003D2727">
              <w:rPr>
                <w:rFonts w:asciiTheme="majorHAnsi" w:eastAsia="Times New Roman" w:hAnsiTheme="majorHAnsi" w:cstheme="majorHAnsi"/>
                <w:color w:val="000000"/>
                <w:sz w:val="18"/>
                <w:szCs w:val="18"/>
              </w:rPr>
              <w:t xml:space="preserve"> de amplasare a publicităţii exterioare</w:t>
            </w:r>
          </w:p>
        </w:tc>
        <w:tc>
          <w:tcPr>
            <w:tcW w:w="851" w:type="dxa"/>
            <w:tcBorders>
              <w:top w:val="nil"/>
              <w:left w:val="nil"/>
              <w:bottom w:val="single" w:sz="8" w:space="0" w:color="auto"/>
              <w:right w:val="single" w:sz="8" w:space="0" w:color="auto"/>
            </w:tcBorders>
            <w:shd w:val="clear" w:color="000000" w:fill="8496B0"/>
            <w:vAlign w:val="center"/>
            <w:hideMark/>
          </w:tcPr>
          <w:p w14:paraId="6D6CD4F4"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0</w:t>
            </w:r>
          </w:p>
        </w:tc>
        <w:tc>
          <w:tcPr>
            <w:tcW w:w="708" w:type="dxa"/>
            <w:tcBorders>
              <w:top w:val="nil"/>
              <w:left w:val="nil"/>
              <w:bottom w:val="single" w:sz="8" w:space="0" w:color="auto"/>
              <w:right w:val="single" w:sz="8" w:space="0" w:color="auto"/>
            </w:tcBorders>
            <w:shd w:val="clear" w:color="000000" w:fill="8496B0"/>
            <w:vAlign w:val="center"/>
            <w:hideMark/>
          </w:tcPr>
          <w:p w14:paraId="03329585"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2684</w:t>
            </w:r>
          </w:p>
        </w:tc>
        <w:tc>
          <w:tcPr>
            <w:tcW w:w="851" w:type="dxa"/>
            <w:tcBorders>
              <w:top w:val="nil"/>
              <w:left w:val="nil"/>
              <w:bottom w:val="single" w:sz="8" w:space="0" w:color="auto"/>
              <w:right w:val="single" w:sz="8" w:space="0" w:color="auto"/>
            </w:tcBorders>
            <w:shd w:val="clear" w:color="000000" w:fill="8496B0"/>
            <w:vAlign w:val="center"/>
            <w:hideMark/>
          </w:tcPr>
          <w:p w14:paraId="469ED2F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1841</w:t>
            </w:r>
          </w:p>
        </w:tc>
        <w:tc>
          <w:tcPr>
            <w:tcW w:w="709" w:type="dxa"/>
            <w:tcBorders>
              <w:top w:val="nil"/>
              <w:left w:val="nil"/>
              <w:bottom w:val="single" w:sz="8" w:space="0" w:color="auto"/>
              <w:right w:val="single" w:sz="8" w:space="0" w:color="auto"/>
            </w:tcBorders>
            <w:shd w:val="clear" w:color="000000" w:fill="8496B0"/>
            <w:vAlign w:val="center"/>
            <w:hideMark/>
          </w:tcPr>
          <w:p w14:paraId="56109B7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954</w:t>
            </w:r>
          </w:p>
        </w:tc>
      </w:tr>
      <w:tr w:rsidR="003C7D4A" w:rsidRPr="003D2727" w14:paraId="5C85DFE0" w14:textId="77777777" w:rsidTr="003C7D4A">
        <w:trPr>
          <w:trHeight w:val="283"/>
        </w:trPr>
        <w:tc>
          <w:tcPr>
            <w:tcW w:w="1124" w:type="dxa"/>
            <w:vMerge/>
            <w:tcBorders>
              <w:left w:val="single" w:sz="8" w:space="0" w:color="auto"/>
              <w:bottom w:val="single" w:sz="8" w:space="0" w:color="auto"/>
              <w:right w:val="single" w:sz="8" w:space="0" w:color="auto"/>
            </w:tcBorders>
            <w:shd w:val="clear" w:color="auto" w:fill="auto"/>
            <w:vAlign w:val="center"/>
            <w:hideMark/>
          </w:tcPr>
          <w:p w14:paraId="1C9CC5A9"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4557B791"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Notificare privind inițierea activității de comerț</w:t>
            </w:r>
          </w:p>
        </w:tc>
        <w:tc>
          <w:tcPr>
            <w:tcW w:w="851" w:type="dxa"/>
            <w:tcBorders>
              <w:top w:val="nil"/>
              <w:left w:val="nil"/>
              <w:bottom w:val="single" w:sz="8" w:space="0" w:color="auto"/>
              <w:right w:val="single" w:sz="8" w:space="0" w:color="auto"/>
            </w:tcBorders>
            <w:shd w:val="clear" w:color="000000" w:fill="8496B0"/>
            <w:vAlign w:val="center"/>
            <w:hideMark/>
          </w:tcPr>
          <w:p w14:paraId="512A00F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0</w:t>
            </w:r>
          </w:p>
        </w:tc>
        <w:tc>
          <w:tcPr>
            <w:tcW w:w="708" w:type="dxa"/>
            <w:tcBorders>
              <w:top w:val="nil"/>
              <w:left w:val="nil"/>
              <w:bottom w:val="single" w:sz="8" w:space="0" w:color="auto"/>
              <w:right w:val="single" w:sz="8" w:space="0" w:color="auto"/>
            </w:tcBorders>
            <w:shd w:val="clear" w:color="000000" w:fill="8496B0"/>
            <w:vAlign w:val="center"/>
            <w:hideMark/>
          </w:tcPr>
          <w:p w14:paraId="537465B7"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5852</w:t>
            </w:r>
          </w:p>
        </w:tc>
        <w:tc>
          <w:tcPr>
            <w:tcW w:w="851" w:type="dxa"/>
            <w:tcBorders>
              <w:top w:val="nil"/>
              <w:left w:val="nil"/>
              <w:bottom w:val="single" w:sz="8" w:space="0" w:color="auto"/>
              <w:right w:val="single" w:sz="8" w:space="0" w:color="auto"/>
            </w:tcBorders>
            <w:shd w:val="clear" w:color="000000" w:fill="8496B0"/>
            <w:vAlign w:val="center"/>
            <w:hideMark/>
          </w:tcPr>
          <w:p w14:paraId="336EF0BA"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5768</w:t>
            </w:r>
          </w:p>
        </w:tc>
        <w:tc>
          <w:tcPr>
            <w:tcW w:w="709" w:type="dxa"/>
            <w:tcBorders>
              <w:top w:val="nil"/>
              <w:left w:val="nil"/>
              <w:bottom w:val="single" w:sz="8" w:space="0" w:color="auto"/>
              <w:right w:val="single" w:sz="8" w:space="0" w:color="auto"/>
            </w:tcBorders>
            <w:shd w:val="clear" w:color="000000" w:fill="8496B0"/>
            <w:vAlign w:val="center"/>
            <w:hideMark/>
          </w:tcPr>
          <w:p w14:paraId="4215E1D7"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4243</w:t>
            </w:r>
          </w:p>
        </w:tc>
      </w:tr>
      <w:tr w:rsidR="003C7D4A" w:rsidRPr="003D2727" w14:paraId="3C554A18" w14:textId="77777777" w:rsidTr="003C7D4A">
        <w:trPr>
          <w:trHeight w:val="135"/>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16EA8E5C" w14:textId="77777777" w:rsidR="003C7D4A" w:rsidRPr="003D2727" w:rsidRDefault="003C7D4A" w:rsidP="003C7D4A">
            <w:pPr>
              <w:spacing w:after="0" w:line="240" w:lineRule="auto"/>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CNPDCP</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3F642E2C"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Autorizație pentru operaţiunile de prelucrare a datelor cu caracter personal</w:t>
            </w:r>
          </w:p>
        </w:tc>
        <w:tc>
          <w:tcPr>
            <w:tcW w:w="851" w:type="dxa"/>
            <w:tcBorders>
              <w:top w:val="nil"/>
              <w:left w:val="nil"/>
              <w:bottom w:val="single" w:sz="8" w:space="0" w:color="auto"/>
              <w:right w:val="single" w:sz="8" w:space="0" w:color="auto"/>
            </w:tcBorders>
            <w:shd w:val="clear" w:color="000000" w:fill="8496B0"/>
            <w:vAlign w:val="center"/>
            <w:hideMark/>
          </w:tcPr>
          <w:p w14:paraId="014C242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938</w:t>
            </w:r>
          </w:p>
        </w:tc>
        <w:tc>
          <w:tcPr>
            <w:tcW w:w="708" w:type="dxa"/>
            <w:tcBorders>
              <w:top w:val="nil"/>
              <w:left w:val="nil"/>
              <w:bottom w:val="single" w:sz="8" w:space="0" w:color="auto"/>
              <w:right w:val="single" w:sz="8" w:space="0" w:color="auto"/>
            </w:tcBorders>
            <w:shd w:val="clear" w:color="000000" w:fill="8496B0"/>
            <w:vAlign w:val="center"/>
            <w:hideMark/>
          </w:tcPr>
          <w:p w14:paraId="6113C1A9"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944</w:t>
            </w:r>
          </w:p>
        </w:tc>
        <w:tc>
          <w:tcPr>
            <w:tcW w:w="851" w:type="dxa"/>
            <w:tcBorders>
              <w:top w:val="nil"/>
              <w:left w:val="nil"/>
              <w:bottom w:val="single" w:sz="8" w:space="0" w:color="auto"/>
              <w:right w:val="single" w:sz="8" w:space="0" w:color="auto"/>
            </w:tcBorders>
            <w:shd w:val="clear" w:color="000000" w:fill="8496B0"/>
            <w:vAlign w:val="center"/>
            <w:hideMark/>
          </w:tcPr>
          <w:p w14:paraId="4DF953E6"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710</w:t>
            </w:r>
          </w:p>
        </w:tc>
        <w:tc>
          <w:tcPr>
            <w:tcW w:w="709" w:type="dxa"/>
            <w:tcBorders>
              <w:top w:val="nil"/>
              <w:left w:val="nil"/>
              <w:bottom w:val="single" w:sz="8" w:space="0" w:color="auto"/>
              <w:right w:val="single" w:sz="8" w:space="0" w:color="auto"/>
            </w:tcBorders>
            <w:shd w:val="clear" w:color="000000" w:fill="8496B0"/>
            <w:vAlign w:val="center"/>
            <w:hideMark/>
          </w:tcPr>
          <w:p w14:paraId="71148C3F"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270</w:t>
            </w:r>
          </w:p>
        </w:tc>
      </w:tr>
      <w:tr w:rsidR="003C7D4A" w:rsidRPr="003D2727" w14:paraId="71E74444" w14:textId="77777777" w:rsidTr="003C7D4A">
        <w:trPr>
          <w:trHeight w:val="127"/>
        </w:trPr>
        <w:tc>
          <w:tcPr>
            <w:tcW w:w="1124" w:type="dxa"/>
            <w:vMerge w:val="restart"/>
            <w:tcBorders>
              <w:top w:val="nil"/>
              <w:left w:val="single" w:sz="8" w:space="0" w:color="auto"/>
              <w:right w:val="single" w:sz="8" w:space="0" w:color="auto"/>
            </w:tcBorders>
            <w:shd w:val="clear" w:color="auto" w:fill="auto"/>
            <w:vAlign w:val="center"/>
            <w:hideMark/>
          </w:tcPr>
          <w:p w14:paraId="2F084247"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CNPF</w:t>
            </w:r>
          </w:p>
          <w:p w14:paraId="6AE3632D"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 </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306096D5"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Licenţă pentru activitatea asigurătorilor (reasigurătorilor), brokerilor de asigurare şi/sau de reasigurare</w:t>
            </w:r>
          </w:p>
        </w:tc>
        <w:tc>
          <w:tcPr>
            <w:tcW w:w="851" w:type="dxa"/>
            <w:tcBorders>
              <w:top w:val="nil"/>
              <w:left w:val="nil"/>
              <w:bottom w:val="single" w:sz="8" w:space="0" w:color="auto"/>
              <w:right w:val="single" w:sz="8" w:space="0" w:color="auto"/>
            </w:tcBorders>
            <w:shd w:val="clear" w:color="000000" w:fill="8496B0"/>
            <w:vAlign w:val="center"/>
            <w:hideMark/>
          </w:tcPr>
          <w:p w14:paraId="048728FF"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76</w:t>
            </w:r>
          </w:p>
        </w:tc>
        <w:tc>
          <w:tcPr>
            <w:tcW w:w="708" w:type="dxa"/>
            <w:tcBorders>
              <w:top w:val="nil"/>
              <w:left w:val="nil"/>
              <w:bottom w:val="single" w:sz="8" w:space="0" w:color="auto"/>
              <w:right w:val="single" w:sz="8" w:space="0" w:color="auto"/>
            </w:tcBorders>
            <w:shd w:val="clear" w:color="000000" w:fill="8496B0"/>
            <w:vAlign w:val="center"/>
            <w:hideMark/>
          </w:tcPr>
          <w:p w14:paraId="503C7A47"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93</w:t>
            </w:r>
          </w:p>
        </w:tc>
        <w:tc>
          <w:tcPr>
            <w:tcW w:w="851" w:type="dxa"/>
            <w:tcBorders>
              <w:top w:val="nil"/>
              <w:left w:val="nil"/>
              <w:bottom w:val="single" w:sz="8" w:space="0" w:color="auto"/>
              <w:right w:val="single" w:sz="8" w:space="0" w:color="auto"/>
            </w:tcBorders>
            <w:shd w:val="clear" w:color="000000" w:fill="8496B0"/>
            <w:vAlign w:val="center"/>
            <w:hideMark/>
          </w:tcPr>
          <w:p w14:paraId="3B2BE61C"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113</w:t>
            </w:r>
          </w:p>
        </w:tc>
        <w:tc>
          <w:tcPr>
            <w:tcW w:w="709" w:type="dxa"/>
            <w:tcBorders>
              <w:top w:val="nil"/>
              <w:left w:val="nil"/>
              <w:bottom w:val="single" w:sz="8" w:space="0" w:color="auto"/>
              <w:right w:val="single" w:sz="8" w:space="0" w:color="auto"/>
            </w:tcBorders>
            <w:shd w:val="clear" w:color="000000" w:fill="8496B0"/>
            <w:vAlign w:val="center"/>
            <w:hideMark/>
          </w:tcPr>
          <w:p w14:paraId="1E27A4BA"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0</w:t>
            </w:r>
          </w:p>
        </w:tc>
      </w:tr>
      <w:tr w:rsidR="003C7D4A" w:rsidRPr="003D2727" w14:paraId="411AEF4B" w14:textId="77777777" w:rsidTr="003C7D4A">
        <w:trPr>
          <w:trHeight w:val="47"/>
        </w:trPr>
        <w:tc>
          <w:tcPr>
            <w:tcW w:w="1124" w:type="dxa"/>
            <w:vMerge/>
            <w:tcBorders>
              <w:left w:val="single" w:sz="8" w:space="0" w:color="auto"/>
              <w:bottom w:val="single" w:sz="8" w:space="0" w:color="auto"/>
              <w:right w:val="single" w:sz="8" w:space="0" w:color="auto"/>
            </w:tcBorders>
            <w:shd w:val="clear" w:color="auto" w:fill="auto"/>
            <w:vAlign w:val="center"/>
            <w:hideMark/>
          </w:tcPr>
          <w:p w14:paraId="5032D698"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495F62A7"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Licenţă pentru activitatea asociaţiilor de economii şi împrumut</w:t>
            </w:r>
          </w:p>
        </w:tc>
        <w:tc>
          <w:tcPr>
            <w:tcW w:w="851" w:type="dxa"/>
            <w:tcBorders>
              <w:top w:val="nil"/>
              <w:left w:val="nil"/>
              <w:bottom w:val="single" w:sz="8" w:space="0" w:color="auto"/>
              <w:right w:val="single" w:sz="8" w:space="0" w:color="auto"/>
            </w:tcBorders>
            <w:shd w:val="clear" w:color="000000" w:fill="8496B0"/>
            <w:vAlign w:val="center"/>
            <w:hideMark/>
          </w:tcPr>
          <w:p w14:paraId="6B588DE9"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270</w:t>
            </w:r>
          </w:p>
        </w:tc>
        <w:tc>
          <w:tcPr>
            <w:tcW w:w="708" w:type="dxa"/>
            <w:tcBorders>
              <w:top w:val="nil"/>
              <w:left w:val="nil"/>
              <w:bottom w:val="single" w:sz="8" w:space="0" w:color="auto"/>
              <w:right w:val="single" w:sz="8" w:space="0" w:color="auto"/>
            </w:tcBorders>
            <w:shd w:val="clear" w:color="000000" w:fill="8496B0"/>
            <w:vAlign w:val="center"/>
            <w:hideMark/>
          </w:tcPr>
          <w:p w14:paraId="3F491D67"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238</w:t>
            </w:r>
          </w:p>
        </w:tc>
        <w:tc>
          <w:tcPr>
            <w:tcW w:w="851" w:type="dxa"/>
            <w:tcBorders>
              <w:top w:val="nil"/>
              <w:left w:val="nil"/>
              <w:bottom w:val="single" w:sz="8" w:space="0" w:color="auto"/>
              <w:right w:val="single" w:sz="8" w:space="0" w:color="auto"/>
            </w:tcBorders>
            <w:shd w:val="clear" w:color="000000" w:fill="8496B0"/>
            <w:vAlign w:val="center"/>
            <w:hideMark/>
          </w:tcPr>
          <w:p w14:paraId="72F9D8B3"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228</w:t>
            </w:r>
          </w:p>
        </w:tc>
        <w:tc>
          <w:tcPr>
            <w:tcW w:w="709" w:type="dxa"/>
            <w:tcBorders>
              <w:top w:val="nil"/>
              <w:left w:val="nil"/>
              <w:bottom w:val="single" w:sz="8" w:space="0" w:color="auto"/>
              <w:right w:val="single" w:sz="8" w:space="0" w:color="auto"/>
            </w:tcBorders>
            <w:shd w:val="clear" w:color="000000" w:fill="8496B0"/>
            <w:vAlign w:val="center"/>
            <w:hideMark/>
          </w:tcPr>
          <w:p w14:paraId="75FB3486"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0</w:t>
            </w:r>
          </w:p>
        </w:tc>
      </w:tr>
      <w:tr w:rsidR="003C7D4A" w:rsidRPr="003D2727" w14:paraId="1A329FF2" w14:textId="77777777" w:rsidTr="003C7D4A">
        <w:trPr>
          <w:trHeight w:val="64"/>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415AD867"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INM</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552CBE2F"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Buletin de verificare metrologică</w:t>
            </w:r>
          </w:p>
        </w:tc>
        <w:tc>
          <w:tcPr>
            <w:tcW w:w="851" w:type="dxa"/>
            <w:tcBorders>
              <w:top w:val="nil"/>
              <w:left w:val="nil"/>
              <w:bottom w:val="single" w:sz="8" w:space="0" w:color="auto"/>
              <w:right w:val="single" w:sz="8" w:space="0" w:color="auto"/>
            </w:tcBorders>
            <w:shd w:val="clear" w:color="000000" w:fill="8496B0"/>
            <w:vAlign w:val="center"/>
            <w:hideMark/>
          </w:tcPr>
          <w:p w14:paraId="3088F7F4"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93</w:t>
            </w:r>
          </w:p>
        </w:tc>
        <w:tc>
          <w:tcPr>
            <w:tcW w:w="708" w:type="dxa"/>
            <w:tcBorders>
              <w:top w:val="nil"/>
              <w:left w:val="nil"/>
              <w:bottom w:val="single" w:sz="8" w:space="0" w:color="auto"/>
              <w:right w:val="single" w:sz="8" w:space="0" w:color="auto"/>
            </w:tcBorders>
            <w:shd w:val="clear" w:color="000000" w:fill="8496B0"/>
            <w:vAlign w:val="center"/>
            <w:hideMark/>
          </w:tcPr>
          <w:p w14:paraId="119D0E2E"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108</w:t>
            </w:r>
          </w:p>
        </w:tc>
        <w:tc>
          <w:tcPr>
            <w:tcW w:w="851" w:type="dxa"/>
            <w:tcBorders>
              <w:top w:val="nil"/>
              <w:left w:val="nil"/>
              <w:bottom w:val="single" w:sz="8" w:space="0" w:color="auto"/>
              <w:right w:val="single" w:sz="8" w:space="0" w:color="auto"/>
            </w:tcBorders>
            <w:shd w:val="clear" w:color="000000" w:fill="8496B0"/>
            <w:vAlign w:val="center"/>
            <w:hideMark/>
          </w:tcPr>
          <w:p w14:paraId="5135B99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234</w:t>
            </w:r>
          </w:p>
        </w:tc>
        <w:tc>
          <w:tcPr>
            <w:tcW w:w="709" w:type="dxa"/>
            <w:tcBorders>
              <w:top w:val="nil"/>
              <w:left w:val="nil"/>
              <w:bottom w:val="single" w:sz="8" w:space="0" w:color="auto"/>
              <w:right w:val="single" w:sz="8" w:space="0" w:color="auto"/>
            </w:tcBorders>
            <w:shd w:val="clear" w:color="000000" w:fill="8496B0"/>
            <w:vAlign w:val="center"/>
            <w:hideMark/>
          </w:tcPr>
          <w:p w14:paraId="151D2574"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254</w:t>
            </w:r>
          </w:p>
        </w:tc>
      </w:tr>
      <w:tr w:rsidR="003C7D4A" w:rsidRPr="003D2727" w14:paraId="4F524A73" w14:textId="77777777" w:rsidTr="003C7D4A">
        <w:trPr>
          <w:trHeight w:val="250"/>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232EC15C"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MADRM</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53BCB3F9"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Certificat de omologare (înregistrare) a produsului de uz fitosanitar sau a fertilizantului (cu excepţia celor  marcați cu mențiunea „Îngrăşămintele CE”)</w:t>
            </w:r>
          </w:p>
        </w:tc>
        <w:tc>
          <w:tcPr>
            <w:tcW w:w="851" w:type="dxa"/>
            <w:tcBorders>
              <w:top w:val="nil"/>
              <w:left w:val="nil"/>
              <w:bottom w:val="single" w:sz="8" w:space="0" w:color="auto"/>
              <w:right w:val="single" w:sz="8" w:space="0" w:color="auto"/>
            </w:tcBorders>
            <w:shd w:val="clear" w:color="000000" w:fill="8496B0"/>
            <w:vAlign w:val="center"/>
            <w:hideMark/>
          </w:tcPr>
          <w:p w14:paraId="0951313A"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148</w:t>
            </w:r>
          </w:p>
        </w:tc>
        <w:tc>
          <w:tcPr>
            <w:tcW w:w="708" w:type="dxa"/>
            <w:tcBorders>
              <w:top w:val="nil"/>
              <w:left w:val="nil"/>
              <w:bottom w:val="single" w:sz="8" w:space="0" w:color="auto"/>
              <w:right w:val="single" w:sz="8" w:space="0" w:color="auto"/>
            </w:tcBorders>
            <w:shd w:val="clear" w:color="000000" w:fill="8496B0"/>
            <w:vAlign w:val="center"/>
            <w:hideMark/>
          </w:tcPr>
          <w:p w14:paraId="0ADA226A"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172</w:t>
            </w:r>
          </w:p>
        </w:tc>
        <w:tc>
          <w:tcPr>
            <w:tcW w:w="851" w:type="dxa"/>
            <w:tcBorders>
              <w:top w:val="nil"/>
              <w:left w:val="nil"/>
              <w:bottom w:val="single" w:sz="8" w:space="0" w:color="auto"/>
              <w:right w:val="single" w:sz="8" w:space="0" w:color="auto"/>
            </w:tcBorders>
            <w:shd w:val="clear" w:color="000000" w:fill="8496B0"/>
            <w:vAlign w:val="center"/>
            <w:hideMark/>
          </w:tcPr>
          <w:p w14:paraId="6D66F3A7"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126</w:t>
            </w:r>
          </w:p>
        </w:tc>
        <w:tc>
          <w:tcPr>
            <w:tcW w:w="709" w:type="dxa"/>
            <w:tcBorders>
              <w:top w:val="nil"/>
              <w:left w:val="nil"/>
              <w:bottom w:val="single" w:sz="8" w:space="0" w:color="auto"/>
              <w:right w:val="single" w:sz="8" w:space="0" w:color="auto"/>
            </w:tcBorders>
            <w:shd w:val="clear" w:color="000000" w:fill="8496B0"/>
            <w:vAlign w:val="center"/>
            <w:hideMark/>
          </w:tcPr>
          <w:p w14:paraId="219E41E2" w14:textId="77777777" w:rsidR="003C7D4A" w:rsidRPr="003D2727" w:rsidRDefault="003C7D4A" w:rsidP="003C7D4A">
            <w:pPr>
              <w:spacing w:after="0" w:line="240" w:lineRule="auto"/>
              <w:jc w:val="center"/>
              <w:rPr>
                <w:rFonts w:asciiTheme="majorHAnsi" w:eastAsia="Times New Roman" w:hAnsiTheme="majorHAnsi" w:cstheme="majorHAnsi"/>
                <w:bCs/>
                <w:color w:val="000000"/>
                <w:sz w:val="18"/>
                <w:szCs w:val="18"/>
              </w:rPr>
            </w:pPr>
            <w:r w:rsidRPr="003D2727">
              <w:rPr>
                <w:rFonts w:asciiTheme="majorHAnsi" w:eastAsia="Times New Roman" w:hAnsiTheme="majorHAnsi" w:cstheme="majorHAnsi"/>
                <w:bCs/>
                <w:color w:val="000000"/>
                <w:sz w:val="18"/>
                <w:szCs w:val="18"/>
              </w:rPr>
              <w:t>0</w:t>
            </w:r>
          </w:p>
        </w:tc>
      </w:tr>
      <w:tr w:rsidR="003C7D4A" w:rsidRPr="003D2727" w14:paraId="48D4F2F1" w14:textId="77777777" w:rsidTr="003C7D4A">
        <w:trPr>
          <w:trHeight w:val="73"/>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22FF0555"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MECC</w:t>
            </w:r>
          </w:p>
        </w:tc>
        <w:tc>
          <w:tcPr>
            <w:tcW w:w="10348" w:type="dxa"/>
            <w:tcBorders>
              <w:top w:val="single" w:sz="8" w:space="0" w:color="auto"/>
              <w:left w:val="nil"/>
              <w:bottom w:val="single" w:sz="8" w:space="0" w:color="auto"/>
              <w:right w:val="single" w:sz="8" w:space="0" w:color="000000"/>
            </w:tcBorders>
            <w:shd w:val="clear" w:color="auto" w:fill="auto"/>
            <w:vAlign w:val="center"/>
            <w:hideMark/>
          </w:tcPr>
          <w:p w14:paraId="2C7C4268"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Certificat de acreditare a unității de instruire a personalului din domeniul transportului rutier</w:t>
            </w:r>
          </w:p>
        </w:tc>
        <w:tc>
          <w:tcPr>
            <w:tcW w:w="851" w:type="dxa"/>
            <w:tcBorders>
              <w:top w:val="nil"/>
              <w:left w:val="nil"/>
              <w:bottom w:val="single" w:sz="8" w:space="0" w:color="auto"/>
              <w:right w:val="single" w:sz="8" w:space="0" w:color="auto"/>
            </w:tcBorders>
            <w:shd w:val="clear" w:color="000000" w:fill="8496B0"/>
            <w:vAlign w:val="center"/>
            <w:hideMark/>
          </w:tcPr>
          <w:p w14:paraId="360C4FE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41</w:t>
            </w:r>
          </w:p>
        </w:tc>
        <w:tc>
          <w:tcPr>
            <w:tcW w:w="708" w:type="dxa"/>
            <w:tcBorders>
              <w:top w:val="nil"/>
              <w:left w:val="nil"/>
              <w:bottom w:val="single" w:sz="8" w:space="0" w:color="auto"/>
              <w:right w:val="single" w:sz="8" w:space="0" w:color="auto"/>
            </w:tcBorders>
            <w:shd w:val="clear" w:color="000000" w:fill="8496B0"/>
            <w:vAlign w:val="center"/>
            <w:hideMark/>
          </w:tcPr>
          <w:p w14:paraId="1162D6CC"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40</w:t>
            </w:r>
          </w:p>
        </w:tc>
        <w:tc>
          <w:tcPr>
            <w:tcW w:w="851" w:type="dxa"/>
            <w:tcBorders>
              <w:top w:val="nil"/>
              <w:left w:val="nil"/>
              <w:bottom w:val="single" w:sz="8" w:space="0" w:color="auto"/>
              <w:right w:val="single" w:sz="8" w:space="0" w:color="auto"/>
            </w:tcBorders>
            <w:shd w:val="clear" w:color="000000" w:fill="8496B0"/>
            <w:vAlign w:val="center"/>
            <w:hideMark/>
          </w:tcPr>
          <w:p w14:paraId="17D6FD3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38</w:t>
            </w:r>
          </w:p>
        </w:tc>
        <w:tc>
          <w:tcPr>
            <w:tcW w:w="709" w:type="dxa"/>
            <w:tcBorders>
              <w:top w:val="nil"/>
              <w:left w:val="nil"/>
              <w:bottom w:val="single" w:sz="8" w:space="0" w:color="auto"/>
              <w:right w:val="single" w:sz="8" w:space="0" w:color="auto"/>
            </w:tcBorders>
            <w:shd w:val="clear" w:color="000000" w:fill="8496B0"/>
            <w:vAlign w:val="center"/>
            <w:hideMark/>
          </w:tcPr>
          <w:p w14:paraId="2DBD0E28"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54</w:t>
            </w:r>
          </w:p>
        </w:tc>
      </w:tr>
      <w:tr w:rsidR="003C7D4A" w:rsidRPr="003D2727" w14:paraId="52334082" w14:textId="77777777" w:rsidTr="003C7D4A">
        <w:trPr>
          <w:trHeight w:val="283"/>
        </w:trPr>
        <w:tc>
          <w:tcPr>
            <w:tcW w:w="1124" w:type="dxa"/>
            <w:tcBorders>
              <w:top w:val="nil"/>
              <w:left w:val="single" w:sz="8" w:space="0" w:color="auto"/>
              <w:bottom w:val="single" w:sz="4" w:space="0" w:color="auto"/>
              <w:right w:val="single" w:sz="8" w:space="0" w:color="auto"/>
            </w:tcBorders>
            <w:shd w:val="clear" w:color="auto" w:fill="auto"/>
            <w:vAlign w:val="center"/>
            <w:hideMark/>
          </w:tcPr>
          <w:p w14:paraId="2C78DC4C"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b/>
                <w:bCs/>
                <w:color w:val="000000"/>
                <w:sz w:val="18"/>
                <w:szCs w:val="18"/>
              </w:rPr>
              <w:t>SFS</w:t>
            </w:r>
          </w:p>
        </w:tc>
        <w:tc>
          <w:tcPr>
            <w:tcW w:w="10348" w:type="dxa"/>
            <w:tcBorders>
              <w:top w:val="single" w:sz="8" w:space="0" w:color="auto"/>
              <w:left w:val="nil"/>
              <w:bottom w:val="single" w:sz="4" w:space="0" w:color="auto"/>
              <w:right w:val="single" w:sz="8" w:space="0" w:color="000000"/>
            </w:tcBorders>
            <w:shd w:val="clear" w:color="auto" w:fill="auto"/>
            <w:vAlign w:val="center"/>
            <w:hideMark/>
          </w:tcPr>
          <w:p w14:paraId="33A813CC" w14:textId="77777777" w:rsidR="003C7D4A" w:rsidRPr="003D2727" w:rsidRDefault="003C7D4A" w:rsidP="003C7D4A">
            <w:pPr>
              <w:spacing w:after="0" w:line="240" w:lineRule="auto"/>
              <w:jc w:val="both"/>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Patentă de întreprinzător</w:t>
            </w:r>
            <w:r>
              <w:rPr>
                <w:rFonts w:asciiTheme="majorHAnsi" w:eastAsia="Times New Roman" w:hAnsiTheme="majorHAnsi" w:cstheme="majorHAnsi"/>
                <w:color w:val="000000"/>
                <w:sz w:val="18"/>
                <w:szCs w:val="18"/>
              </w:rPr>
              <w:t xml:space="preserve">, deși a fost configurat în SIA GEAP, actul </w:t>
            </w:r>
            <w:r w:rsidRPr="003D2727">
              <w:rPr>
                <w:rFonts w:asciiTheme="majorHAnsi" w:eastAsia="Times New Roman" w:hAnsiTheme="majorHAnsi" w:cstheme="majorHAnsi"/>
                <w:i/>
                <w:color w:val="FF0000"/>
                <w:sz w:val="18"/>
                <w:szCs w:val="18"/>
              </w:rPr>
              <w:t>este prestat de către SFS</w:t>
            </w:r>
            <w:r>
              <w:rPr>
                <w:rFonts w:asciiTheme="majorHAnsi" w:eastAsia="Times New Roman" w:hAnsiTheme="majorHAnsi" w:cstheme="majorHAnsi"/>
                <w:i/>
                <w:color w:val="FF0000"/>
                <w:sz w:val="18"/>
                <w:szCs w:val="18"/>
              </w:rPr>
              <w:t>,</w:t>
            </w:r>
            <w:r w:rsidRPr="003D2727">
              <w:rPr>
                <w:rFonts w:asciiTheme="majorHAnsi" w:eastAsia="Times New Roman" w:hAnsiTheme="majorHAnsi" w:cstheme="majorHAnsi"/>
                <w:i/>
                <w:color w:val="FF0000"/>
                <w:sz w:val="18"/>
                <w:szCs w:val="18"/>
              </w:rPr>
              <w:t xml:space="preserve"> prin intermediul modulului „Gestionarea patentei de întreprinzător” din cadrul Sistemului informațional automatizat „e-Cerere”, parte a </w:t>
            </w:r>
            <w:r>
              <w:rPr>
                <w:rFonts w:asciiTheme="majorHAnsi" w:eastAsia="Times New Roman" w:hAnsiTheme="majorHAnsi" w:cstheme="majorHAnsi"/>
                <w:i/>
                <w:color w:val="FF0000"/>
                <w:sz w:val="18"/>
                <w:szCs w:val="18"/>
              </w:rPr>
              <w:t xml:space="preserve">SI al </w:t>
            </w:r>
            <w:r w:rsidRPr="003D2727">
              <w:rPr>
                <w:rFonts w:asciiTheme="majorHAnsi" w:eastAsia="Times New Roman" w:hAnsiTheme="majorHAnsi" w:cstheme="majorHAnsi"/>
                <w:i/>
                <w:color w:val="FF0000"/>
                <w:sz w:val="18"/>
                <w:szCs w:val="18"/>
              </w:rPr>
              <w:t>SFS.</w:t>
            </w:r>
          </w:p>
        </w:tc>
        <w:tc>
          <w:tcPr>
            <w:tcW w:w="851" w:type="dxa"/>
            <w:tcBorders>
              <w:top w:val="nil"/>
              <w:left w:val="nil"/>
              <w:bottom w:val="single" w:sz="4" w:space="0" w:color="auto"/>
              <w:right w:val="single" w:sz="8" w:space="0" w:color="auto"/>
            </w:tcBorders>
            <w:shd w:val="clear" w:color="000000" w:fill="8496B0"/>
            <w:vAlign w:val="center"/>
            <w:hideMark/>
          </w:tcPr>
          <w:p w14:paraId="520C37D3"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30390</w:t>
            </w:r>
          </w:p>
        </w:tc>
        <w:tc>
          <w:tcPr>
            <w:tcW w:w="708" w:type="dxa"/>
            <w:tcBorders>
              <w:top w:val="nil"/>
              <w:left w:val="nil"/>
              <w:bottom w:val="single" w:sz="4" w:space="0" w:color="auto"/>
              <w:right w:val="single" w:sz="8" w:space="0" w:color="auto"/>
            </w:tcBorders>
            <w:shd w:val="clear" w:color="000000" w:fill="8496B0"/>
            <w:vAlign w:val="center"/>
            <w:hideMark/>
          </w:tcPr>
          <w:p w14:paraId="39C674C4"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24271</w:t>
            </w:r>
          </w:p>
        </w:tc>
        <w:tc>
          <w:tcPr>
            <w:tcW w:w="851" w:type="dxa"/>
            <w:tcBorders>
              <w:top w:val="nil"/>
              <w:left w:val="nil"/>
              <w:bottom w:val="single" w:sz="4" w:space="0" w:color="auto"/>
              <w:right w:val="single" w:sz="8" w:space="0" w:color="auto"/>
            </w:tcBorders>
            <w:shd w:val="clear" w:color="000000" w:fill="8496B0"/>
            <w:vAlign w:val="center"/>
            <w:hideMark/>
          </w:tcPr>
          <w:p w14:paraId="0D7A5840"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20373</w:t>
            </w:r>
          </w:p>
        </w:tc>
        <w:tc>
          <w:tcPr>
            <w:tcW w:w="709" w:type="dxa"/>
            <w:tcBorders>
              <w:top w:val="nil"/>
              <w:left w:val="nil"/>
              <w:bottom w:val="single" w:sz="4" w:space="0" w:color="auto"/>
              <w:right w:val="single" w:sz="8" w:space="0" w:color="auto"/>
            </w:tcBorders>
            <w:shd w:val="clear" w:color="000000" w:fill="8496B0"/>
            <w:vAlign w:val="center"/>
            <w:hideMark/>
          </w:tcPr>
          <w:p w14:paraId="299848F2" w14:textId="77777777" w:rsidR="003C7D4A" w:rsidRPr="003D2727" w:rsidRDefault="003C7D4A" w:rsidP="003C7D4A">
            <w:pPr>
              <w:spacing w:after="0" w:line="240" w:lineRule="auto"/>
              <w:jc w:val="center"/>
              <w:rPr>
                <w:rFonts w:asciiTheme="majorHAnsi" w:eastAsia="Times New Roman" w:hAnsiTheme="majorHAnsi" w:cstheme="majorHAnsi"/>
                <w:color w:val="000000"/>
                <w:sz w:val="18"/>
                <w:szCs w:val="18"/>
              </w:rPr>
            </w:pPr>
            <w:r w:rsidRPr="003D2727">
              <w:rPr>
                <w:rFonts w:asciiTheme="majorHAnsi" w:eastAsia="Times New Roman" w:hAnsiTheme="majorHAnsi" w:cstheme="majorHAnsi"/>
                <w:color w:val="000000"/>
                <w:sz w:val="18"/>
                <w:szCs w:val="18"/>
              </w:rPr>
              <w:t>20831</w:t>
            </w:r>
          </w:p>
        </w:tc>
      </w:tr>
      <w:tr w:rsidR="003C7D4A" w:rsidRPr="003D2727" w14:paraId="2DE22C9F" w14:textId="77777777" w:rsidTr="003C7D4A">
        <w:trPr>
          <w:trHeight w:val="283"/>
        </w:trPr>
        <w:tc>
          <w:tcPr>
            <w:tcW w:w="1124" w:type="dxa"/>
            <w:tcBorders>
              <w:top w:val="single" w:sz="4" w:space="0" w:color="auto"/>
              <w:left w:val="single" w:sz="4" w:space="0" w:color="auto"/>
              <w:bottom w:val="single" w:sz="4" w:space="0" w:color="auto"/>
              <w:right w:val="single" w:sz="8" w:space="0" w:color="auto"/>
            </w:tcBorders>
            <w:shd w:val="clear" w:color="auto" w:fill="F2DBDB" w:themeFill="accent2" w:themeFillTint="33"/>
            <w:vAlign w:val="center"/>
          </w:tcPr>
          <w:p w14:paraId="133E97D7" w14:textId="77777777" w:rsidR="003C7D4A" w:rsidRPr="003D2727" w:rsidRDefault="003C7D4A" w:rsidP="003C7D4A">
            <w:pPr>
              <w:spacing w:after="0" w:line="240" w:lineRule="auto"/>
              <w:jc w:val="both"/>
              <w:rPr>
                <w:rFonts w:asciiTheme="majorHAnsi" w:eastAsia="Times New Roman" w:hAnsiTheme="majorHAnsi" w:cstheme="majorHAnsi"/>
                <w:b/>
                <w:bCs/>
                <w:color w:val="000000"/>
                <w:sz w:val="18"/>
                <w:szCs w:val="18"/>
              </w:rPr>
            </w:pPr>
          </w:p>
        </w:tc>
        <w:tc>
          <w:tcPr>
            <w:tcW w:w="10348" w:type="dxa"/>
            <w:tcBorders>
              <w:top w:val="single" w:sz="4" w:space="0" w:color="auto"/>
              <w:left w:val="nil"/>
              <w:bottom w:val="single" w:sz="4" w:space="0" w:color="auto"/>
              <w:right w:val="single" w:sz="8" w:space="0" w:color="000000"/>
            </w:tcBorders>
            <w:shd w:val="clear" w:color="auto" w:fill="F2DBDB" w:themeFill="accent2" w:themeFillTint="33"/>
            <w:vAlign w:val="center"/>
          </w:tcPr>
          <w:p w14:paraId="6353DA10" w14:textId="77777777" w:rsidR="003C7D4A" w:rsidRPr="003D2727" w:rsidRDefault="003C7D4A" w:rsidP="003C7D4A">
            <w:pPr>
              <w:spacing w:after="0" w:line="240" w:lineRule="auto"/>
              <w:jc w:val="both"/>
              <w:rPr>
                <w:rFonts w:asciiTheme="majorHAnsi" w:eastAsia="Times New Roman" w:hAnsiTheme="majorHAnsi" w:cstheme="majorHAnsi"/>
                <w:b/>
                <w:color w:val="000000"/>
                <w:sz w:val="18"/>
                <w:szCs w:val="18"/>
              </w:rPr>
            </w:pPr>
            <w:r w:rsidRPr="003D2727">
              <w:rPr>
                <w:rFonts w:asciiTheme="majorHAnsi" w:eastAsia="Times New Roman" w:hAnsiTheme="majorHAnsi" w:cstheme="majorHAnsi"/>
                <w:b/>
                <w:color w:val="000000"/>
                <w:sz w:val="18"/>
                <w:szCs w:val="18"/>
              </w:rPr>
              <w:t>Total</w:t>
            </w:r>
          </w:p>
        </w:tc>
        <w:tc>
          <w:tcPr>
            <w:tcW w:w="851" w:type="dxa"/>
            <w:tcBorders>
              <w:top w:val="single" w:sz="4" w:space="0" w:color="auto"/>
              <w:left w:val="nil"/>
              <w:bottom w:val="single" w:sz="4" w:space="0" w:color="auto"/>
              <w:right w:val="single" w:sz="8" w:space="0" w:color="auto"/>
            </w:tcBorders>
            <w:shd w:val="clear" w:color="auto" w:fill="F2DBDB" w:themeFill="accent2" w:themeFillTint="33"/>
            <w:vAlign w:val="bottom"/>
          </w:tcPr>
          <w:p w14:paraId="22E1722E" w14:textId="77777777" w:rsidR="003C7D4A" w:rsidRPr="003D2727" w:rsidRDefault="003C7D4A" w:rsidP="003C7D4A">
            <w:pPr>
              <w:spacing w:after="0" w:line="240" w:lineRule="auto"/>
              <w:jc w:val="center"/>
              <w:rPr>
                <w:rFonts w:asciiTheme="majorHAnsi" w:eastAsia="Times New Roman" w:hAnsiTheme="majorHAnsi" w:cstheme="majorHAnsi"/>
                <w:b/>
                <w:color w:val="000000"/>
                <w:sz w:val="16"/>
                <w:szCs w:val="16"/>
              </w:rPr>
            </w:pPr>
            <w:r w:rsidRPr="003D2727">
              <w:rPr>
                <w:rFonts w:asciiTheme="majorHAnsi" w:eastAsia="Times New Roman" w:hAnsiTheme="majorHAnsi" w:cstheme="majorHAnsi"/>
                <w:b/>
                <w:color w:val="000000"/>
                <w:sz w:val="16"/>
                <w:szCs w:val="16"/>
              </w:rPr>
              <w:t>240 391</w:t>
            </w:r>
          </w:p>
        </w:tc>
        <w:tc>
          <w:tcPr>
            <w:tcW w:w="708" w:type="dxa"/>
            <w:tcBorders>
              <w:top w:val="single" w:sz="4" w:space="0" w:color="auto"/>
              <w:left w:val="nil"/>
              <w:bottom w:val="single" w:sz="4" w:space="0" w:color="auto"/>
              <w:right w:val="single" w:sz="8" w:space="0" w:color="auto"/>
            </w:tcBorders>
            <w:shd w:val="clear" w:color="auto" w:fill="F2DBDB" w:themeFill="accent2" w:themeFillTint="33"/>
            <w:vAlign w:val="bottom"/>
          </w:tcPr>
          <w:p w14:paraId="3DE6046F" w14:textId="77777777" w:rsidR="003C7D4A" w:rsidRPr="003D2727" w:rsidRDefault="003C7D4A" w:rsidP="003C7D4A">
            <w:pPr>
              <w:spacing w:after="0" w:line="240" w:lineRule="auto"/>
              <w:ind w:left="-111"/>
              <w:jc w:val="center"/>
              <w:rPr>
                <w:rFonts w:asciiTheme="majorHAnsi" w:eastAsia="Times New Roman" w:hAnsiTheme="majorHAnsi" w:cstheme="majorHAnsi"/>
                <w:b/>
                <w:color w:val="000000"/>
                <w:sz w:val="16"/>
                <w:szCs w:val="16"/>
              </w:rPr>
            </w:pPr>
            <w:r w:rsidRPr="003D2727">
              <w:rPr>
                <w:rFonts w:asciiTheme="majorHAnsi" w:eastAsia="Times New Roman" w:hAnsiTheme="majorHAnsi" w:cstheme="majorHAnsi"/>
                <w:b/>
                <w:color w:val="000000"/>
                <w:sz w:val="16"/>
                <w:szCs w:val="16"/>
              </w:rPr>
              <w:t>242 935</w:t>
            </w:r>
          </w:p>
        </w:tc>
        <w:tc>
          <w:tcPr>
            <w:tcW w:w="851" w:type="dxa"/>
            <w:tcBorders>
              <w:top w:val="single" w:sz="4" w:space="0" w:color="auto"/>
              <w:left w:val="nil"/>
              <w:bottom w:val="single" w:sz="4" w:space="0" w:color="auto"/>
              <w:right w:val="single" w:sz="8" w:space="0" w:color="auto"/>
            </w:tcBorders>
            <w:shd w:val="clear" w:color="auto" w:fill="F2DBDB" w:themeFill="accent2" w:themeFillTint="33"/>
            <w:vAlign w:val="bottom"/>
          </w:tcPr>
          <w:p w14:paraId="3C44F93B" w14:textId="77777777" w:rsidR="003C7D4A" w:rsidRPr="003D2727" w:rsidRDefault="003C7D4A" w:rsidP="003C7D4A">
            <w:pPr>
              <w:spacing w:after="0" w:line="240" w:lineRule="auto"/>
              <w:jc w:val="center"/>
              <w:rPr>
                <w:rFonts w:asciiTheme="majorHAnsi" w:eastAsia="Times New Roman" w:hAnsiTheme="majorHAnsi" w:cstheme="majorHAnsi"/>
                <w:b/>
                <w:color w:val="000000"/>
                <w:sz w:val="16"/>
                <w:szCs w:val="16"/>
              </w:rPr>
            </w:pPr>
            <w:r w:rsidRPr="003D2727">
              <w:rPr>
                <w:rFonts w:asciiTheme="majorHAnsi" w:eastAsia="Times New Roman" w:hAnsiTheme="majorHAnsi" w:cstheme="majorHAnsi"/>
                <w:b/>
                <w:color w:val="000000"/>
                <w:sz w:val="16"/>
                <w:szCs w:val="16"/>
              </w:rPr>
              <w:t>210 128</w:t>
            </w:r>
          </w:p>
        </w:tc>
        <w:tc>
          <w:tcPr>
            <w:tcW w:w="709" w:type="dxa"/>
            <w:tcBorders>
              <w:top w:val="single" w:sz="4" w:space="0" w:color="auto"/>
              <w:left w:val="nil"/>
              <w:bottom w:val="single" w:sz="4" w:space="0" w:color="auto"/>
              <w:right w:val="single" w:sz="8" w:space="0" w:color="auto"/>
            </w:tcBorders>
            <w:shd w:val="clear" w:color="auto" w:fill="F2DBDB" w:themeFill="accent2" w:themeFillTint="33"/>
            <w:vAlign w:val="bottom"/>
          </w:tcPr>
          <w:p w14:paraId="3D1A1D48" w14:textId="77777777" w:rsidR="003C7D4A" w:rsidRPr="003D2727" w:rsidRDefault="003C7D4A" w:rsidP="003C7D4A">
            <w:pPr>
              <w:spacing w:after="0" w:line="240" w:lineRule="auto"/>
              <w:ind w:left="-112"/>
              <w:jc w:val="center"/>
              <w:rPr>
                <w:rFonts w:asciiTheme="majorHAnsi" w:eastAsia="Times New Roman" w:hAnsiTheme="majorHAnsi" w:cstheme="majorHAnsi"/>
                <w:b/>
                <w:color w:val="000000"/>
                <w:sz w:val="16"/>
                <w:szCs w:val="16"/>
              </w:rPr>
            </w:pPr>
            <w:r w:rsidRPr="003D2727">
              <w:rPr>
                <w:rFonts w:asciiTheme="majorHAnsi" w:eastAsia="Times New Roman" w:hAnsiTheme="majorHAnsi" w:cstheme="majorHAnsi"/>
                <w:b/>
                <w:color w:val="000000"/>
                <w:sz w:val="16"/>
                <w:szCs w:val="16"/>
              </w:rPr>
              <w:t>184 098</w:t>
            </w:r>
          </w:p>
        </w:tc>
      </w:tr>
    </w:tbl>
    <w:p w14:paraId="58D6A4F4" w14:textId="77777777" w:rsidR="003C7D4A" w:rsidRPr="00AA16C1" w:rsidRDefault="003C7D4A" w:rsidP="003C7D4A">
      <w:pPr>
        <w:spacing w:after="0" w:line="240" w:lineRule="auto"/>
        <w:jc w:val="both"/>
        <w:rPr>
          <w:rFonts w:asciiTheme="majorHAnsi" w:eastAsia="Calibri" w:hAnsiTheme="majorHAnsi" w:cstheme="majorHAnsi"/>
          <w:i/>
          <w:sz w:val="18"/>
          <w:szCs w:val="18"/>
          <w:lang w:val="ro-RO"/>
        </w:rPr>
      </w:pPr>
      <w:r w:rsidRPr="003D2727">
        <w:rPr>
          <w:rFonts w:asciiTheme="majorHAnsi" w:eastAsia="Calibri" w:hAnsiTheme="majorHAnsi" w:cstheme="majorHAnsi"/>
          <w:b/>
          <w:i/>
          <w:sz w:val="18"/>
          <w:szCs w:val="18"/>
          <w:lang w:val="ro-RO"/>
        </w:rPr>
        <w:t xml:space="preserve">Sursă: </w:t>
      </w:r>
      <w:r w:rsidRPr="003D2727">
        <w:rPr>
          <w:rFonts w:asciiTheme="majorHAnsi" w:eastAsia="Calibri" w:hAnsiTheme="majorHAnsi" w:cstheme="majorHAnsi"/>
          <w:i/>
          <w:sz w:val="18"/>
          <w:szCs w:val="18"/>
          <w:lang w:val="ro-RO"/>
        </w:rPr>
        <w:t>Elaborat de auditor urmare a analizei informațiilor prezentate de către autoritățile incluse în Nomenclatorul aprobat prin Legea nr.160/2011, rapoartelor identificate pe pag</w:t>
      </w:r>
      <w:r>
        <w:rPr>
          <w:rFonts w:asciiTheme="majorHAnsi" w:eastAsia="Calibri" w:hAnsiTheme="majorHAnsi" w:cstheme="majorHAnsi"/>
          <w:i/>
          <w:sz w:val="18"/>
          <w:szCs w:val="18"/>
          <w:lang w:val="ro-RO"/>
        </w:rPr>
        <w:t>i</w:t>
      </w:r>
      <w:r w:rsidRPr="003D2727">
        <w:rPr>
          <w:rFonts w:asciiTheme="majorHAnsi" w:eastAsia="Calibri" w:hAnsiTheme="majorHAnsi" w:cstheme="majorHAnsi"/>
          <w:i/>
          <w:sz w:val="18"/>
          <w:szCs w:val="18"/>
          <w:lang w:val="ro-RO"/>
        </w:rPr>
        <w:t>nile autorităților și datelor din SAI GEAP</w:t>
      </w:r>
      <w:r>
        <w:rPr>
          <w:rFonts w:asciiTheme="majorHAnsi" w:eastAsia="Calibri" w:hAnsiTheme="majorHAnsi" w:cstheme="majorHAnsi"/>
          <w:i/>
          <w:sz w:val="18"/>
          <w:szCs w:val="18"/>
          <w:lang w:val="ro-RO"/>
        </w:rPr>
        <w:t>,</w:t>
      </w:r>
      <w:r w:rsidRPr="003D2727">
        <w:rPr>
          <w:rFonts w:asciiTheme="majorHAnsi" w:eastAsia="Calibri" w:hAnsiTheme="majorHAnsi" w:cstheme="majorHAnsi"/>
          <w:i/>
          <w:sz w:val="18"/>
          <w:szCs w:val="18"/>
          <w:lang w:val="ro-RO"/>
        </w:rPr>
        <w:t xml:space="preserve"> generalizate de auditor în perioada </w:t>
      </w:r>
      <w:r>
        <w:rPr>
          <w:rFonts w:asciiTheme="majorHAnsi" w:eastAsia="Calibri" w:hAnsiTheme="majorHAnsi" w:cstheme="majorHAnsi"/>
          <w:i/>
          <w:sz w:val="18"/>
          <w:szCs w:val="18"/>
          <w:lang w:val="ro-RO"/>
        </w:rPr>
        <w:t xml:space="preserve">anilor </w:t>
      </w:r>
      <w:r w:rsidRPr="003D2727">
        <w:rPr>
          <w:rFonts w:asciiTheme="majorHAnsi" w:eastAsia="Calibri" w:hAnsiTheme="majorHAnsi" w:cstheme="majorHAnsi"/>
          <w:i/>
          <w:sz w:val="18"/>
          <w:szCs w:val="18"/>
          <w:lang w:val="ro-RO"/>
        </w:rPr>
        <w:t>2018-2021.</w:t>
      </w:r>
    </w:p>
    <w:p w14:paraId="3D8312A3" w14:textId="77777777" w:rsidR="003C7D4A" w:rsidRPr="00AA16C1" w:rsidRDefault="003C7D4A" w:rsidP="003C7D4A">
      <w:pPr>
        <w:tabs>
          <w:tab w:val="left" w:pos="1452"/>
        </w:tabs>
        <w:spacing w:after="0" w:line="240" w:lineRule="auto"/>
        <w:rPr>
          <w:rFonts w:asciiTheme="majorHAnsi" w:hAnsiTheme="majorHAnsi" w:cstheme="majorHAnsi"/>
          <w:sz w:val="18"/>
          <w:szCs w:val="18"/>
          <w:lang w:val="ro-RO"/>
        </w:rPr>
      </w:pPr>
    </w:p>
    <w:p w14:paraId="686EC391" w14:textId="77777777" w:rsidR="003C7D4A" w:rsidRPr="00AA16C1" w:rsidRDefault="003C7D4A" w:rsidP="003C7D4A">
      <w:pPr>
        <w:tabs>
          <w:tab w:val="left" w:pos="1452"/>
        </w:tabs>
        <w:spacing w:after="0" w:line="240" w:lineRule="auto"/>
        <w:rPr>
          <w:rFonts w:asciiTheme="majorHAnsi" w:hAnsiTheme="majorHAnsi" w:cstheme="majorHAnsi"/>
          <w:color w:val="244061" w:themeColor="accent1" w:themeShade="80"/>
          <w:sz w:val="18"/>
          <w:szCs w:val="18"/>
          <w:lang w:val="ro-RO"/>
        </w:rPr>
      </w:pPr>
      <w:r w:rsidRPr="00AA16C1">
        <w:rPr>
          <w:rFonts w:asciiTheme="majorHAnsi" w:hAnsiTheme="majorHAnsi" w:cstheme="majorHAnsi"/>
          <w:sz w:val="18"/>
          <w:szCs w:val="18"/>
          <w:lang w:val="ro-RO"/>
        </w:rPr>
        <w:tab/>
      </w:r>
    </w:p>
    <w:p w14:paraId="599A0AA8" w14:textId="77777777" w:rsidR="000B360B" w:rsidRPr="003C7D4A" w:rsidRDefault="000B360B" w:rsidP="00534C32">
      <w:pPr>
        <w:spacing w:after="0" w:line="240" w:lineRule="auto"/>
        <w:outlineLvl w:val="0"/>
        <w:rPr>
          <w:rFonts w:ascii="Calibri Light" w:hAnsi="Calibri Light" w:cstheme="majorHAnsi"/>
          <w:i/>
          <w:sz w:val="18"/>
          <w:szCs w:val="18"/>
          <w:lang w:val="ro-RO"/>
        </w:rPr>
      </w:pPr>
    </w:p>
    <w:sectPr w:rsidR="000B360B" w:rsidRPr="003C7D4A" w:rsidSect="003C7D4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84CFC" w14:textId="77777777" w:rsidR="000C30D0" w:rsidRDefault="000C30D0" w:rsidP="000B360B">
      <w:pPr>
        <w:spacing w:after="0" w:line="240" w:lineRule="auto"/>
      </w:pPr>
      <w:r>
        <w:separator/>
      </w:r>
    </w:p>
  </w:endnote>
  <w:endnote w:type="continuationSeparator" w:id="0">
    <w:p w14:paraId="1BEDC139" w14:textId="77777777" w:rsidR="000C30D0" w:rsidRDefault="000C30D0" w:rsidP="000B3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THupo">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192173"/>
      <w:docPartObj>
        <w:docPartGallery w:val="Page Numbers (Bottom of Page)"/>
        <w:docPartUnique/>
      </w:docPartObj>
    </w:sdtPr>
    <w:sdtEndPr/>
    <w:sdtContent>
      <w:p w14:paraId="073358B0" w14:textId="4E8FEAE1" w:rsidR="003C7D4A" w:rsidRDefault="003C7D4A">
        <w:pPr>
          <w:pStyle w:val="af"/>
          <w:jc w:val="right"/>
        </w:pPr>
        <w:r>
          <w:fldChar w:fldCharType="begin"/>
        </w:r>
        <w:r>
          <w:instrText>PAGE   \* MERGEFORMAT</w:instrText>
        </w:r>
        <w:r>
          <w:fldChar w:fldCharType="separate"/>
        </w:r>
        <w:r w:rsidR="000C30D0" w:rsidRPr="000C30D0">
          <w:rPr>
            <w:noProof/>
            <w:lang w:val="ru-RU"/>
          </w:rPr>
          <w:t>1</w:t>
        </w:r>
        <w:r>
          <w:fldChar w:fldCharType="end"/>
        </w:r>
      </w:p>
    </w:sdtContent>
  </w:sdt>
  <w:p w14:paraId="57DE1168" w14:textId="77777777" w:rsidR="003C7D4A" w:rsidRDefault="003C7D4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CD76D" w14:textId="77777777" w:rsidR="000C30D0" w:rsidRDefault="000C30D0" w:rsidP="000B360B">
      <w:pPr>
        <w:spacing w:after="0" w:line="240" w:lineRule="auto"/>
      </w:pPr>
      <w:r>
        <w:separator/>
      </w:r>
    </w:p>
  </w:footnote>
  <w:footnote w:type="continuationSeparator" w:id="0">
    <w:p w14:paraId="1A3F69BD" w14:textId="77777777" w:rsidR="000C30D0" w:rsidRDefault="000C30D0" w:rsidP="000B360B">
      <w:pPr>
        <w:spacing w:after="0" w:line="240" w:lineRule="auto"/>
      </w:pPr>
      <w:r>
        <w:continuationSeparator/>
      </w:r>
    </w:p>
  </w:footnote>
  <w:footnote w:id="1">
    <w:p w14:paraId="6EA554F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88278F">
        <w:rPr>
          <w:rFonts w:ascii="Calibri Light" w:hAnsi="Calibri Light" w:cs="Calibri Light"/>
          <w:sz w:val="18"/>
          <w:szCs w:val="18"/>
          <w:lang w:val="az-Cyrl-AZ"/>
        </w:rPr>
        <w:t>Закон об организации и функционировании Счетной палаты Республики Молдова №260 от 07.12.2017 (далее – Закон №260 от 07.12.2017).</w:t>
      </w:r>
      <w:r w:rsidRPr="00E04982">
        <w:rPr>
          <w:rFonts w:ascii="Calibri Light" w:hAnsi="Calibri Light" w:cstheme="majorHAnsi"/>
          <w:sz w:val="18"/>
          <w:szCs w:val="18"/>
        </w:rPr>
        <w:t xml:space="preserve"> </w:t>
      </w:r>
    </w:p>
  </w:footnote>
  <w:footnote w:id="2">
    <w:p w14:paraId="57B973A0" w14:textId="77777777" w:rsidR="003C7D4A" w:rsidRPr="007C3571" w:rsidRDefault="003C7D4A" w:rsidP="000B360B">
      <w:pPr>
        <w:pStyle w:val="a5"/>
        <w:ind w:right="50"/>
        <w:rPr>
          <w:rFonts w:ascii="Calibri Light" w:hAnsi="Calibri Light" w:cs="Calibri Light"/>
          <w:sz w:val="18"/>
          <w:szCs w:val="18"/>
        </w:rPr>
      </w:pPr>
      <w:r w:rsidRPr="0088278F">
        <w:rPr>
          <w:rStyle w:val="a7"/>
          <w:rFonts w:ascii="Calibri Light" w:hAnsi="Calibri Light" w:cstheme="majorHAnsi"/>
          <w:sz w:val="18"/>
          <w:szCs w:val="18"/>
        </w:rPr>
        <w:footnoteRef/>
      </w:r>
      <w:r w:rsidRPr="0088278F">
        <w:rPr>
          <w:rFonts w:ascii="Calibri Light" w:hAnsi="Calibri Light" w:cstheme="majorHAnsi"/>
          <w:sz w:val="18"/>
          <w:szCs w:val="18"/>
        </w:rPr>
        <w:t xml:space="preserve"> </w:t>
      </w:r>
      <w:r>
        <w:rPr>
          <w:rFonts w:ascii="Calibri Light" w:hAnsi="Calibri Light" w:cs="Calibri Light"/>
          <w:sz w:val="18"/>
          <w:szCs w:val="18"/>
        </w:rPr>
        <w:t>Постановление Счетной палаты №</w:t>
      </w:r>
      <w:r w:rsidRPr="003D58E3">
        <w:rPr>
          <w:rFonts w:ascii="Calibri Light" w:hAnsi="Calibri Light" w:cstheme="majorHAnsi"/>
          <w:sz w:val="18"/>
          <w:szCs w:val="18"/>
        </w:rPr>
        <w:t xml:space="preserve">62 </w:t>
      </w:r>
      <w:r>
        <w:rPr>
          <w:rFonts w:ascii="Calibri Light" w:hAnsi="Calibri Light" w:cstheme="majorHAnsi"/>
          <w:sz w:val="18"/>
          <w:szCs w:val="18"/>
        </w:rPr>
        <w:t xml:space="preserve">от </w:t>
      </w:r>
      <w:r w:rsidRPr="003D58E3">
        <w:rPr>
          <w:rFonts w:ascii="Calibri Light" w:hAnsi="Calibri Light" w:cstheme="majorHAnsi"/>
          <w:sz w:val="18"/>
          <w:szCs w:val="18"/>
        </w:rPr>
        <w:t xml:space="preserve">10.12.2020 </w:t>
      </w:r>
      <w:r w:rsidRPr="001D2154">
        <w:rPr>
          <w:rFonts w:ascii="Calibri Light" w:hAnsi="Calibri Light" w:cs="Calibri Light"/>
          <w:sz w:val="18"/>
          <w:szCs w:val="18"/>
        </w:rPr>
        <w:t>„</w:t>
      </w:r>
      <w:r>
        <w:rPr>
          <w:rFonts w:ascii="Calibri Light" w:hAnsi="Calibri Light" w:cs="Calibri Light"/>
          <w:sz w:val="18"/>
          <w:szCs w:val="18"/>
        </w:rPr>
        <w:t xml:space="preserve">Об утверждении </w:t>
      </w:r>
      <w:r>
        <w:rPr>
          <w:rFonts w:ascii="Calibri Light" w:hAnsi="Calibri Light" w:cstheme="majorHAnsi"/>
          <w:sz w:val="18"/>
          <w:szCs w:val="18"/>
        </w:rPr>
        <w:t>Программы аудиторской деятельности</w:t>
      </w:r>
      <w:r>
        <w:rPr>
          <w:rFonts w:ascii="Calibri Light" w:hAnsi="Calibri Light" w:cs="Calibri Light"/>
          <w:sz w:val="18"/>
          <w:szCs w:val="18"/>
        </w:rPr>
        <w:t xml:space="preserve"> на </w:t>
      </w:r>
      <w:r w:rsidRPr="001D2154">
        <w:rPr>
          <w:rFonts w:ascii="Calibri Light" w:hAnsi="Calibri Light" w:cs="Calibri Light"/>
          <w:sz w:val="18"/>
          <w:szCs w:val="18"/>
        </w:rPr>
        <w:t>202</w:t>
      </w:r>
      <w:r>
        <w:rPr>
          <w:rFonts w:ascii="Calibri Light" w:hAnsi="Calibri Light" w:cs="Calibri Light"/>
          <w:sz w:val="18"/>
          <w:szCs w:val="18"/>
        </w:rPr>
        <w:t>1 год</w:t>
      </w:r>
      <w:r w:rsidRPr="001D2154">
        <w:rPr>
          <w:rFonts w:ascii="Calibri Light" w:hAnsi="Calibri Light" w:cs="Calibri Light"/>
          <w:sz w:val="18"/>
          <w:szCs w:val="18"/>
        </w:rPr>
        <w:t>”</w:t>
      </w:r>
      <w:r>
        <w:rPr>
          <w:rFonts w:ascii="Calibri Light" w:hAnsi="Calibri Light" w:cs="Calibri Light"/>
          <w:sz w:val="18"/>
          <w:szCs w:val="18"/>
        </w:rPr>
        <w:t xml:space="preserve"> </w:t>
      </w:r>
      <w:r>
        <w:rPr>
          <w:rFonts w:ascii="Calibri Light" w:hAnsi="Calibri Light" w:cs="Calibri Light"/>
          <w:sz w:val="18"/>
          <w:szCs w:val="18"/>
          <w:lang w:val="ru-RU"/>
        </w:rPr>
        <w:t>(</w:t>
      </w:r>
      <w:r>
        <w:rPr>
          <w:rFonts w:ascii="Calibri Light" w:hAnsi="Calibri Light" w:cs="Calibri Light"/>
          <w:sz w:val="18"/>
          <w:szCs w:val="18"/>
        </w:rPr>
        <w:t>с последующими изменениями и дополнениями</w:t>
      </w:r>
      <w:r>
        <w:rPr>
          <w:rFonts w:ascii="Calibri Light" w:hAnsi="Calibri Light" w:cs="Calibri Light"/>
          <w:sz w:val="18"/>
          <w:szCs w:val="18"/>
          <w:lang w:val="ru-RU"/>
        </w:rPr>
        <w:t>)</w:t>
      </w:r>
      <w:r>
        <w:rPr>
          <w:rFonts w:ascii="Calibri Light" w:hAnsi="Calibri Light" w:cs="Calibri Light"/>
          <w:sz w:val="18"/>
          <w:szCs w:val="18"/>
        </w:rPr>
        <w:t>.</w:t>
      </w:r>
    </w:p>
  </w:footnote>
  <w:footnote w:id="3">
    <w:p w14:paraId="0095B08C" w14:textId="77777777" w:rsidR="003C7D4A" w:rsidRPr="009D6453" w:rsidRDefault="003C7D4A" w:rsidP="000B360B">
      <w:pPr>
        <w:spacing w:after="0" w:line="240" w:lineRule="auto"/>
        <w:jc w:val="both"/>
        <w:rPr>
          <w:rFonts w:ascii="Calibri Light" w:eastAsia="Times New Roman" w:hAnsi="Calibri Light" w:cstheme="majorHAnsi"/>
          <w:i/>
          <w:sz w:val="18"/>
          <w:szCs w:val="18"/>
          <w:lang w:val="ru-RU"/>
        </w:rPr>
      </w:pPr>
      <w:r w:rsidRPr="00E04982">
        <w:rPr>
          <w:rStyle w:val="a7"/>
          <w:rFonts w:ascii="Calibri Light" w:hAnsi="Calibri Light" w:cstheme="majorHAnsi"/>
          <w:sz w:val="18"/>
          <w:szCs w:val="18"/>
        </w:rPr>
        <w:footnoteRef/>
      </w:r>
      <w:r w:rsidRPr="00CD7EED">
        <w:rPr>
          <w:rFonts w:ascii="Calibri Light" w:hAnsi="Calibri Light" w:cstheme="majorHAnsi"/>
          <w:sz w:val="18"/>
          <w:szCs w:val="18"/>
          <w:lang w:val="ru-RU"/>
        </w:rPr>
        <w:t xml:space="preserve"> </w:t>
      </w:r>
      <w:r w:rsidRPr="009D6453">
        <w:rPr>
          <w:rFonts w:ascii="Calibri Light" w:hAnsi="Calibri Light" w:cstheme="majorHAnsi"/>
          <w:sz w:val="18"/>
          <w:szCs w:val="18"/>
          <w:lang w:val="ro-RO"/>
        </w:rPr>
        <w:t xml:space="preserve">Постановление Счетной палаты №60 от </w:t>
      </w:r>
      <w:r w:rsidRPr="00CD7EED">
        <w:rPr>
          <w:rFonts w:ascii="Calibri Light" w:hAnsi="Calibri Light" w:cstheme="majorHAnsi"/>
          <w:sz w:val="18"/>
          <w:szCs w:val="18"/>
          <w:lang w:val="ru-RU"/>
        </w:rPr>
        <w:t>21.11.2017 „</w:t>
      </w:r>
      <w:r>
        <w:rPr>
          <w:rFonts w:ascii="Calibri Light" w:hAnsi="Calibri Light" w:cstheme="majorHAnsi"/>
          <w:sz w:val="18"/>
          <w:szCs w:val="18"/>
          <w:lang w:val="ru-RU"/>
        </w:rPr>
        <w:t xml:space="preserve">По Отчету аудита эффективности/ИТ </w:t>
      </w:r>
      <w:r w:rsidRPr="00CD7EED">
        <w:rPr>
          <w:rFonts w:ascii="Calibri Light" w:hAnsi="Calibri Light" w:cstheme="majorHAnsi"/>
          <w:sz w:val="18"/>
          <w:szCs w:val="18"/>
          <w:lang w:val="ru-RU"/>
        </w:rPr>
        <w:t>„</w:t>
      </w:r>
      <w:r>
        <w:rPr>
          <w:rFonts w:ascii="Calibri Light" w:hAnsi="Calibri Light" w:cstheme="majorHAnsi"/>
          <w:sz w:val="18"/>
          <w:szCs w:val="18"/>
          <w:lang w:val="ru-RU"/>
        </w:rPr>
        <w:t xml:space="preserve">Каковы достижения и препятствия/ риски, зарегистрированные в рамках внедрения Проекта </w:t>
      </w:r>
      <w:r w:rsidRPr="00CD7EED">
        <w:rPr>
          <w:rFonts w:ascii="Calibri Light" w:hAnsi="Calibri Light" w:cstheme="majorHAnsi"/>
          <w:sz w:val="18"/>
          <w:szCs w:val="18"/>
          <w:lang w:val="ru-RU"/>
        </w:rPr>
        <w:t>„</w:t>
      </w:r>
      <w:r w:rsidRPr="00E04982">
        <w:rPr>
          <w:rFonts w:ascii="Calibri Light" w:hAnsi="Calibri Light" w:cstheme="majorHAnsi"/>
          <w:sz w:val="18"/>
          <w:szCs w:val="18"/>
        </w:rPr>
        <w:t>e</w:t>
      </w:r>
      <w:r w:rsidRPr="00CD7EED">
        <w:rPr>
          <w:rFonts w:ascii="Calibri Light" w:hAnsi="Calibri Light" w:cstheme="majorHAnsi"/>
          <w:sz w:val="18"/>
          <w:szCs w:val="18"/>
          <w:lang w:val="ru-RU"/>
        </w:rPr>
        <w:t>-</w:t>
      </w:r>
      <w:r>
        <w:rPr>
          <w:rFonts w:ascii="Calibri Light" w:hAnsi="Calibri Light" w:cstheme="majorHAnsi"/>
          <w:sz w:val="18"/>
          <w:szCs w:val="18"/>
          <w:lang w:val="ru-RU"/>
        </w:rPr>
        <w:t>Преобразование управления</w:t>
      </w:r>
      <w:r w:rsidRPr="00CD7EED">
        <w:rPr>
          <w:rFonts w:ascii="Calibri Light" w:hAnsi="Calibri Light" w:cstheme="majorHAnsi"/>
          <w:sz w:val="18"/>
          <w:szCs w:val="18"/>
          <w:lang w:val="ru-RU"/>
        </w:rPr>
        <w:t xml:space="preserve">”?” </w:t>
      </w:r>
      <w:r w:rsidRPr="009D6453">
        <w:rPr>
          <w:rFonts w:ascii="Calibri Light" w:hAnsi="Calibri Light" w:cstheme="majorHAnsi"/>
          <w:sz w:val="18"/>
          <w:szCs w:val="18"/>
          <w:lang w:val="ru-RU"/>
        </w:rPr>
        <w:t>(</w:t>
      </w:r>
      <w:r>
        <w:rPr>
          <w:rFonts w:ascii="Calibri Light" w:hAnsi="Calibri Light" w:cstheme="majorHAnsi"/>
          <w:sz w:val="18"/>
          <w:szCs w:val="18"/>
          <w:lang w:val="ru-RU"/>
        </w:rPr>
        <w:t>далее</w:t>
      </w:r>
      <w:r w:rsidRPr="009D6453">
        <w:rPr>
          <w:rFonts w:ascii="Calibri Light" w:hAnsi="Calibri Light" w:cstheme="majorHAnsi"/>
          <w:sz w:val="18"/>
          <w:szCs w:val="18"/>
          <w:lang w:val="ru-RU"/>
        </w:rPr>
        <w:t xml:space="preserve"> - </w:t>
      </w:r>
      <w:r w:rsidRPr="009D6453">
        <w:rPr>
          <w:rFonts w:ascii="Calibri Light" w:hAnsi="Calibri Light" w:cstheme="majorHAnsi"/>
          <w:sz w:val="18"/>
          <w:szCs w:val="18"/>
          <w:lang w:val="ro-RO"/>
        </w:rPr>
        <w:t xml:space="preserve">Постановление Счетной палаты №60 от </w:t>
      </w:r>
      <w:r w:rsidRPr="009D6453">
        <w:rPr>
          <w:rFonts w:ascii="Calibri Light" w:hAnsi="Calibri Light" w:cstheme="majorHAnsi"/>
          <w:sz w:val="18"/>
          <w:szCs w:val="18"/>
          <w:lang w:val="ru-RU"/>
        </w:rPr>
        <w:t xml:space="preserve">21.11.2017); </w:t>
      </w:r>
      <w:r w:rsidRPr="009D6453">
        <w:rPr>
          <w:rFonts w:ascii="Calibri Light" w:hAnsi="Calibri Light" w:cstheme="majorHAnsi"/>
          <w:sz w:val="18"/>
          <w:szCs w:val="18"/>
          <w:lang w:val="ro-RO"/>
        </w:rPr>
        <w:t>Постановление Счетной палаты №</w:t>
      </w:r>
      <w:r w:rsidRPr="009D6453">
        <w:rPr>
          <w:rFonts w:ascii="Calibri Light" w:hAnsi="Calibri Light" w:cstheme="majorHAnsi"/>
          <w:sz w:val="18"/>
          <w:szCs w:val="18"/>
          <w:lang w:val="ru-RU"/>
        </w:rPr>
        <w:t>82</w:t>
      </w:r>
      <w:r w:rsidRPr="009D6453">
        <w:rPr>
          <w:rFonts w:ascii="Calibri Light" w:hAnsi="Calibri Light" w:cstheme="majorHAnsi"/>
          <w:sz w:val="18"/>
          <w:szCs w:val="18"/>
          <w:lang w:val="ro-RO"/>
        </w:rPr>
        <w:t xml:space="preserve"> от </w:t>
      </w:r>
      <w:r w:rsidRPr="009D6453">
        <w:rPr>
          <w:rFonts w:ascii="Calibri Light" w:hAnsi="Calibri Light" w:cstheme="majorHAnsi"/>
          <w:sz w:val="18"/>
          <w:szCs w:val="18"/>
          <w:lang w:val="ru-RU"/>
        </w:rPr>
        <w:t>28.12.2020 „</w:t>
      </w:r>
      <w:r>
        <w:rPr>
          <w:rFonts w:ascii="Calibri Light" w:hAnsi="Calibri Light" w:cstheme="majorHAnsi"/>
          <w:sz w:val="18"/>
          <w:szCs w:val="18"/>
          <w:lang w:val="ru-RU"/>
        </w:rPr>
        <w:t xml:space="preserve">Об утверждении </w:t>
      </w:r>
      <w:r w:rsidRPr="009D6453">
        <w:rPr>
          <w:rFonts w:ascii="Calibri Light" w:hAnsi="Calibri Light" w:cs="Calibri Light"/>
          <w:sz w:val="18"/>
          <w:szCs w:val="18"/>
          <w:lang w:val="ru-RU"/>
        </w:rPr>
        <w:t>Отчет</w:t>
      </w:r>
      <w:r>
        <w:rPr>
          <w:rFonts w:ascii="Calibri Light" w:hAnsi="Calibri Light" w:cs="Calibri Light"/>
          <w:sz w:val="18"/>
          <w:szCs w:val="18"/>
          <w:lang w:val="ru-RU"/>
        </w:rPr>
        <w:t>а</w:t>
      </w:r>
      <w:r w:rsidRPr="009D6453">
        <w:rPr>
          <w:rFonts w:ascii="Calibri Light" w:hAnsi="Calibri Light" w:cs="Calibri Light"/>
          <w:sz w:val="18"/>
          <w:szCs w:val="18"/>
          <w:lang w:val="ru-RU"/>
        </w:rPr>
        <w:t xml:space="preserve"> аудита эффективности „</w:t>
      </w:r>
      <w:r w:rsidRPr="009D6453">
        <w:rPr>
          <w:rFonts w:ascii="Calibri Light" w:hAnsi="Calibri Light" w:cstheme="majorHAnsi"/>
          <w:sz w:val="18"/>
          <w:szCs w:val="18"/>
          <w:lang w:val="ru-RU"/>
        </w:rPr>
        <w:t>Как деятельность, осуществляемая для создания/разработки, внедрения и управления информационными системами в публичном секторе, способствует эффективному использованию ресурсов, выделяемых для этой цели</w:t>
      </w:r>
      <w:r w:rsidRPr="009D6453">
        <w:rPr>
          <w:rFonts w:ascii="Calibri Light" w:hAnsi="Calibri Light" w:cstheme="majorHAnsi"/>
          <w:sz w:val="18"/>
          <w:szCs w:val="18"/>
          <w:lang w:val="ro-RO"/>
        </w:rPr>
        <w:t>?”</w:t>
      </w:r>
      <w:r w:rsidRPr="009D6453">
        <w:rPr>
          <w:rFonts w:ascii="Calibri Light" w:hAnsi="Calibri Light" w:cstheme="majorHAnsi"/>
          <w:sz w:val="18"/>
          <w:szCs w:val="18"/>
          <w:lang w:val="ru-RU"/>
        </w:rPr>
        <w:t xml:space="preserve">” </w:t>
      </w:r>
      <w:r w:rsidRPr="00A45AA8">
        <w:rPr>
          <w:rFonts w:ascii="Calibri Light" w:hAnsi="Calibri Light" w:cstheme="majorHAnsi"/>
          <w:sz w:val="18"/>
          <w:szCs w:val="18"/>
          <w:lang w:val="ru-RU"/>
        </w:rPr>
        <w:t>(</w:t>
      </w:r>
      <w:r>
        <w:rPr>
          <w:rFonts w:ascii="Calibri Light" w:hAnsi="Calibri Light" w:cstheme="majorHAnsi"/>
          <w:sz w:val="18"/>
          <w:szCs w:val="18"/>
          <w:lang w:val="ru-RU"/>
        </w:rPr>
        <w:t xml:space="preserve">далее </w:t>
      </w:r>
      <w:r w:rsidRPr="00A45AA8">
        <w:rPr>
          <w:rFonts w:ascii="Calibri Light" w:hAnsi="Calibri Light" w:cstheme="majorHAnsi"/>
          <w:sz w:val="18"/>
          <w:szCs w:val="18"/>
          <w:lang w:val="ru-RU"/>
        </w:rPr>
        <w:t xml:space="preserve">– </w:t>
      </w:r>
      <w:r w:rsidRPr="009D6453">
        <w:rPr>
          <w:rFonts w:ascii="Calibri Light" w:hAnsi="Calibri Light" w:cstheme="majorHAnsi"/>
          <w:sz w:val="18"/>
          <w:szCs w:val="18"/>
          <w:lang w:val="ro-RO"/>
        </w:rPr>
        <w:t>Постановление Счетной палаты №</w:t>
      </w:r>
      <w:r w:rsidRPr="00A45AA8">
        <w:rPr>
          <w:rFonts w:ascii="Calibri Light" w:hAnsi="Calibri Light" w:cstheme="majorHAnsi"/>
          <w:sz w:val="18"/>
          <w:szCs w:val="18"/>
          <w:lang w:val="ru-RU"/>
        </w:rPr>
        <w:t xml:space="preserve">82 </w:t>
      </w:r>
      <w:r>
        <w:rPr>
          <w:rFonts w:ascii="Calibri Light" w:hAnsi="Calibri Light" w:cstheme="majorHAnsi"/>
          <w:sz w:val="18"/>
          <w:szCs w:val="18"/>
          <w:lang w:val="ru-RU"/>
        </w:rPr>
        <w:t xml:space="preserve">от </w:t>
      </w:r>
      <w:r w:rsidRPr="00A45AA8">
        <w:rPr>
          <w:rFonts w:ascii="Calibri Light" w:hAnsi="Calibri Light" w:cstheme="majorHAnsi"/>
          <w:sz w:val="18"/>
          <w:szCs w:val="18"/>
          <w:lang w:val="ru-RU"/>
        </w:rPr>
        <w:t xml:space="preserve">28.12.2020). </w:t>
      </w:r>
    </w:p>
  </w:footnote>
  <w:footnote w:id="4">
    <w:p w14:paraId="09A2A22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236421">
        <w:rPr>
          <w:rFonts w:ascii="Calibri Light" w:hAnsi="Calibri Light" w:cstheme="majorHAnsi"/>
          <w:sz w:val="18"/>
          <w:szCs w:val="18"/>
        </w:rPr>
        <w:t>Национальн</w:t>
      </w:r>
      <w:r>
        <w:rPr>
          <w:rFonts w:ascii="Calibri Light" w:hAnsi="Calibri Light" w:cstheme="majorHAnsi"/>
          <w:sz w:val="18"/>
          <w:szCs w:val="18"/>
          <w:lang w:val="ru-RU"/>
        </w:rPr>
        <w:t>ая</w:t>
      </w:r>
      <w:r w:rsidRPr="00236421">
        <w:rPr>
          <w:rFonts w:ascii="Calibri Light" w:hAnsi="Calibri Light" w:cstheme="majorHAnsi"/>
          <w:sz w:val="18"/>
          <w:szCs w:val="18"/>
        </w:rPr>
        <w:t xml:space="preserve"> стратеги</w:t>
      </w:r>
      <w:r>
        <w:rPr>
          <w:rFonts w:ascii="Calibri Light" w:hAnsi="Calibri Light" w:cstheme="majorHAnsi"/>
          <w:sz w:val="18"/>
          <w:szCs w:val="18"/>
          <w:lang w:val="ru-RU"/>
        </w:rPr>
        <w:t>я</w:t>
      </w:r>
      <w:r w:rsidRPr="00236421">
        <w:rPr>
          <w:rFonts w:ascii="Calibri Light" w:hAnsi="Calibri Light" w:cstheme="majorHAnsi"/>
          <w:sz w:val="18"/>
          <w:szCs w:val="18"/>
        </w:rPr>
        <w:t xml:space="preserve"> развития „Молдова 2020”</w:t>
      </w:r>
      <w:r>
        <w:rPr>
          <w:rFonts w:ascii="Calibri Light" w:hAnsi="Calibri Light" w:cstheme="majorHAnsi"/>
          <w:sz w:val="18"/>
          <w:szCs w:val="18"/>
          <w:lang w:val="ru-RU"/>
        </w:rPr>
        <w:t>, утвержденная Законом №</w:t>
      </w:r>
      <w:r w:rsidRPr="00E04982">
        <w:rPr>
          <w:rFonts w:ascii="Calibri Light" w:hAnsi="Calibri Light" w:cstheme="majorHAnsi"/>
          <w:sz w:val="18"/>
          <w:szCs w:val="18"/>
        </w:rPr>
        <w:t xml:space="preserve">166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11.07.2012 (</w:t>
      </w:r>
      <w:r>
        <w:rPr>
          <w:rFonts w:ascii="Calibri Light" w:hAnsi="Calibri Light" w:cstheme="majorHAnsi"/>
          <w:sz w:val="18"/>
          <w:szCs w:val="18"/>
          <w:lang w:val="ru-RU"/>
        </w:rPr>
        <w:t xml:space="preserve">далее </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Стратегия </w:t>
      </w:r>
      <w:r w:rsidRPr="00E04982">
        <w:rPr>
          <w:rFonts w:ascii="Calibri Light" w:hAnsi="Calibri Light" w:cstheme="majorHAnsi"/>
          <w:sz w:val="18"/>
          <w:szCs w:val="18"/>
        </w:rPr>
        <w:t>„</w:t>
      </w:r>
      <w:r>
        <w:rPr>
          <w:rFonts w:ascii="Calibri Light" w:hAnsi="Calibri Light" w:cstheme="majorHAnsi"/>
          <w:sz w:val="18"/>
          <w:szCs w:val="18"/>
          <w:lang w:val="ru-RU"/>
        </w:rPr>
        <w:t xml:space="preserve">Молдова </w:t>
      </w:r>
      <w:r w:rsidRPr="00E04982">
        <w:rPr>
          <w:rFonts w:ascii="Calibri Light" w:hAnsi="Calibri Light" w:cstheme="majorHAnsi"/>
          <w:sz w:val="18"/>
          <w:szCs w:val="18"/>
        </w:rPr>
        <w:t>2020”).</w:t>
      </w:r>
    </w:p>
  </w:footnote>
  <w:footnote w:id="5">
    <w:p w14:paraId="3F33B45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236421">
        <w:rPr>
          <w:rFonts w:ascii="Calibri Light" w:hAnsi="Calibri Light" w:cstheme="majorHAnsi"/>
          <w:sz w:val="18"/>
          <w:szCs w:val="18"/>
        </w:rPr>
        <w:t>План действий Республика Молдова – Европейский Союз</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утвержденный </w:t>
      </w:r>
      <w:r w:rsidRPr="009D6453">
        <w:rPr>
          <w:rFonts w:ascii="Calibri Light" w:hAnsi="Calibri Light" w:cstheme="majorHAnsi"/>
          <w:sz w:val="18"/>
          <w:szCs w:val="18"/>
        </w:rPr>
        <w:t>Постановление</w:t>
      </w:r>
      <w:r>
        <w:rPr>
          <w:rFonts w:ascii="Calibri Light" w:hAnsi="Calibri Light" w:cstheme="majorHAnsi"/>
          <w:sz w:val="18"/>
          <w:szCs w:val="18"/>
          <w:lang w:val="ru-RU"/>
        </w:rPr>
        <w:t xml:space="preserve">м </w:t>
      </w:r>
      <w:r w:rsidRPr="00236421">
        <w:rPr>
          <w:rFonts w:ascii="Calibri Light" w:hAnsi="Calibri Light" w:cstheme="majorHAnsi"/>
          <w:sz w:val="18"/>
          <w:szCs w:val="18"/>
          <w:lang w:val="ru-RU"/>
        </w:rPr>
        <w:t>Правительств</w:t>
      </w:r>
      <w:r>
        <w:rPr>
          <w:rFonts w:ascii="Calibri Light" w:hAnsi="Calibri Light" w:cstheme="majorHAnsi"/>
          <w:sz w:val="18"/>
          <w:szCs w:val="18"/>
          <w:lang w:val="ru-RU"/>
        </w:rPr>
        <w:t>а №</w:t>
      </w:r>
      <w:r w:rsidRPr="00E04982">
        <w:rPr>
          <w:rFonts w:ascii="Calibri Light" w:hAnsi="Calibri Light" w:cstheme="majorHAnsi"/>
          <w:sz w:val="18"/>
          <w:szCs w:val="18"/>
        </w:rPr>
        <w:t xml:space="preserve">356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22.04.2005.</w:t>
      </w:r>
    </w:p>
  </w:footnote>
  <w:footnote w:id="6">
    <w:p w14:paraId="3D998053" w14:textId="77777777" w:rsidR="003C7D4A" w:rsidRPr="00B07428" w:rsidRDefault="003C7D4A" w:rsidP="000B360B">
      <w:pPr>
        <w:spacing w:after="0" w:line="240" w:lineRule="auto"/>
        <w:jc w:val="both"/>
        <w:rPr>
          <w:rFonts w:ascii="Calibri Light" w:eastAsia="Calibri" w:hAnsi="Calibri Light" w:cstheme="majorHAnsi"/>
          <w:sz w:val="18"/>
          <w:szCs w:val="18"/>
          <w:lang w:val="ru-RU"/>
        </w:rPr>
      </w:pPr>
      <w:r w:rsidRPr="00E04982">
        <w:rPr>
          <w:rStyle w:val="a7"/>
          <w:rFonts w:ascii="Calibri Light" w:hAnsi="Calibri Light" w:cstheme="majorHAnsi"/>
          <w:sz w:val="18"/>
          <w:szCs w:val="18"/>
        </w:rPr>
        <w:footnoteRef/>
      </w:r>
      <w:r w:rsidRPr="00236421">
        <w:rPr>
          <w:rFonts w:ascii="Calibri Light" w:hAnsi="Calibri Light" w:cstheme="majorHAnsi"/>
          <w:sz w:val="18"/>
          <w:szCs w:val="18"/>
          <w:lang w:val="ru-RU"/>
        </w:rPr>
        <w:t xml:space="preserve"> </w:t>
      </w:r>
      <w:r w:rsidRPr="00236421">
        <w:rPr>
          <w:rFonts w:ascii="Calibri Light" w:hAnsi="Calibri Light" w:cstheme="majorHAnsi"/>
          <w:sz w:val="18"/>
          <w:szCs w:val="18"/>
          <w:lang w:val="ro-RO"/>
        </w:rPr>
        <w:t>Приложение №</w:t>
      </w:r>
      <w:r w:rsidRPr="00236421">
        <w:rPr>
          <w:rFonts w:ascii="Calibri Light" w:hAnsi="Calibri Light" w:cstheme="majorHAnsi"/>
          <w:sz w:val="18"/>
          <w:szCs w:val="18"/>
          <w:lang w:val="ru-RU"/>
        </w:rPr>
        <w:t>1</w:t>
      </w:r>
      <w:r w:rsidRPr="00236421">
        <w:rPr>
          <w:rFonts w:ascii="Calibri Light" w:hAnsi="Calibri Light" w:cstheme="majorHAnsi"/>
          <w:sz w:val="18"/>
          <w:szCs w:val="18"/>
          <w:lang w:val="ro-RO"/>
        </w:rPr>
        <w:t xml:space="preserve"> к </w:t>
      </w:r>
      <w:r w:rsidRPr="009D6453">
        <w:rPr>
          <w:rFonts w:ascii="Calibri Light" w:hAnsi="Calibri Light" w:cstheme="majorHAnsi"/>
          <w:sz w:val="18"/>
          <w:szCs w:val="18"/>
          <w:lang w:val="ro-RO"/>
        </w:rPr>
        <w:t>Постановлени</w:t>
      </w:r>
      <w:r w:rsidRPr="00236421">
        <w:rPr>
          <w:rFonts w:ascii="Calibri Light" w:hAnsi="Calibri Light" w:cstheme="majorHAnsi"/>
          <w:sz w:val="18"/>
          <w:szCs w:val="18"/>
          <w:lang w:val="ro-RO"/>
        </w:rPr>
        <w:t>ю Правительства №</w:t>
      </w:r>
      <w:r w:rsidRPr="00236421">
        <w:rPr>
          <w:rFonts w:ascii="Calibri Light" w:hAnsi="Calibri Light" w:cstheme="majorHAnsi"/>
          <w:sz w:val="18"/>
          <w:szCs w:val="18"/>
          <w:lang w:val="ru-RU"/>
        </w:rPr>
        <w:t xml:space="preserve">1021 </w:t>
      </w:r>
      <w:r w:rsidRPr="00236421">
        <w:rPr>
          <w:rFonts w:ascii="Calibri Light" w:hAnsi="Calibri Light" w:cstheme="majorHAnsi"/>
          <w:sz w:val="18"/>
          <w:szCs w:val="18"/>
          <w:lang w:val="ro-RO"/>
        </w:rPr>
        <w:t xml:space="preserve">от </w:t>
      </w:r>
      <w:r w:rsidRPr="00236421">
        <w:rPr>
          <w:rFonts w:ascii="Calibri Light" w:hAnsi="Calibri Light" w:cstheme="majorHAnsi"/>
          <w:sz w:val="18"/>
          <w:szCs w:val="18"/>
          <w:lang w:val="ru-RU"/>
        </w:rPr>
        <w:t>16.12.2013 „</w:t>
      </w:r>
      <w:r>
        <w:rPr>
          <w:rFonts w:ascii="Calibri Light" w:hAnsi="Calibri Light" w:cstheme="majorHAnsi"/>
          <w:sz w:val="18"/>
          <w:szCs w:val="18"/>
          <w:lang w:val="ru-RU"/>
        </w:rPr>
        <w:t>О</w:t>
      </w:r>
      <w:r w:rsidRPr="00236421">
        <w:rPr>
          <w:rFonts w:ascii="Calibri Light" w:eastAsia="Calibri" w:hAnsi="Calibri Light" w:cstheme="majorHAnsi"/>
          <w:sz w:val="18"/>
          <w:szCs w:val="18"/>
          <w:lang w:val="ru-RU"/>
        </w:rPr>
        <w:t>б утверждении Стратегии реформы нормативно-правовой базы предпринимательской деятельности на 2013-2020 годы и Плана действий по ее реализации в 2013-2015 годах</w:t>
      </w:r>
      <w:r w:rsidRPr="00236421">
        <w:rPr>
          <w:rFonts w:ascii="Calibri Light" w:hAnsi="Calibri Light" w:cstheme="majorHAnsi"/>
          <w:sz w:val="18"/>
          <w:szCs w:val="18"/>
          <w:lang w:val="ru-RU"/>
        </w:rPr>
        <w:t>” (</w:t>
      </w:r>
      <w:r>
        <w:rPr>
          <w:rFonts w:ascii="Calibri Light" w:hAnsi="Calibri Light" w:cstheme="majorHAnsi"/>
          <w:sz w:val="18"/>
          <w:szCs w:val="18"/>
          <w:lang w:val="ru-RU"/>
        </w:rPr>
        <w:t xml:space="preserve">далее - </w:t>
      </w:r>
      <w:r w:rsidRPr="009D6453">
        <w:rPr>
          <w:rFonts w:ascii="Calibri Light" w:hAnsi="Calibri Light" w:cstheme="majorHAnsi"/>
          <w:sz w:val="18"/>
          <w:szCs w:val="18"/>
          <w:lang w:val="ro-RO"/>
        </w:rPr>
        <w:t>Постановлени</w:t>
      </w:r>
      <w:r>
        <w:rPr>
          <w:rFonts w:ascii="Calibri Light" w:hAnsi="Calibri Light" w:cstheme="majorHAnsi"/>
          <w:sz w:val="18"/>
          <w:szCs w:val="18"/>
          <w:lang w:val="ru-RU"/>
        </w:rPr>
        <w:t>е</w:t>
      </w:r>
      <w:r w:rsidRPr="00236421">
        <w:rPr>
          <w:rFonts w:ascii="Calibri Light" w:hAnsi="Calibri Light" w:cstheme="majorHAnsi"/>
          <w:sz w:val="18"/>
          <w:szCs w:val="18"/>
          <w:lang w:val="ro-RO"/>
        </w:rPr>
        <w:t xml:space="preserve"> Правительства №</w:t>
      </w:r>
      <w:r w:rsidRPr="00236421">
        <w:rPr>
          <w:rFonts w:ascii="Calibri Light" w:hAnsi="Calibri Light" w:cstheme="majorHAnsi"/>
          <w:sz w:val="18"/>
          <w:szCs w:val="18"/>
          <w:lang w:val="ru-RU"/>
        </w:rPr>
        <w:t xml:space="preserve">1021 </w:t>
      </w:r>
      <w:r w:rsidRPr="00236421">
        <w:rPr>
          <w:rFonts w:ascii="Calibri Light" w:hAnsi="Calibri Light" w:cstheme="majorHAnsi"/>
          <w:sz w:val="18"/>
          <w:szCs w:val="18"/>
          <w:lang w:val="ro-RO"/>
        </w:rPr>
        <w:t xml:space="preserve">от </w:t>
      </w:r>
      <w:r w:rsidRPr="00236421">
        <w:rPr>
          <w:rFonts w:ascii="Calibri Light" w:hAnsi="Calibri Light" w:cstheme="majorHAnsi"/>
          <w:sz w:val="18"/>
          <w:szCs w:val="18"/>
          <w:lang w:val="ru-RU"/>
        </w:rPr>
        <w:t>16.12.2013</w:t>
      </w:r>
      <w:r>
        <w:rPr>
          <w:rFonts w:ascii="Calibri Light" w:hAnsi="Calibri Light" w:cstheme="majorHAnsi"/>
          <w:sz w:val="18"/>
          <w:szCs w:val="18"/>
          <w:lang w:val="ru-RU"/>
        </w:rPr>
        <w:t>, с последующими изменениями).</w:t>
      </w:r>
    </w:p>
  </w:footnote>
  <w:footnote w:id="7">
    <w:p w14:paraId="44DCB9BB"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Приложение №2 к </w:t>
      </w:r>
      <w:r w:rsidRPr="009D6453">
        <w:rPr>
          <w:rFonts w:ascii="Calibri Light" w:hAnsi="Calibri Light" w:cstheme="majorHAnsi"/>
          <w:sz w:val="18"/>
          <w:szCs w:val="18"/>
        </w:rPr>
        <w:t>Постановлени</w:t>
      </w:r>
      <w:r w:rsidRPr="00236421">
        <w:rPr>
          <w:rFonts w:ascii="Calibri Light" w:hAnsi="Calibri Light" w:cstheme="majorHAnsi"/>
          <w:sz w:val="18"/>
          <w:szCs w:val="18"/>
        </w:rPr>
        <w:t>ю Правительства №</w:t>
      </w:r>
      <w:r w:rsidRPr="00236421">
        <w:rPr>
          <w:rFonts w:ascii="Calibri Light" w:hAnsi="Calibri Light" w:cstheme="majorHAnsi"/>
          <w:sz w:val="18"/>
          <w:szCs w:val="18"/>
          <w:lang w:val="ru-RU"/>
        </w:rPr>
        <w:t xml:space="preserve">1021 </w:t>
      </w:r>
      <w:r w:rsidRPr="00236421">
        <w:rPr>
          <w:rFonts w:ascii="Calibri Light" w:hAnsi="Calibri Light" w:cstheme="majorHAnsi"/>
          <w:sz w:val="18"/>
          <w:szCs w:val="18"/>
        </w:rPr>
        <w:t xml:space="preserve">от </w:t>
      </w:r>
      <w:r w:rsidRPr="00E04982">
        <w:rPr>
          <w:rFonts w:ascii="Calibri Light" w:hAnsi="Calibri Light" w:cstheme="majorHAnsi"/>
          <w:sz w:val="18"/>
          <w:szCs w:val="18"/>
        </w:rPr>
        <w:t>16.12.2013.</w:t>
      </w:r>
    </w:p>
  </w:footnote>
  <w:footnote w:id="8">
    <w:p w14:paraId="62CE2302" w14:textId="77777777" w:rsidR="003C7D4A" w:rsidRPr="009206E3"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Согласно</w:t>
      </w:r>
      <w:r w:rsidRPr="0019453A">
        <w:rPr>
          <w:rFonts w:ascii="Calibri Light" w:hAnsi="Calibri Light" w:cstheme="majorHAnsi"/>
          <w:sz w:val="18"/>
          <w:szCs w:val="18"/>
          <w:lang w:val="ru-RU"/>
        </w:rPr>
        <w:t xml:space="preserve"> </w:t>
      </w:r>
      <w:r>
        <w:rPr>
          <w:rFonts w:ascii="Calibri Light" w:hAnsi="Calibri Light" w:cstheme="majorHAnsi"/>
          <w:sz w:val="18"/>
          <w:szCs w:val="18"/>
          <w:lang w:val="ru-RU"/>
        </w:rPr>
        <w:t>приложению</w:t>
      </w:r>
      <w:r w:rsidRPr="0019453A">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2 </w:t>
      </w:r>
      <w:r>
        <w:rPr>
          <w:rFonts w:ascii="Calibri Light" w:hAnsi="Calibri Light" w:cstheme="majorHAnsi"/>
          <w:sz w:val="18"/>
          <w:szCs w:val="18"/>
          <w:lang w:val="ru-RU"/>
        </w:rPr>
        <w:t>к</w:t>
      </w:r>
      <w:r w:rsidRPr="0019453A">
        <w:rPr>
          <w:rFonts w:ascii="Calibri Light" w:hAnsi="Calibri Light" w:cstheme="majorHAnsi"/>
          <w:sz w:val="18"/>
          <w:szCs w:val="18"/>
          <w:lang w:val="ru-RU"/>
        </w:rPr>
        <w:t xml:space="preserve"> </w:t>
      </w:r>
      <w:r w:rsidRPr="002456ED">
        <w:rPr>
          <w:rFonts w:ascii="Calibri Light" w:hAnsi="Calibri Light" w:cstheme="majorHAnsi"/>
          <w:sz w:val="18"/>
          <w:szCs w:val="18"/>
        </w:rPr>
        <w:t>Постановлени</w:t>
      </w:r>
      <w:r>
        <w:rPr>
          <w:rFonts w:ascii="Calibri Light" w:hAnsi="Calibri Light" w:cstheme="majorHAnsi"/>
          <w:sz w:val="18"/>
          <w:szCs w:val="18"/>
          <w:lang w:val="ru-RU"/>
        </w:rPr>
        <w:t>ю</w:t>
      </w:r>
      <w:r w:rsidRPr="002456ED">
        <w:rPr>
          <w:rFonts w:ascii="Calibri Light" w:hAnsi="Calibri Light" w:cstheme="majorHAnsi"/>
          <w:sz w:val="18"/>
          <w:szCs w:val="18"/>
        </w:rPr>
        <w:t xml:space="preserve"> Правительства №</w:t>
      </w:r>
      <w:r w:rsidRPr="00E04982">
        <w:rPr>
          <w:rFonts w:ascii="Calibri Light" w:hAnsi="Calibri Light" w:cstheme="majorHAnsi"/>
          <w:sz w:val="18"/>
          <w:szCs w:val="18"/>
        </w:rPr>
        <w:t xml:space="preserve">921 </w:t>
      </w:r>
      <w:r>
        <w:rPr>
          <w:rFonts w:ascii="Calibri Light" w:hAnsi="Calibri Light" w:cstheme="majorHAnsi"/>
          <w:sz w:val="18"/>
          <w:szCs w:val="18"/>
          <w:lang w:val="ru-RU"/>
        </w:rPr>
        <w:t>от</w:t>
      </w:r>
      <w:r w:rsidRPr="0019453A">
        <w:rPr>
          <w:rFonts w:ascii="Calibri Light" w:hAnsi="Calibri Light" w:cstheme="majorHAnsi"/>
          <w:sz w:val="18"/>
          <w:szCs w:val="18"/>
          <w:lang w:val="ru-RU"/>
        </w:rPr>
        <w:t xml:space="preserve"> </w:t>
      </w:r>
      <w:r w:rsidRPr="00E04982">
        <w:rPr>
          <w:rFonts w:ascii="Calibri Light" w:hAnsi="Calibri Light" w:cstheme="majorHAnsi"/>
          <w:sz w:val="18"/>
          <w:szCs w:val="18"/>
        </w:rPr>
        <w:t>16.12.2013 „</w:t>
      </w:r>
      <w:r>
        <w:rPr>
          <w:rFonts w:ascii="Calibri Light" w:hAnsi="Calibri Light" w:cstheme="majorHAnsi"/>
          <w:sz w:val="18"/>
          <w:szCs w:val="18"/>
          <w:lang w:val="ru-RU"/>
        </w:rPr>
        <w:t xml:space="preserve">План действий по внедрению в </w:t>
      </w:r>
      <w:r w:rsidRPr="00E04982">
        <w:rPr>
          <w:rFonts w:ascii="Calibri Light" w:hAnsi="Calibri Light" w:cstheme="majorHAnsi"/>
          <w:sz w:val="18"/>
          <w:szCs w:val="18"/>
        </w:rPr>
        <w:t>2013-2015</w:t>
      </w:r>
      <w:r>
        <w:rPr>
          <w:rFonts w:ascii="Calibri Light" w:hAnsi="Calibri Light" w:cstheme="majorHAnsi"/>
          <w:sz w:val="18"/>
          <w:szCs w:val="18"/>
          <w:lang w:val="ru-RU"/>
        </w:rPr>
        <w:t xml:space="preserve"> годах </w:t>
      </w:r>
      <w:r w:rsidRPr="00236421">
        <w:rPr>
          <w:rFonts w:ascii="Calibri Light" w:eastAsia="Calibri" w:hAnsi="Calibri Light" w:cstheme="majorHAnsi"/>
          <w:sz w:val="18"/>
          <w:szCs w:val="18"/>
          <w:lang w:val="ru-RU"/>
        </w:rPr>
        <w:t>Стратегии реформы нормативно-правовой базы предпринимательской деятельности на 2013-2020 годы</w:t>
      </w:r>
      <w:r w:rsidRPr="00E04982">
        <w:rPr>
          <w:rFonts w:ascii="Calibri Light" w:hAnsi="Calibri Light" w:cstheme="majorHAnsi"/>
          <w:sz w:val="18"/>
          <w:szCs w:val="18"/>
        </w:rPr>
        <w:t>”,</w:t>
      </w:r>
      <w:r>
        <w:rPr>
          <w:rFonts w:ascii="Calibri Light" w:eastAsia="Calibri" w:hAnsi="Calibri Light" w:cstheme="majorHAnsi"/>
          <w:sz w:val="18"/>
          <w:szCs w:val="18"/>
          <w:lang w:val="ru-RU"/>
        </w:rPr>
        <w:t xml:space="preserve"> среди установленных показателей эффективности аудит выявляет: решения ИТК для внедрения развитых и функциональных единых окон, начиная с </w:t>
      </w:r>
      <w:r w:rsidRPr="00E04982">
        <w:rPr>
          <w:rFonts w:ascii="Calibri Light" w:hAnsi="Calibri Light" w:cstheme="majorHAnsi"/>
          <w:sz w:val="18"/>
          <w:szCs w:val="18"/>
        </w:rPr>
        <w:t>2014</w:t>
      </w:r>
      <w:r>
        <w:rPr>
          <w:rFonts w:ascii="Calibri Light" w:hAnsi="Calibri Light" w:cstheme="majorHAnsi"/>
          <w:sz w:val="18"/>
          <w:szCs w:val="18"/>
          <w:lang w:val="ru-RU"/>
        </w:rPr>
        <w:t xml:space="preserve"> года</w:t>
      </w:r>
      <w:r w:rsidRPr="00E04982">
        <w:rPr>
          <w:rFonts w:ascii="Calibri Light" w:hAnsi="Calibri Light" w:cstheme="majorHAnsi"/>
          <w:sz w:val="18"/>
          <w:szCs w:val="18"/>
        </w:rPr>
        <w:t>;</w:t>
      </w:r>
      <w:r>
        <w:rPr>
          <w:rFonts w:ascii="Calibri Light" w:hAnsi="Calibri Light" w:cstheme="majorHAnsi"/>
          <w:sz w:val="18"/>
          <w:szCs w:val="18"/>
          <w:lang w:val="ru-RU"/>
        </w:rPr>
        <w:t xml:space="preserve"> количество центральных и местных публичных органов, присоединенных к правительственным технологическим платформам для создания </w:t>
      </w:r>
      <w:r>
        <w:rPr>
          <w:rFonts w:ascii="Calibri Light" w:eastAsia="Calibri" w:hAnsi="Calibri Light" w:cstheme="majorHAnsi"/>
          <w:sz w:val="18"/>
          <w:szCs w:val="18"/>
          <w:lang w:val="ru-RU"/>
        </w:rPr>
        <w:t xml:space="preserve">единых окон; количество </w:t>
      </w:r>
      <w:r w:rsidRPr="00B077D9">
        <w:rPr>
          <w:rFonts w:ascii="Calibri Light" w:eastAsia="Calibri" w:hAnsi="Calibri Light" w:cstheme="majorHAnsi"/>
          <w:sz w:val="18"/>
          <w:szCs w:val="18"/>
          <w:lang w:val="ru-RU"/>
        </w:rPr>
        <w:t>разрешительных актов</w:t>
      </w:r>
      <w:r>
        <w:rPr>
          <w:rFonts w:ascii="Calibri Light" w:eastAsia="Calibri" w:hAnsi="Calibri Light" w:cstheme="majorHAnsi"/>
          <w:sz w:val="18"/>
          <w:szCs w:val="18"/>
          <w:lang w:val="ru-RU"/>
        </w:rPr>
        <w:t xml:space="preserve">, выданных путем электронного взаимодействия между </w:t>
      </w:r>
      <w:r w:rsidRPr="00B077D9">
        <w:rPr>
          <w:rFonts w:ascii="Calibri Light" w:eastAsia="Calibri" w:hAnsi="Calibri Light" w:cstheme="majorHAnsi"/>
          <w:sz w:val="18"/>
          <w:szCs w:val="18"/>
          <w:lang w:val="ru-RU"/>
        </w:rPr>
        <w:t>предпринимател</w:t>
      </w:r>
      <w:r>
        <w:rPr>
          <w:rFonts w:ascii="Calibri Light" w:eastAsia="Calibri" w:hAnsi="Calibri Light" w:cstheme="majorHAnsi"/>
          <w:sz w:val="18"/>
          <w:szCs w:val="18"/>
          <w:lang w:val="ru-RU"/>
        </w:rPr>
        <w:t xml:space="preserve">ями и публичными органами; решения ИТК для выдачи </w:t>
      </w:r>
      <w:r w:rsidRPr="00B077D9">
        <w:rPr>
          <w:rFonts w:ascii="Calibri Light" w:eastAsia="Calibri" w:hAnsi="Calibri Light" w:cstheme="majorHAnsi"/>
          <w:sz w:val="18"/>
          <w:szCs w:val="18"/>
          <w:lang w:val="ru-RU"/>
        </w:rPr>
        <w:t>разрешительных актов</w:t>
      </w:r>
      <w:r>
        <w:rPr>
          <w:rFonts w:ascii="Calibri Light" w:eastAsia="Calibri" w:hAnsi="Calibri Light" w:cstheme="majorHAnsi"/>
          <w:sz w:val="18"/>
          <w:szCs w:val="18"/>
          <w:lang w:val="ru-RU"/>
        </w:rPr>
        <w:t xml:space="preserve"> в области строительства и торговли, разработанные и функциональные в </w:t>
      </w:r>
      <w:r w:rsidRPr="00E04982">
        <w:rPr>
          <w:rFonts w:ascii="Calibri Light" w:hAnsi="Calibri Light" w:cstheme="majorHAnsi"/>
          <w:sz w:val="18"/>
          <w:szCs w:val="18"/>
        </w:rPr>
        <w:t>2014</w:t>
      </w:r>
      <w:r>
        <w:rPr>
          <w:rFonts w:ascii="Calibri Light" w:hAnsi="Calibri Light" w:cstheme="majorHAnsi"/>
          <w:sz w:val="18"/>
          <w:szCs w:val="18"/>
          <w:lang w:val="ru-RU"/>
        </w:rPr>
        <w:t xml:space="preserve"> году</w:t>
      </w:r>
      <w:r w:rsidRPr="00E04982">
        <w:rPr>
          <w:rFonts w:ascii="Calibri Light" w:hAnsi="Calibri Light" w:cstheme="majorHAnsi"/>
          <w:sz w:val="18"/>
          <w:szCs w:val="18"/>
        </w:rPr>
        <w:t>.</w:t>
      </w:r>
    </w:p>
  </w:footnote>
  <w:footnote w:id="9">
    <w:p w14:paraId="1921E908"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2456ED">
        <w:rPr>
          <w:rFonts w:ascii="Calibri Light" w:hAnsi="Calibri Light" w:cstheme="majorHAnsi"/>
          <w:sz w:val="18"/>
          <w:szCs w:val="18"/>
        </w:rPr>
        <w:t>Постановление Правительства №</w:t>
      </w:r>
      <w:r w:rsidRPr="00E04982">
        <w:rPr>
          <w:rFonts w:ascii="Calibri Light" w:hAnsi="Calibri Light" w:cstheme="majorHAnsi"/>
          <w:sz w:val="18"/>
          <w:szCs w:val="18"/>
        </w:rPr>
        <w:t xml:space="preserve">753 </w:t>
      </w:r>
      <w:r w:rsidRPr="002456ED">
        <w:rPr>
          <w:rFonts w:ascii="Calibri Light" w:hAnsi="Calibri Light" w:cstheme="majorHAnsi"/>
          <w:sz w:val="18"/>
          <w:szCs w:val="18"/>
        </w:rPr>
        <w:t xml:space="preserve">от </w:t>
      </w:r>
      <w:r w:rsidRPr="00E04982">
        <w:rPr>
          <w:rFonts w:ascii="Calibri Light" w:hAnsi="Calibri Light" w:cstheme="majorHAnsi"/>
          <w:sz w:val="18"/>
          <w:szCs w:val="18"/>
        </w:rPr>
        <w:t>14.06.2016 „</w:t>
      </w:r>
      <w:r w:rsidRPr="002456ED">
        <w:rPr>
          <w:rFonts w:ascii="Calibri Light" w:hAnsi="Calibri Light" w:cstheme="majorHAnsi"/>
          <w:sz w:val="18"/>
          <w:szCs w:val="18"/>
        </w:rPr>
        <w:t>Об утверждении Концепции механизма производства и выдачи разрешительных документов и Плана действий по оптимизации разрешительных документов и реализации решений для единого окна</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с последующими изменениями и дополнениями </w:t>
      </w:r>
      <w:r w:rsidRPr="00E04982">
        <w:rPr>
          <w:rFonts w:ascii="Calibri Light" w:hAnsi="Calibri Light" w:cstheme="majorHAnsi"/>
          <w:sz w:val="18"/>
          <w:szCs w:val="18"/>
        </w:rPr>
        <w:t>(</w:t>
      </w:r>
      <w:r w:rsidRPr="002456ED">
        <w:rPr>
          <w:rFonts w:ascii="Calibri Light" w:hAnsi="Calibri Light" w:cstheme="majorHAnsi"/>
          <w:sz w:val="18"/>
          <w:szCs w:val="18"/>
        </w:rPr>
        <w:t xml:space="preserve">далее </w:t>
      </w:r>
      <w:r w:rsidRPr="00E04982">
        <w:rPr>
          <w:rFonts w:ascii="Calibri Light" w:hAnsi="Calibri Light" w:cstheme="majorHAnsi"/>
          <w:sz w:val="18"/>
          <w:szCs w:val="18"/>
        </w:rPr>
        <w:t xml:space="preserve">- </w:t>
      </w:r>
      <w:r w:rsidRPr="002456ED">
        <w:rPr>
          <w:rFonts w:ascii="Calibri Light" w:hAnsi="Calibri Light" w:cstheme="majorHAnsi"/>
          <w:sz w:val="18"/>
          <w:szCs w:val="18"/>
        </w:rPr>
        <w:t>Постановление Правительства</w:t>
      </w:r>
      <w:r w:rsidRPr="00E04982">
        <w:rPr>
          <w:rFonts w:ascii="Calibri Light" w:hAnsi="Calibri Light" w:cstheme="majorHAnsi"/>
          <w:sz w:val="18"/>
          <w:szCs w:val="18"/>
        </w:rPr>
        <w:t xml:space="preserve"> </w:t>
      </w:r>
      <w:r w:rsidRPr="002456ED">
        <w:rPr>
          <w:rFonts w:ascii="Calibri Light" w:hAnsi="Calibri Light" w:cstheme="majorHAnsi"/>
          <w:sz w:val="18"/>
          <w:szCs w:val="18"/>
        </w:rPr>
        <w:t>№</w:t>
      </w:r>
      <w:r w:rsidRPr="00E04982">
        <w:rPr>
          <w:rFonts w:ascii="Calibri Light" w:hAnsi="Calibri Light" w:cstheme="majorHAnsi"/>
          <w:sz w:val="18"/>
          <w:szCs w:val="18"/>
        </w:rPr>
        <w:t xml:space="preserve">753 </w:t>
      </w:r>
      <w:r w:rsidRPr="002456ED">
        <w:rPr>
          <w:rFonts w:ascii="Calibri Light" w:hAnsi="Calibri Light" w:cstheme="majorHAnsi"/>
          <w:sz w:val="18"/>
          <w:szCs w:val="18"/>
        </w:rPr>
        <w:t xml:space="preserve">от </w:t>
      </w:r>
      <w:r w:rsidRPr="00E04982">
        <w:rPr>
          <w:rFonts w:ascii="Calibri Light" w:hAnsi="Calibri Light" w:cstheme="majorHAnsi"/>
          <w:sz w:val="18"/>
          <w:szCs w:val="18"/>
        </w:rPr>
        <w:t xml:space="preserve">14.06.2016, </w:t>
      </w:r>
      <w:r w:rsidRPr="002456ED">
        <w:rPr>
          <w:rFonts w:ascii="Calibri Light" w:hAnsi="Calibri Light" w:cstheme="majorHAnsi"/>
          <w:sz w:val="18"/>
          <w:szCs w:val="18"/>
        </w:rPr>
        <w:t>по случаю</w:t>
      </w:r>
      <w:r w:rsidRPr="00E04982">
        <w:rPr>
          <w:rFonts w:ascii="Calibri Light" w:hAnsi="Calibri Light" w:cstheme="majorHAnsi"/>
          <w:sz w:val="18"/>
          <w:szCs w:val="18"/>
        </w:rPr>
        <w:t xml:space="preserve">, </w:t>
      </w:r>
      <w:r w:rsidRPr="002456ED">
        <w:rPr>
          <w:rFonts w:ascii="Calibri Light" w:hAnsi="Calibri Light" w:cstheme="majorHAnsi"/>
          <w:sz w:val="18"/>
          <w:szCs w:val="18"/>
        </w:rPr>
        <w:t>Постановление Правительства №</w:t>
      </w:r>
      <w:r w:rsidRPr="00E04982">
        <w:rPr>
          <w:rFonts w:ascii="Calibri Light" w:hAnsi="Calibri Light" w:cstheme="majorHAnsi"/>
          <w:sz w:val="18"/>
          <w:szCs w:val="18"/>
        </w:rPr>
        <w:t>753/2016).</w:t>
      </w:r>
    </w:p>
  </w:footnote>
  <w:footnote w:id="10">
    <w:p w14:paraId="44F5A190"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2456ED">
        <w:rPr>
          <w:rFonts w:ascii="Calibri Light" w:hAnsi="Calibri Light" w:cstheme="majorHAnsi"/>
          <w:sz w:val="18"/>
          <w:szCs w:val="18"/>
        </w:rPr>
        <w:t>Приложение №</w:t>
      </w:r>
      <w:r w:rsidRPr="00E04982">
        <w:rPr>
          <w:rFonts w:ascii="Calibri Light" w:hAnsi="Calibri Light" w:cstheme="majorHAnsi"/>
          <w:sz w:val="18"/>
          <w:szCs w:val="18"/>
        </w:rPr>
        <w:t>1</w:t>
      </w:r>
      <w:r w:rsidRPr="002456ED">
        <w:rPr>
          <w:rFonts w:ascii="Calibri Light" w:hAnsi="Calibri Light" w:cstheme="majorHAnsi"/>
          <w:sz w:val="18"/>
          <w:szCs w:val="18"/>
        </w:rPr>
        <w:t xml:space="preserve"> к Постановлению Правительства №</w:t>
      </w:r>
      <w:r w:rsidRPr="00E04982">
        <w:rPr>
          <w:rFonts w:ascii="Calibri Light" w:hAnsi="Calibri Light" w:cstheme="majorHAnsi"/>
          <w:sz w:val="18"/>
          <w:szCs w:val="18"/>
        </w:rPr>
        <w:t>753/2016.</w:t>
      </w:r>
    </w:p>
  </w:footnote>
  <w:footnote w:id="11">
    <w:p w14:paraId="1E43D9FF" w14:textId="77777777" w:rsidR="003C7D4A" w:rsidRPr="009206E3" w:rsidRDefault="003C7D4A" w:rsidP="000B360B">
      <w:pPr>
        <w:spacing w:after="0" w:line="240" w:lineRule="auto"/>
        <w:jc w:val="both"/>
        <w:rPr>
          <w:rFonts w:ascii="Calibri Light" w:eastAsia="Calibri" w:hAnsi="Calibri Light" w:cstheme="majorHAnsi"/>
          <w:color w:val="333333"/>
          <w:sz w:val="18"/>
          <w:szCs w:val="18"/>
          <w:shd w:val="clear" w:color="auto" w:fill="FFFFFF"/>
          <w:lang w:val="ru-RU"/>
        </w:rPr>
      </w:pPr>
      <w:r w:rsidRPr="00E04982">
        <w:rPr>
          <w:rStyle w:val="a7"/>
          <w:rFonts w:ascii="Calibri Light" w:hAnsi="Calibri Light" w:cstheme="majorHAnsi"/>
          <w:sz w:val="18"/>
          <w:szCs w:val="18"/>
        </w:rPr>
        <w:footnoteRef/>
      </w:r>
      <w:r w:rsidRPr="009206E3">
        <w:rPr>
          <w:rFonts w:ascii="Calibri Light" w:hAnsi="Calibri Light" w:cstheme="majorHAnsi"/>
          <w:sz w:val="18"/>
          <w:szCs w:val="18"/>
          <w:lang w:val="ru-RU"/>
        </w:rPr>
        <w:t xml:space="preserve"> </w:t>
      </w:r>
      <w:r w:rsidRPr="009206E3">
        <w:rPr>
          <w:rFonts w:ascii="Calibri Light" w:eastAsia="Calibri" w:hAnsi="Calibri Light" w:cstheme="majorHAnsi"/>
          <w:color w:val="333333"/>
          <w:sz w:val="18"/>
          <w:szCs w:val="18"/>
          <w:shd w:val="clear" w:color="auto" w:fill="FFFFFF"/>
          <w:lang w:val="ru-RU"/>
        </w:rPr>
        <w:t>Техническ</w:t>
      </w:r>
      <w:r>
        <w:rPr>
          <w:rFonts w:ascii="Calibri Light" w:eastAsia="Calibri" w:hAnsi="Calibri Light" w:cstheme="majorHAnsi"/>
          <w:color w:val="333333"/>
          <w:sz w:val="18"/>
          <w:szCs w:val="18"/>
          <w:shd w:val="clear" w:color="auto" w:fill="FFFFFF"/>
          <w:lang w:val="ru-RU"/>
        </w:rPr>
        <w:t>ая</w:t>
      </w:r>
      <w:r w:rsidRPr="009206E3">
        <w:rPr>
          <w:rFonts w:ascii="Calibri Light" w:eastAsia="Calibri" w:hAnsi="Calibri Light" w:cstheme="majorHAnsi"/>
          <w:color w:val="333333"/>
          <w:sz w:val="18"/>
          <w:szCs w:val="18"/>
          <w:shd w:val="clear" w:color="auto" w:fill="FFFFFF"/>
          <w:lang w:val="ru-RU"/>
        </w:rPr>
        <w:t xml:space="preserve"> концепци</w:t>
      </w:r>
      <w:r>
        <w:rPr>
          <w:rFonts w:ascii="Calibri Light" w:eastAsia="Calibri" w:hAnsi="Calibri Light" w:cstheme="majorHAnsi"/>
          <w:color w:val="333333"/>
          <w:sz w:val="18"/>
          <w:szCs w:val="18"/>
          <w:shd w:val="clear" w:color="auto" w:fill="FFFFFF"/>
          <w:lang w:val="ru-RU"/>
        </w:rPr>
        <w:t>я</w:t>
      </w:r>
      <w:r w:rsidRPr="009206E3">
        <w:rPr>
          <w:rFonts w:ascii="Calibri Light" w:eastAsia="Calibri" w:hAnsi="Calibri Light" w:cstheme="majorHAnsi"/>
          <w:color w:val="333333"/>
          <w:sz w:val="18"/>
          <w:szCs w:val="18"/>
          <w:shd w:val="clear" w:color="auto" w:fill="FFFFFF"/>
          <w:lang w:val="ru-RU"/>
        </w:rPr>
        <w:t xml:space="preserve"> Автоматизированной системы производства и выдачи разрешительных документов</w:t>
      </w:r>
      <w:r w:rsidRPr="009206E3">
        <w:rPr>
          <w:rFonts w:ascii="Calibri Light" w:hAnsi="Calibri Light" w:cstheme="majorHAnsi"/>
          <w:sz w:val="18"/>
          <w:szCs w:val="18"/>
          <w:lang w:val="ru-RU"/>
        </w:rPr>
        <w:t>, утвержден</w:t>
      </w:r>
      <w:r w:rsidRPr="009206E3">
        <w:rPr>
          <w:rFonts w:ascii="Calibri Light" w:hAnsi="Calibri Light" w:cstheme="majorHAnsi"/>
          <w:sz w:val="18"/>
          <w:szCs w:val="18"/>
          <w:lang w:val="ro-RO"/>
        </w:rPr>
        <w:t xml:space="preserve">ная </w:t>
      </w:r>
      <w:r w:rsidRPr="009206E3">
        <w:rPr>
          <w:rFonts w:ascii="Calibri Light" w:hAnsi="Calibri Light" w:cstheme="majorHAnsi"/>
          <w:sz w:val="18"/>
          <w:szCs w:val="18"/>
          <w:lang w:val="ru-RU"/>
        </w:rPr>
        <w:t>Постановление</w:t>
      </w:r>
      <w:r w:rsidRPr="002456ED">
        <w:rPr>
          <w:rFonts w:ascii="Calibri Light" w:hAnsi="Calibri Light" w:cstheme="majorHAnsi"/>
          <w:sz w:val="18"/>
          <w:szCs w:val="18"/>
          <w:lang w:val="ro-RO"/>
        </w:rPr>
        <w:t>м</w:t>
      </w:r>
      <w:r w:rsidRPr="009206E3">
        <w:rPr>
          <w:rFonts w:ascii="Calibri Light" w:hAnsi="Calibri Light" w:cstheme="majorHAnsi"/>
          <w:sz w:val="18"/>
          <w:szCs w:val="18"/>
          <w:lang w:val="ru-RU"/>
        </w:rPr>
        <w:t xml:space="preserve"> Правительства </w:t>
      </w:r>
      <w:r w:rsidRPr="009206E3">
        <w:rPr>
          <w:rFonts w:ascii="Calibri Light" w:hAnsi="Calibri Light" w:cstheme="majorHAnsi"/>
          <w:sz w:val="18"/>
          <w:szCs w:val="18"/>
          <w:lang w:val="ro-RO"/>
        </w:rPr>
        <w:t>№</w:t>
      </w:r>
      <w:r w:rsidRPr="009206E3">
        <w:rPr>
          <w:rFonts w:ascii="Calibri Light" w:hAnsi="Calibri Light" w:cstheme="majorHAnsi"/>
          <w:sz w:val="18"/>
          <w:szCs w:val="18"/>
          <w:lang w:val="ru-RU"/>
        </w:rPr>
        <w:t>550</w:t>
      </w:r>
      <w:r w:rsidRPr="002456ED">
        <w:rPr>
          <w:rFonts w:ascii="Calibri Light" w:hAnsi="Calibri Light" w:cstheme="majorHAnsi"/>
          <w:sz w:val="18"/>
          <w:szCs w:val="18"/>
          <w:lang w:val="ro-RO"/>
        </w:rPr>
        <w:t xml:space="preserve"> от </w:t>
      </w:r>
      <w:r w:rsidRPr="009206E3">
        <w:rPr>
          <w:rFonts w:ascii="Calibri Light" w:hAnsi="Calibri Light" w:cstheme="majorHAnsi"/>
          <w:sz w:val="18"/>
          <w:szCs w:val="18"/>
          <w:lang w:val="ru-RU"/>
        </w:rPr>
        <w:t xml:space="preserve">13 </w:t>
      </w:r>
      <w:r w:rsidRPr="002456ED">
        <w:rPr>
          <w:rFonts w:ascii="Calibri Light" w:hAnsi="Calibri Light" w:cstheme="majorHAnsi"/>
          <w:sz w:val="18"/>
          <w:szCs w:val="18"/>
          <w:lang w:val="ro-RO"/>
        </w:rPr>
        <w:t xml:space="preserve">июня </w:t>
      </w:r>
      <w:r w:rsidRPr="009206E3">
        <w:rPr>
          <w:rFonts w:ascii="Calibri Light" w:hAnsi="Calibri Light" w:cstheme="majorHAnsi"/>
          <w:sz w:val="18"/>
          <w:szCs w:val="18"/>
          <w:lang w:val="ru-RU"/>
        </w:rPr>
        <w:t>2018</w:t>
      </w:r>
      <w:r w:rsidRPr="002456ED">
        <w:rPr>
          <w:rFonts w:ascii="Calibri Light" w:hAnsi="Calibri Light" w:cstheme="majorHAnsi"/>
          <w:sz w:val="18"/>
          <w:szCs w:val="18"/>
          <w:lang w:val="ro-RO"/>
        </w:rPr>
        <w:t xml:space="preserve"> года</w:t>
      </w:r>
      <w:r w:rsidRPr="009206E3">
        <w:rPr>
          <w:rFonts w:ascii="Calibri Light" w:hAnsi="Calibri Light" w:cstheme="majorHAnsi"/>
          <w:sz w:val="18"/>
          <w:szCs w:val="18"/>
          <w:lang w:val="ru-RU"/>
        </w:rPr>
        <w:t xml:space="preserve">, </w:t>
      </w:r>
      <w:r w:rsidRPr="002456ED">
        <w:rPr>
          <w:rFonts w:ascii="Calibri Light" w:hAnsi="Calibri Light" w:cstheme="majorHAnsi"/>
          <w:sz w:val="18"/>
          <w:szCs w:val="18"/>
          <w:lang w:val="ro-RO"/>
        </w:rPr>
        <w:t>с последующими изменениями</w:t>
      </w:r>
      <w:r w:rsidRPr="009206E3">
        <w:rPr>
          <w:rFonts w:ascii="Calibri Light" w:hAnsi="Calibri Light" w:cstheme="majorHAnsi"/>
          <w:sz w:val="18"/>
          <w:szCs w:val="18"/>
          <w:lang w:val="ru-RU"/>
        </w:rPr>
        <w:t xml:space="preserve"> (</w:t>
      </w:r>
      <w:r w:rsidRPr="002456ED">
        <w:rPr>
          <w:rFonts w:ascii="Calibri Light" w:hAnsi="Calibri Light" w:cstheme="majorHAnsi"/>
          <w:sz w:val="18"/>
          <w:szCs w:val="18"/>
          <w:lang w:val="ro-RO"/>
        </w:rPr>
        <w:t>далее</w:t>
      </w:r>
      <w:r w:rsidRPr="009206E3">
        <w:rPr>
          <w:rFonts w:ascii="Calibri Light" w:hAnsi="Calibri Light" w:cstheme="majorHAnsi"/>
          <w:sz w:val="18"/>
          <w:szCs w:val="18"/>
          <w:lang w:val="ru-RU"/>
        </w:rPr>
        <w:t xml:space="preserve"> – </w:t>
      </w:r>
      <w:r w:rsidRPr="002456ED">
        <w:rPr>
          <w:rFonts w:ascii="Calibri Light" w:hAnsi="Calibri Light" w:cstheme="majorHAnsi"/>
          <w:sz w:val="18"/>
          <w:szCs w:val="18"/>
          <w:lang w:val="ro-RO"/>
        </w:rPr>
        <w:t>Концепция АИС</w:t>
      </w:r>
      <w:r w:rsidRPr="0019453A">
        <w:rPr>
          <w:rFonts w:ascii="Calibri Light" w:hAnsi="Calibri Light" w:cstheme="majorHAnsi"/>
          <w:sz w:val="18"/>
          <w:szCs w:val="18"/>
          <w:lang w:val="ro-RO"/>
        </w:rPr>
        <w:t xml:space="preserve"> УВРА</w:t>
      </w:r>
      <w:r w:rsidRPr="009206E3">
        <w:rPr>
          <w:rFonts w:ascii="Calibri Light" w:hAnsi="Calibri Light" w:cstheme="majorHAnsi"/>
          <w:sz w:val="18"/>
          <w:szCs w:val="18"/>
          <w:lang w:val="ru-RU"/>
        </w:rPr>
        <w:t>).</w:t>
      </w:r>
    </w:p>
  </w:footnote>
  <w:footnote w:id="12">
    <w:p w14:paraId="2C0EC675"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.1-5 </w:t>
      </w:r>
      <w:r>
        <w:rPr>
          <w:rFonts w:ascii="Calibri Light" w:hAnsi="Calibri Light" w:cstheme="majorHAnsi"/>
          <w:sz w:val="18"/>
          <w:szCs w:val="18"/>
          <w:lang w:val="ru-RU"/>
        </w:rPr>
        <w:t>из Концепции АИС УВРА</w:t>
      </w:r>
      <w:r w:rsidRPr="00E04982">
        <w:rPr>
          <w:rFonts w:ascii="Calibri Light" w:hAnsi="Calibri Light" w:cstheme="majorHAnsi"/>
          <w:sz w:val="18"/>
          <w:szCs w:val="18"/>
        </w:rPr>
        <w:t>.</w:t>
      </w:r>
    </w:p>
  </w:footnote>
  <w:footnote w:id="13">
    <w:p w14:paraId="4DE04088" w14:textId="77777777" w:rsidR="003C7D4A" w:rsidRPr="005C3E7B" w:rsidRDefault="003C7D4A" w:rsidP="000B360B">
      <w:pPr>
        <w:spacing w:after="0" w:line="240" w:lineRule="auto"/>
        <w:jc w:val="both"/>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5C3E7B">
        <w:rPr>
          <w:rFonts w:ascii="Calibri Light" w:hAnsi="Calibri Light" w:cstheme="majorHAnsi"/>
          <w:sz w:val="18"/>
          <w:szCs w:val="18"/>
          <w:lang w:val="ru-RU"/>
        </w:rPr>
        <w:t xml:space="preserve"> </w:t>
      </w:r>
      <w:r w:rsidRPr="005C3E7B">
        <w:rPr>
          <w:rFonts w:ascii="Calibri Light" w:hAnsi="Calibri Light" w:cstheme="majorHAnsi"/>
          <w:sz w:val="18"/>
          <w:szCs w:val="18"/>
          <w:lang w:val="ro-RO"/>
        </w:rPr>
        <w:t xml:space="preserve">Постановление Правительства </w:t>
      </w:r>
      <w:r w:rsidRPr="009206E3">
        <w:rPr>
          <w:rFonts w:ascii="Calibri Light" w:hAnsi="Calibri Light" w:cstheme="majorHAnsi"/>
          <w:sz w:val="18"/>
          <w:szCs w:val="18"/>
          <w:lang w:val="ro-RO"/>
        </w:rPr>
        <w:t>№</w:t>
      </w:r>
      <w:r w:rsidRPr="005C3E7B">
        <w:rPr>
          <w:rFonts w:ascii="Calibri Light" w:hAnsi="Calibri Light" w:cstheme="majorHAnsi"/>
          <w:sz w:val="18"/>
          <w:szCs w:val="18"/>
          <w:lang w:val="ru-RU"/>
        </w:rPr>
        <w:t xml:space="preserve">1236 </w:t>
      </w:r>
      <w:r w:rsidRPr="005C3E7B">
        <w:rPr>
          <w:rFonts w:ascii="Calibri Light" w:hAnsi="Calibri Light" w:cstheme="majorHAnsi"/>
          <w:sz w:val="18"/>
          <w:szCs w:val="18"/>
          <w:lang w:val="ro-RO"/>
        </w:rPr>
        <w:t xml:space="preserve">от </w:t>
      </w:r>
      <w:r w:rsidRPr="005C3E7B">
        <w:rPr>
          <w:rFonts w:ascii="Calibri Light" w:hAnsi="Calibri Light" w:cstheme="majorHAnsi"/>
          <w:sz w:val="18"/>
          <w:szCs w:val="18"/>
          <w:lang w:val="ru-RU"/>
        </w:rPr>
        <w:t>19.12.2018 „</w:t>
      </w:r>
      <w:r>
        <w:rPr>
          <w:rFonts w:ascii="Calibri Light" w:hAnsi="Calibri Light" w:cstheme="majorHAnsi"/>
          <w:sz w:val="18"/>
          <w:szCs w:val="18"/>
          <w:lang w:val="ru-RU"/>
        </w:rPr>
        <w:t>О</w:t>
      </w:r>
      <w:r w:rsidRPr="005C3E7B">
        <w:rPr>
          <w:rFonts w:ascii="Calibri Light" w:hAnsi="Calibri Light" w:cstheme="majorHAnsi"/>
          <w:sz w:val="18"/>
          <w:szCs w:val="18"/>
          <w:lang w:val="ru-RU"/>
        </w:rPr>
        <w:t xml:space="preserve"> создании информационного ресурса в сфере торговли”, </w:t>
      </w:r>
      <w:r>
        <w:rPr>
          <w:rFonts w:ascii="Calibri Light" w:hAnsi="Calibri Light" w:cstheme="majorHAnsi"/>
          <w:sz w:val="18"/>
          <w:szCs w:val="18"/>
          <w:lang w:val="ru-RU"/>
        </w:rPr>
        <w:t xml:space="preserve">с последующими изменениями и дополнениями </w:t>
      </w:r>
      <w:r w:rsidRPr="005C3E7B">
        <w:rPr>
          <w:rFonts w:ascii="Calibri Light" w:hAnsi="Calibri Light" w:cstheme="majorHAnsi"/>
          <w:sz w:val="18"/>
          <w:szCs w:val="18"/>
          <w:lang w:val="ru-RU"/>
        </w:rPr>
        <w:t>(</w:t>
      </w:r>
      <w:r w:rsidRPr="002456ED">
        <w:rPr>
          <w:rFonts w:ascii="Calibri Light" w:hAnsi="Calibri Light" w:cstheme="majorHAnsi"/>
          <w:sz w:val="18"/>
          <w:szCs w:val="18"/>
          <w:lang w:val="ro-RO"/>
        </w:rPr>
        <w:t xml:space="preserve">далее </w:t>
      </w:r>
      <w:r w:rsidRPr="005C3E7B">
        <w:rPr>
          <w:rFonts w:ascii="Calibri Light" w:hAnsi="Calibri Light" w:cstheme="majorHAnsi"/>
          <w:sz w:val="18"/>
          <w:szCs w:val="18"/>
          <w:lang w:val="ru-RU"/>
        </w:rPr>
        <w:t xml:space="preserve">- Постановление Правительства </w:t>
      </w:r>
      <w:r w:rsidRPr="002456ED">
        <w:rPr>
          <w:rFonts w:ascii="Calibri Light" w:hAnsi="Calibri Light" w:cstheme="majorHAnsi"/>
          <w:sz w:val="18"/>
          <w:szCs w:val="18"/>
          <w:lang w:val="ro-RO"/>
        </w:rPr>
        <w:t>№</w:t>
      </w:r>
      <w:r w:rsidRPr="005C3E7B">
        <w:rPr>
          <w:rFonts w:ascii="Calibri Light" w:hAnsi="Calibri Light" w:cstheme="majorHAnsi"/>
          <w:sz w:val="18"/>
          <w:szCs w:val="18"/>
          <w:lang w:val="ru-RU"/>
        </w:rPr>
        <w:t xml:space="preserve">1236 </w:t>
      </w:r>
      <w:r w:rsidRPr="002456ED">
        <w:rPr>
          <w:rFonts w:ascii="Calibri Light" w:hAnsi="Calibri Light" w:cstheme="majorHAnsi"/>
          <w:sz w:val="18"/>
          <w:szCs w:val="18"/>
          <w:lang w:val="ro-RO"/>
        </w:rPr>
        <w:t xml:space="preserve">от </w:t>
      </w:r>
      <w:r w:rsidRPr="005C3E7B">
        <w:rPr>
          <w:rFonts w:ascii="Calibri Light" w:hAnsi="Calibri Light" w:cstheme="majorHAnsi"/>
          <w:sz w:val="18"/>
          <w:szCs w:val="18"/>
          <w:lang w:val="ru-RU"/>
        </w:rPr>
        <w:t xml:space="preserve">19.12.2018, </w:t>
      </w:r>
      <w:r w:rsidRPr="002456ED">
        <w:rPr>
          <w:rFonts w:ascii="Calibri Light" w:hAnsi="Calibri Light" w:cstheme="majorHAnsi"/>
          <w:sz w:val="18"/>
          <w:szCs w:val="18"/>
          <w:lang w:val="ro-RO"/>
        </w:rPr>
        <w:t>по случаю</w:t>
      </w:r>
      <w:r w:rsidRPr="005C3E7B">
        <w:rPr>
          <w:rFonts w:ascii="Calibri Light" w:hAnsi="Calibri Light" w:cstheme="majorHAnsi"/>
          <w:sz w:val="18"/>
          <w:szCs w:val="18"/>
          <w:lang w:val="ru-RU"/>
        </w:rPr>
        <w:t xml:space="preserve">, Постановление Правительства </w:t>
      </w:r>
      <w:r w:rsidRPr="002456ED">
        <w:rPr>
          <w:rFonts w:ascii="Calibri Light" w:hAnsi="Calibri Light" w:cstheme="majorHAnsi"/>
          <w:sz w:val="18"/>
          <w:szCs w:val="18"/>
          <w:lang w:val="ro-RO"/>
        </w:rPr>
        <w:t>№</w:t>
      </w:r>
      <w:r w:rsidRPr="005C3E7B">
        <w:rPr>
          <w:rFonts w:ascii="Calibri Light" w:hAnsi="Calibri Light" w:cstheme="majorHAnsi"/>
          <w:sz w:val="18"/>
          <w:szCs w:val="18"/>
          <w:lang w:val="ru-RU"/>
        </w:rPr>
        <w:t>1236/2018).</w:t>
      </w:r>
    </w:p>
  </w:footnote>
  <w:footnote w:id="14">
    <w:p w14:paraId="2F188CEE" w14:textId="77777777" w:rsidR="003C7D4A" w:rsidRPr="00920983"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920983">
        <w:rPr>
          <w:rFonts w:ascii="Calibri Light" w:hAnsi="Calibri Light" w:cstheme="majorHAnsi"/>
          <w:sz w:val="18"/>
          <w:szCs w:val="18"/>
          <w:lang w:val="ru-RU"/>
        </w:rPr>
        <w:t>Положение о порядке ведения Регистра разрешительных документов, утвержденное Постановлением Правительства №551 от 13.06.2018, с последующими изменениями (далее – Положение РРА).</w:t>
      </w:r>
    </w:p>
  </w:footnote>
  <w:footnote w:id="15">
    <w:p w14:paraId="5BE35309"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П.19-22 из</w:t>
      </w:r>
      <w:r w:rsidRPr="00920983">
        <w:rPr>
          <w:rFonts w:ascii="Calibri Light" w:eastAsia="Calibri" w:hAnsi="Calibri Light" w:cstheme="majorHAnsi"/>
          <w:color w:val="333333"/>
          <w:sz w:val="18"/>
          <w:szCs w:val="18"/>
          <w:shd w:val="clear" w:color="auto" w:fill="FFFFFF"/>
          <w:lang w:val="ru-RU"/>
        </w:rPr>
        <w:t xml:space="preserve"> Технической концепции</w:t>
      </w:r>
      <w:r w:rsidRPr="00920983">
        <w:rPr>
          <w:rFonts w:ascii="Calibri Light" w:hAnsi="Calibri Light" w:cstheme="majorHAnsi"/>
          <w:sz w:val="18"/>
          <w:szCs w:val="18"/>
          <w:lang w:val="ru-RU"/>
        </w:rPr>
        <w:t xml:space="preserve"> АИС УВРА.</w:t>
      </w:r>
    </w:p>
  </w:footnote>
  <w:footnote w:id="16">
    <w:p w14:paraId="3AF57289"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Постановление Правительства №913 от16.12.2020 „О внесении изменений в некоторые постановления Правительства”.</w:t>
      </w:r>
    </w:p>
  </w:footnote>
  <w:footnote w:id="17">
    <w:p w14:paraId="7537CBAE"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Номенклатура разрешительных актов, выдаваемых эмитирующими органам и физическим и юридическим лицам для практикования предпринимательской деятельности (далее – Номенклатура разрешительных актов), утвержденная Законом о разрешении предпринимательской деятельности№160/2011, с последующими изменениями (далее – Закон №160/2011).</w:t>
      </w:r>
    </w:p>
  </w:footnote>
  <w:footnote w:id="18">
    <w:p w14:paraId="788DD136"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Постановление Правительства №1236 от 19.12.2018 „О создании информационного ресурса в сфере торговли”.</w:t>
      </w:r>
    </w:p>
  </w:footnote>
  <w:footnote w:id="19">
    <w:p w14:paraId="73A0005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EB2EAC">
        <w:rPr>
          <w:rFonts w:ascii="Calibri Light" w:hAnsi="Calibri Light" w:cstheme="majorHAnsi"/>
          <w:sz w:val="18"/>
          <w:szCs w:val="18"/>
        </w:rPr>
        <w:t xml:space="preserve">Исследование </w:t>
      </w:r>
      <w:r w:rsidRPr="00E04982">
        <w:rPr>
          <w:rFonts w:ascii="Calibri Light" w:hAnsi="Calibri Light" w:cstheme="majorHAnsi"/>
          <w:sz w:val="18"/>
          <w:szCs w:val="18"/>
        </w:rPr>
        <w:t>„</w:t>
      </w:r>
      <w:r w:rsidRPr="00EB2EAC">
        <w:rPr>
          <w:rFonts w:ascii="Calibri Light" w:hAnsi="Calibri Light" w:cstheme="majorHAnsi"/>
          <w:sz w:val="18"/>
          <w:szCs w:val="18"/>
        </w:rPr>
        <w:t>Оценка технико-экономического обоснования установления государственног органа в качестве единого окна для выдачи разрешительных актов</w:t>
      </w:r>
      <w:r w:rsidRPr="00E04982">
        <w:rPr>
          <w:rFonts w:ascii="Calibri Light" w:hAnsi="Calibri Light" w:cstheme="majorHAnsi"/>
          <w:sz w:val="18"/>
          <w:szCs w:val="18"/>
        </w:rPr>
        <w:t>”.</w:t>
      </w:r>
    </w:p>
  </w:footnote>
  <w:footnote w:id="20">
    <w:p w14:paraId="5C3945CB" w14:textId="77777777" w:rsidR="003C7D4A" w:rsidRPr="00362247"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Договор</w:t>
      </w:r>
      <w:r w:rsidRPr="00E04982">
        <w:rPr>
          <w:rFonts w:ascii="Calibri Light" w:hAnsi="Calibri Light" w:cstheme="majorHAnsi"/>
          <w:sz w:val="18"/>
          <w:szCs w:val="18"/>
        </w:rPr>
        <w:t xml:space="preserve"> </w:t>
      </w:r>
      <w:r>
        <w:rPr>
          <w:rFonts w:ascii="Calibri Light" w:hAnsi="Calibri Light" w:cstheme="majorHAnsi"/>
          <w:sz w:val="18"/>
          <w:szCs w:val="18"/>
          <w:lang w:val="ru-RU"/>
        </w:rPr>
        <w:t>№</w:t>
      </w:r>
      <w:r w:rsidRPr="00E04982">
        <w:rPr>
          <w:rFonts w:ascii="Calibri Light" w:hAnsi="Calibri Light" w:cstheme="majorHAnsi"/>
          <w:sz w:val="18"/>
          <w:szCs w:val="18"/>
        </w:rPr>
        <w:t xml:space="preserve">CEP-II/A/CS-4/1-QCB-38 </w:t>
      </w:r>
      <w:r>
        <w:rPr>
          <w:rFonts w:ascii="Calibri Light" w:hAnsi="Calibri Light" w:cstheme="majorHAnsi"/>
          <w:sz w:val="18"/>
          <w:szCs w:val="18"/>
          <w:lang w:val="ru-RU"/>
        </w:rPr>
        <w:t>от</w:t>
      </w:r>
      <w:r w:rsidRPr="00362247">
        <w:rPr>
          <w:rFonts w:ascii="Calibri Light" w:hAnsi="Calibri Light" w:cstheme="majorHAnsi"/>
          <w:sz w:val="18"/>
          <w:szCs w:val="18"/>
          <w:lang w:val="ru-RU"/>
        </w:rPr>
        <w:t xml:space="preserve"> </w:t>
      </w:r>
      <w:r w:rsidRPr="00E04982">
        <w:rPr>
          <w:rFonts w:ascii="Calibri Light" w:hAnsi="Calibri Light" w:cstheme="majorHAnsi"/>
          <w:sz w:val="18"/>
          <w:szCs w:val="18"/>
        </w:rPr>
        <w:t>19.04.2017</w:t>
      </w:r>
      <w:r>
        <w:rPr>
          <w:rFonts w:ascii="Calibri Light" w:hAnsi="Calibri Light" w:cstheme="majorHAnsi"/>
          <w:sz w:val="18"/>
          <w:szCs w:val="18"/>
          <w:lang w:val="ru-RU"/>
        </w:rPr>
        <w:t xml:space="preserve"> </w:t>
      </w:r>
      <w:r w:rsidRPr="00E04982">
        <w:rPr>
          <w:rFonts w:ascii="Calibri Light" w:hAnsi="Calibri Light" w:cstheme="majorHAnsi"/>
          <w:sz w:val="18"/>
          <w:szCs w:val="18"/>
        </w:rPr>
        <w:t>„</w:t>
      </w:r>
      <w:r>
        <w:rPr>
          <w:rFonts w:ascii="Calibri Light" w:hAnsi="Calibri Light" w:cstheme="majorHAnsi"/>
          <w:sz w:val="18"/>
          <w:szCs w:val="18"/>
          <w:lang w:val="ru-RU"/>
        </w:rPr>
        <w:t>Выбор</w:t>
      </w:r>
      <w:r w:rsidRPr="00362247">
        <w:rPr>
          <w:rFonts w:ascii="Calibri Light" w:hAnsi="Calibri Light" w:cstheme="majorHAnsi"/>
          <w:sz w:val="18"/>
          <w:szCs w:val="18"/>
          <w:lang w:val="ru-RU"/>
        </w:rPr>
        <w:t xml:space="preserve"> </w:t>
      </w:r>
      <w:r>
        <w:rPr>
          <w:rFonts w:ascii="Calibri Light" w:hAnsi="Calibri Light" w:cstheme="majorHAnsi"/>
          <w:sz w:val="18"/>
          <w:szCs w:val="18"/>
          <w:lang w:val="ru-RU"/>
        </w:rPr>
        <w:t>консультационных</w:t>
      </w:r>
      <w:r w:rsidRPr="00362247">
        <w:rPr>
          <w:rFonts w:ascii="Calibri Light" w:hAnsi="Calibri Light" w:cstheme="majorHAnsi"/>
          <w:sz w:val="18"/>
          <w:szCs w:val="18"/>
          <w:lang w:val="ru-RU"/>
        </w:rPr>
        <w:t xml:space="preserve"> </w:t>
      </w:r>
      <w:r>
        <w:rPr>
          <w:rFonts w:ascii="Calibri Light" w:hAnsi="Calibri Light" w:cstheme="majorHAnsi"/>
          <w:sz w:val="18"/>
          <w:szCs w:val="18"/>
          <w:lang w:val="ru-RU"/>
        </w:rPr>
        <w:t>услуг</w:t>
      </w:r>
      <w:r w:rsidRPr="00362247">
        <w:rPr>
          <w:rFonts w:ascii="Calibri Light" w:hAnsi="Calibri Light" w:cstheme="majorHAnsi"/>
          <w:sz w:val="18"/>
          <w:szCs w:val="18"/>
          <w:lang w:val="ru-RU"/>
        </w:rPr>
        <w:t xml:space="preserve"> </w:t>
      </w:r>
      <w:r>
        <w:rPr>
          <w:rFonts w:ascii="Calibri Light" w:hAnsi="Calibri Light" w:cstheme="majorHAnsi"/>
          <w:sz w:val="18"/>
          <w:szCs w:val="18"/>
          <w:lang w:val="ru-RU"/>
        </w:rPr>
        <w:t>для</w:t>
      </w:r>
      <w:r w:rsidRPr="00362247">
        <w:rPr>
          <w:rFonts w:ascii="Calibri Light" w:hAnsi="Calibri Light" w:cstheme="majorHAnsi"/>
          <w:sz w:val="18"/>
          <w:szCs w:val="18"/>
          <w:lang w:val="ru-RU"/>
        </w:rPr>
        <w:t>:</w:t>
      </w:r>
      <w:r>
        <w:rPr>
          <w:rFonts w:ascii="Calibri Light" w:hAnsi="Calibri Light" w:cstheme="majorHAnsi"/>
          <w:sz w:val="18"/>
          <w:szCs w:val="18"/>
          <w:lang w:val="ru-RU"/>
        </w:rPr>
        <w:t xml:space="preserve"> развития и внедрения И</w:t>
      </w:r>
      <w:r w:rsidRPr="00362247">
        <w:rPr>
          <w:rFonts w:ascii="Calibri Light" w:hAnsi="Calibri Light" w:cstheme="majorHAnsi"/>
          <w:sz w:val="18"/>
          <w:szCs w:val="18"/>
          <w:lang w:val="ru-RU"/>
        </w:rPr>
        <w:t>нформационной системы</w:t>
      </w:r>
      <w:r>
        <w:rPr>
          <w:rFonts w:ascii="Calibri Light" w:hAnsi="Calibri Light" w:cstheme="majorHAnsi"/>
          <w:sz w:val="18"/>
          <w:szCs w:val="18"/>
          <w:lang w:val="ru-RU"/>
        </w:rPr>
        <w:t xml:space="preserve"> для механизма по производству и выдаче </w:t>
      </w:r>
      <w:r w:rsidRPr="00362247">
        <w:rPr>
          <w:rFonts w:ascii="Calibri Light" w:hAnsi="Calibri Light" w:cstheme="majorHAnsi"/>
          <w:sz w:val="18"/>
          <w:szCs w:val="18"/>
          <w:lang w:val="ru-RU"/>
        </w:rPr>
        <w:t>разрешительных актов</w:t>
      </w:r>
      <w:r>
        <w:rPr>
          <w:rFonts w:ascii="Calibri Light" w:hAnsi="Calibri Light" w:cstheme="majorHAnsi"/>
          <w:sz w:val="18"/>
          <w:szCs w:val="18"/>
          <w:lang w:val="ru-RU"/>
        </w:rPr>
        <w:t xml:space="preserve"> Республики Молдова для Государственной канцелярии Республики Молдова</w:t>
      </w:r>
      <w:r w:rsidRPr="00E04982">
        <w:rPr>
          <w:rFonts w:ascii="Calibri Light" w:hAnsi="Calibri Light" w:cstheme="majorHAnsi"/>
          <w:sz w:val="18"/>
          <w:szCs w:val="18"/>
        </w:rPr>
        <w:t>”,</w:t>
      </w:r>
      <w:r>
        <w:rPr>
          <w:rFonts w:ascii="Calibri Light" w:hAnsi="Calibri Light" w:cstheme="majorHAnsi"/>
          <w:sz w:val="18"/>
          <w:szCs w:val="18"/>
          <w:lang w:val="ru-RU"/>
        </w:rPr>
        <w:t xml:space="preserve"> заключенный между </w:t>
      </w:r>
      <w:r w:rsidRPr="00362247">
        <w:rPr>
          <w:rFonts w:ascii="Calibri Light" w:hAnsi="Calibri Light" w:cstheme="majorHAnsi"/>
          <w:sz w:val="18"/>
          <w:szCs w:val="18"/>
          <w:lang w:val="ru-RU"/>
        </w:rPr>
        <w:t>Компанией разработчиком</w:t>
      </w:r>
      <w:r>
        <w:rPr>
          <w:rFonts w:ascii="Calibri Light" w:hAnsi="Calibri Light" w:cstheme="majorHAnsi"/>
          <w:sz w:val="18"/>
          <w:szCs w:val="18"/>
          <w:lang w:val="ru-RU"/>
        </w:rPr>
        <w:t xml:space="preserve"> </w:t>
      </w:r>
      <w:r w:rsidRPr="00E04982">
        <w:rPr>
          <w:rFonts w:ascii="Calibri Light" w:hAnsi="Calibri Light" w:cstheme="majorHAnsi"/>
          <w:sz w:val="18"/>
          <w:szCs w:val="18"/>
        </w:rPr>
        <w:t>„DotGov Solution” LLC (</w:t>
      </w:r>
      <w:r>
        <w:rPr>
          <w:rFonts w:ascii="Calibri Light" w:hAnsi="Calibri Light" w:cstheme="majorHAnsi"/>
          <w:sz w:val="18"/>
          <w:szCs w:val="18"/>
          <w:lang w:val="ru-RU"/>
        </w:rPr>
        <w:t>США</w:t>
      </w:r>
      <w:r w:rsidRPr="00E04982">
        <w:rPr>
          <w:rFonts w:ascii="Calibri Light" w:hAnsi="Calibri Light" w:cstheme="majorHAnsi"/>
          <w:sz w:val="18"/>
          <w:szCs w:val="18"/>
        </w:rPr>
        <w:t>)</w:t>
      </w:r>
      <w:r>
        <w:rPr>
          <w:rFonts w:ascii="Calibri Light" w:hAnsi="Calibri Light" w:cstheme="majorHAnsi"/>
          <w:sz w:val="18"/>
          <w:szCs w:val="18"/>
          <w:lang w:val="ru-RU"/>
        </w:rPr>
        <w:t xml:space="preserve"> и </w:t>
      </w:r>
      <w:r w:rsidRPr="00362247">
        <w:rPr>
          <w:rFonts w:ascii="Calibri Light" w:hAnsi="Calibri Light" w:cstheme="majorHAnsi"/>
          <w:sz w:val="18"/>
          <w:szCs w:val="18"/>
          <w:lang w:val="ru-RU"/>
        </w:rPr>
        <w:t>ПВППК</w:t>
      </w:r>
      <w:r>
        <w:rPr>
          <w:rFonts w:ascii="Calibri Light" w:hAnsi="Calibri Light" w:cstheme="majorHAnsi"/>
          <w:sz w:val="18"/>
          <w:szCs w:val="18"/>
          <w:lang w:val="ru-RU"/>
        </w:rPr>
        <w:t xml:space="preserve"> (далее – Договор, связанный с </w:t>
      </w:r>
      <w:r w:rsidRPr="00362247">
        <w:rPr>
          <w:rFonts w:ascii="Calibri Light" w:hAnsi="Calibri Light" w:cstheme="majorHAnsi"/>
          <w:sz w:val="18"/>
          <w:szCs w:val="18"/>
          <w:lang w:val="ru-RU"/>
        </w:rPr>
        <w:t>АИС УВРА</w:t>
      </w:r>
      <w:r>
        <w:rPr>
          <w:rFonts w:ascii="Calibri Light" w:hAnsi="Calibri Light" w:cstheme="majorHAnsi"/>
          <w:sz w:val="18"/>
          <w:szCs w:val="18"/>
          <w:lang w:val="ru-RU"/>
        </w:rPr>
        <w:t>, или Договор №</w:t>
      </w:r>
      <w:r w:rsidRPr="00362247">
        <w:rPr>
          <w:rFonts w:ascii="Calibri Light" w:hAnsi="Calibri Light" w:cstheme="majorHAnsi"/>
          <w:sz w:val="18"/>
          <w:szCs w:val="18"/>
        </w:rPr>
        <w:t xml:space="preserve"> </w:t>
      </w:r>
      <w:r w:rsidRPr="00E04982">
        <w:rPr>
          <w:rFonts w:ascii="Calibri Light" w:hAnsi="Calibri Light" w:cstheme="majorHAnsi"/>
          <w:sz w:val="18"/>
          <w:szCs w:val="18"/>
        </w:rPr>
        <w:t xml:space="preserve">CEP-II/CS-4/1-QCBS-38 </w:t>
      </w:r>
      <w:r>
        <w:rPr>
          <w:rFonts w:ascii="Calibri Light" w:hAnsi="Calibri Light" w:cstheme="majorHAnsi"/>
          <w:sz w:val="18"/>
          <w:szCs w:val="18"/>
          <w:lang w:val="ru-RU"/>
        </w:rPr>
        <w:t xml:space="preserve">от </w:t>
      </w:r>
      <w:r w:rsidRPr="00E04982">
        <w:rPr>
          <w:rFonts w:ascii="Calibri Light" w:hAnsi="Calibri Light" w:cstheme="majorHAnsi"/>
          <w:sz w:val="18"/>
          <w:szCs w:val="18"/>
        </w:rPr>
        <w:t>19.04.2017).</w:t>
      </w:r>
    </w:p>
  </w:footnote>
  <w:footnote w:id="21">
    <w:p w14:paraId="1C376E44"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ISSAI 100 „</w:t>
      </w:r>
      <w:r w:rsidRPr="00C80A53">
        <w:rPr>
          <w:rFonts w:ascii="Calibri Light" w:hAnsi="Calibri Light" w:cstheme="majorHAnsi"/>
          <w:sz w:val="18"/>
          <w:szCs w:val="18"/>
        </w:rPr>
        <w:t>Основополагающие принципы для аудита публичного сектора</w:t>
      </w:r>
      <w:r w:rsidRPr="0088278F">
        <w:rPr>
          <w:rFonts w:ascii="Calibri Light" w:hAnsi="Calibri Light" w:cstheme="majorHAnsi"/>
          <w:sz w:val="18"/>
          <w:szCs w:val="18"/>
        </w:rPr>
        <w:t>”; ISSAI 300 „</w:t>
      </w:r>
      <w:r w:rsidRPr="00C80A53">
        <w:rPr>
          <w:rFonts w:ascii="Calibri Light" w:hAnsi="Calibri Light" w:cstheme="majorHAnsi"/>
          <w:sz w:val="18"/>
          <w:szCs w:val="18"/>
        </w:rPr>
        <w:t>Основополагающие принципы для аудита эффективности</w:t>
      </w:r>
      <w:r w:rsidRPr="0088278F">
        <w:rPr>
          <w:rFonts w:ascii="Calibri Light" w:hAnsi="Calibri Light" w:cstheme="majorHAnsi"/>
          <w:sz w:val="18"/>
          <w:szCs w:val="18"/>
        </w:rPr>
        <w:t>”</w:t>
      </w:r>
      <w:r w:rsidRPr="00C80A53">
        <w:rPr>
          <w:rFonts w:ascii="Calibri Light" w:hAnsi="Calibri Light" w:cstheme="majorHAnsi"/>
          <w:sz w:val="18"/>
          <w:szCs w:val="18"/>
        </w:rPr>
        <w:t>;</w:t>
      </w:r>
      <w:r w:rsidRPr="00E04982">
        <w:rPr>
          <w:rFonts w:ascii="Calibri Light" w:hAnsi="Calibri Light" w:cstheme="majorHAnsi"/>
          <w:sz w:val="18"/>
          <w:szCs w:val="18"/>
        </w:rPr>
        <w:t xml:space="preserve"> GUID 5100 „</w:t>
      </w:r>
      <w:r w:rsidRPr="00C80A53">
        <w:rPr>
          <w:rFonts w:ascii="Calibri Light" w:hAnsi="Calibri Light" w:cstheme="majorHAnsi"/>
          <w:sz w:val="18"/>
          <w:szCs w:val="18"/>
        </w:rPr>
        <w:t>Руководство по аудиту информационных систем</w:t>
      </w:r>
      <w:r w:rsidRPr="00E04982">
        <w:rPr>
          <w:rFonts w:ascii="Calibri Light" w:hAnsi="Calibri Light" w:cstheme="majorHAnsi"/>
          <w:sz w:val="18"/>
          <w:szCs w:val="18"/>
        </w:rPr>
        <w:t>”.</w:t>
      </w:r>
    </w:p>
  </w:footnote>
  <w:footnote w:id="22">
    <w:p w14:paraId="158DE14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F65A0B">
        <w:rPr>
          <w:rFonts w:ascii="Calibri Light" w:hAnsi="Calibri Light" w:cstheme="majorHAnsi"/>
          <w:sz w:val="18"/>
          <w:szCs w:val="18"/>
        </w:rPr>
        <w:t>Закон о государственном внутреннем финансовом контроле №</w:t>
      </w:r>
      <w:r w:rsidRPr="00E04982">
        <w:rPr>
          <w:rFonts w:ascii="Calibri Light" w:hAnsi="Calibri Light" w:cstheme="majorHAnsi"/>
          <w:sz w:val="18"/>
          <w:szCs w:val="18"/>
        </w:rPr>
        <w:t xml:space="preserve">229 </w:t>
      </w:r>
      <w:r w:rsidRPr="00F65A0B">
        <w:rPr>
          <w:rFonts w:ascii="Calibri Light" w:hAnsi="Calibri Light" w:cstheme="majorHAnsi"/>
          <w:sz w:val="18"/>
          <w:szCs w:val="18"/>
        </w:rPr>
        <w:t xml:space="preserve">от </w:t>
      </w:r>
      <w:r w:rsidRPr="00E04982">
        <w:rPr>
          <w:rFonts w:ascii="Calibri Light" w:hAnsi="Calibri Light" w:cstheme="majorHAnsi"/>
          <w:sz w:val="18"/>
          <w:szCs w:val="18"/>
        </w:rPr>
        <w:t xml:space="preserve">23.09.2010, </w:t>
      </w:r>
      <w:r w:rsidRPr="00F65A0B">
        <w:rPr>
          <w:rFonts w:ascii="Calibri Light" w:hAnsi="Calibri Light" w:cstheme="majorHAnsi"/>
          <w:sz w:val="18"/>
          <w:szCs w:val="18"/>
        </w:rPr>
        <w:t>особенно</w:t>
      </w:r>
      <w:r w:rsidRPr="00E04982">
        <w:rPr>
          <w:rFonts w:ascii="Calibri Light" w:hAnsi="Calibri Light" w:cstheme="majorHAnsi"/>
          <w:sz w:val="18"/>
          <w:szCs w:val="18"/>
        </w:rPr>
        <w:t xml:space="preserve">, </w:t>
      </w:r>
      <w:r w:rsidRPr="00F65A0B">
        <w:rPr>
          <w:rFonts w:ascii="Calibri Light" w:hAnsi="Calibri Light" w:cstheme="majorHAnsi"/>
          <w:sz w:val="18"/>
          <w:szCs w:val="18"/>
        </w:rPr>
        <w:t>ст</w:t>
      </w:r>
      <w:r w:rsidRPr="00E04982">
        <w:rPr>
          <w:rFonts w:ascii="Calibri Light" w:hAnsi="Calibri Light" w:cstheme="majorHAnsi"/>
          <w:sz w:val="18"/>
          <w:szCs w:val="18"/>
        </w:rPr>
        <w:t xml:space="preserve">.1-8, 14-15; </w:t>
      </w:r>
      <w:r w:rsidRPr="00F65A0B">
        <w:rPr>
          <w:rFonts w:ascii="Calibri Light" w:hAnsi="Calibri Light" w:cstheme="majorHAnsi"/>
          <w:sz w:val="18"/>
          <w:szCs w:val="18"/>
        </w:rPr>
        <w:t xml:space="preserve">Закон о публичных финансах и налогово-бюджетной ответственности </w:t>
      </w:r>
      <w:r>
        <w:rPr>
          <w:rFonts w:ascii="Calibri Light" w:hAnsi="Calibri Light" w:cstheme="majorHAnsi"/>
          <w:sz w:val="18"/>
          <w:szCs w:val="18"/>
          <w:lang w:val="ru-RU"/>
        </w:rPr>
        <w:t>№</w:t>
      </w:r>
      <w:r w:rsidRPr="00E04982">
        <w:rPr>
          <w:rFonts w:ascii="Calibri Light" w:hAnsi="Calibri Light" w:cstheme="majorHAnsi"/>
          <w:sz w:val="18"/>
          <w:szCs w:val="18"/>
        </w:rPr>
        <w:t xml:space="preserve">181 </w:t>
      </w:r>
      <w:r>
        <w:rPr>
          <w:rFonts w:ascii="Calibri Light" w:hAnsi="Calibri Light" w:cstheme="majorHAnsi"/>
          <w:sz w:val="18"/>
          <w:szCs w:val="18"/>
          <w:lang w:val="ru-RU"/>
        </w:rPr>
        <w:t>от</w:t>
      </w:r>
      <w:r w:rsidRPr="00E04982">
        <w:rPr>
          <w:rFonts w:ascii="Calibri Light" w:hAnsi="Calibri Light" w:cstheme="majorHAnsi"/>
          <w:sz w:val="18"/>
          <w:szCs w:val="18"/>
        </w:rPr>
        <w:t xml:space="preserve"> 25.07.2014, </w:t>
      </w:r>
      <w:r>
        <w:rPr>
          <w:rFonts w:ascii="Calibri Light" w:hAnsi="Calibri Light" w:cstheme="majorHAnsi"/>
          <w:sz w:val="18"/>
          <w:szCs w:val="18"/>
          <w:lang w:val="ru-RU"/>
        </w:rPr>
        <w:t>ст</w:t>
      </w:r>
      <w:r w:rsidRPr="00E04982">
        <w:rPr>
          <w:rFonts w:ascii="Calibri Light" w:hAnsi="Calibri Light" w:cstheme="majorHAnsi"/>
          <w:sz w:val="18"/>
          <w:szCs w:val="18"/>
        </w:rPr>
        <w:t xml:space="preserve">.11 </w:t>
      </w:r>
      <w:r>
        <w:rPr>
          <w:rFonts w:ascii="Calibri Light" w:hAnsi="Calibri Light" w:cstheme="majorHAnsi"/>
          <w:sz w:val="18"/>
          <w:szCs w:val="18"/>
          <w:lang w:val="ru-RU"/>
        </w:rPr>
        <w:t>и ст</w:t>
      </w:r>
      <w:r w:rsidRPr="00E04982">
        <w:rPr>
          <w:rFonts w:ascii="Calibri Light" w:hAnsi="Calibri Light" w:cstheme="majorHAnsi"/>
          <w:sz w:val="18"/>
          <w:szCs w:val="18"/>
        </w:rPr>
        <w:t>.25.</w:t>
      </w:r>
    </w:p>
  </w:footnote>
  <w:footnote w:id="23">
    <w:p w14:paraId="7F08FC18"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D5FE4">
        <w:rPr>
          <w:rFonts w:ascii="Calibri Light" w:hAnsi="Calibri Light" w:cstheme="majorHAnsi"/>
          <w:sz w:val="18"/>
          <w:szCs w:val="18"/>
        </w:rPr>
        <w:t xml:space="preserve"> Наиболее важные были систематизированы на рисунке №1</w:t>
      </w:r>
      <w:r w:rsidRPr="00E04982">
        <w:rPr>
          <w:rFonts w:ascii="Calibri Light" w:hAnsi="Calibri Light" w:cstheme="majorHAnsi"/>
          <w:sz w:val="18"/>
          <w:szCs w:val="18"/>
        </w:rPr>
        <w:t>,</w:t>
      </w:r>
      <w:r w:rsidRPr="00ED5FE4">
        <w:rPr>
          <w:rFonts w:ascii="Calibri Light" w:hAnsi="Calibri Light" w:cstheme="majorHAnsi"/>
          <w:sz w:val="18"/>
          <w:szCs w:val="18"/>
        </w:rPr>
        <w:t xml:space="preserve"> показанном выше, а также в приложени</w:t>
      </w:r>
      <w:r>
        <w:rPr>
          <w:rFonts w:ascii="Calibri Light" w:hAnsi="Calibri Light" w:cstheme="majorHAnsi"/>
          <w:sz w:val="18"/>
          <w:szCs w:val="18"/>
        </w:rPr>
        <w:t>и №2 к настоящему Отчету аудита</w:t>
      </w:r>
      <w:r w:rsidRPr="00E04982">
        <w:rPr>
          <w:rFonts w:ascii="Calibri Light" w:hAnsi="Calibri Light" w:cstheme="majorHAnsi"/>
          <w:sz w:val="18"/>
          <w:szCs w:val="18"/>
        </w:rPr>
        <w:t>.</w:t>
      </w:r>
    </w:p>
  </w:footnote>
  <w:footnote w:id="24">
    <w:p w14:paraId="16BC1C9B"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263 </w:t>
      </w:r>
      <w:r w:rsidRPr="00FC0498">
        <w:rPr>
          <w:rFonts w:ascii="Calibri Light" w:hAnsi="Calibri Light" w:cstheme="majorHAnsi"/>
          <w:sz w:val="18"/>
          <w:szCs w:val="18"/>
        </w:rPr>
        <w:t xml:space="preserve">от </w:t>
      </w:r>
      <w:r w:rsidRPr="00E04982">
        <w:rPr>
          <w:rFonts w:ascii="Calibri Light" w:hAnsi="Calibri Light" w:cstheme="majorHAnsi"/>
          <w:sz w:val="18"/>
          <w:szCs w:val="18"/>
        </w:rPr>
        <w:t>28.03.2018 „</w:t>
      </w:r>
      <w:r>
        <w:rPr>
          <w:rFonts w:ascii="Calibri Light" w:hAnsi="Calibri Light" w:cstheme="majorHAnsi"/>
          <w:sz w:val="18"/>
          <w:szCs w:val="18"/>
          <w:lang w:val="ru-RU"/>
        </w:rPr>
        <w:t xml:space="preserve">Об утверждении изменений и дополнений, которые вносятся в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753 </w:t>
      </w:r>
      <w:r w:rsidRPr="00FC0498">
        <w:rPr>
          <w:rFonts w:ascii="Calibri Light" w:hAnsi="Calibri Light" w:cstheme="majorHAnsi"/>
          <w:sz w:val="18"/>
          <w:szCs w:val="18"/>
        </w:rPr>
        <w:t>от</w:t>
      </w:r>
      <w:r>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14 </w:t>
      </w:r>
      <w:r w:rsidRPr="00FC0498">
        <w:rPr>
          <w:rFonts w:ascii="Calibri Light" w:hAnsi="Calibri Light" w:cstheme="majorHAnsi"/>
          <w:sz w:val="18"/>
          <w:szCs w:val="18"/>
        </w:rPr>
        <w:t xml:space="preserve">июня </w:t>
      </w:r>
      <w:r w:rsidRPr="00E04982">
        <w:rPr>
          <w:rFonts w:ascii="Calibri Light" w:hAnsi="Calibri Light" w:cstheme="majorHAnsi"/>
          <w:sz w:val="18"/>
          <w:szCs w:val="18"/>
        </w:rPr>
        <w:t>2016</w:t>
      </w:r>
      <w:r>
        <w:rPr>
          <w:rFonts w:ascii="Calibri Light" w:hAnsi="Calibri Light" w:cstheme="majorHAnsi"/>
          <w:sz w:val="18"/>
          <w:szCs w:val="18"/>
          <w:lang w:val="ru-RU"/>
        </w:rPr>
        <w:t xml:space="preserve"> года</w:t>
      </w:r>
      <w:r w:rsidRPr="00E04982">
        <w:rPr>
          <w:rFonts w:ascii="Calibri Light" w:hAnsi="Calibri Light" w:cstheme="majorHAnsi"/>
          <w:sz w:val="18"/>
          <w:szCs w:val="18"/>
        </w:rPr>
        <w:t xml:space="preserve">”. </w:t>
      </w:r>
    </w:p>
  </w:footnote>
  <w:footnote w:id="25">
    <w:p w14:paraId="49A231C3"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FC0498">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753/2016. </w:t>
      </w:r>
    </w:p>
  </w:footnote>
  <w:footnote w:id="26">
    <w:p w14:paraId="6E5BDC4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263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28.03.2018. </w:t>
      </w:r>
    </w:p>
  </w:footnote>
  <w:footnote w:id="27">
    <w:p w14:paraId="551F8DB4" w14:textId="77777777" w:rsidR="003C7D4A" w:rsidRPr="00920983"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920983">
        <w:rPr>
          <w:rFonts w:ascii="Calibri Light" w:hAnsi="Calibri Light" w:cstheme="majorHAnsi"/>
          <w:sz w:val="18"/>
          <w:szCs w:val="18"/>
          <w:lang w:val="ru-RU"/>
        </w:rPr>
        <w:t>Ст.22 Закона об информатизации и государственных информационных ресурсах №467 от 21.11.2003, с последующими изменениями (далее – Закон №467/2003); ст.16, (3) Закона о регистрах №71 от 22.03.2007, с последующими изменениями (далее –</w:t>
      </w:r>
      <w:r>
        <w:rPr>
          <w:rFonts w:ascii="Calibri Light" w:hAnsi="Calibri Light" w:cstheme="majorHAnsi"/>
          <w:sz w:val="18"/>
          <w:szCs w:val="18"/>
          <w:lang w:val="ru-RU"/>
        </w:rPr>
        <w:t xml:space="preserve"> </w:t>
      </w:r>
      <w:r w:rsidRPr="00920983">
        <w:rPr>
          <w:rFonts w:ascii="Calibri Light" w:hAnsi="Calibri Light" w:cstheme="majorHAnsi"/>
          <w:sz w:val="18"/>
          <w:szCs w:val="18"/>
          <w:lang w:val="ru-RU"/>
        </w:rPr>
        <w:t>Закон №71/2003).</w:t>
      </w:r>
    </w:p>
  </w:footnote>
  <w:footnote w:id="28">
    <w:p w14:paraId="368C057D"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Ст.7 и, соответственно, ст.23 Закона №467/2003 и Закон №71/2007.</w:t>
      </w:r>
    </w:p>
  </w:footnote>
  <w:footnote w:id="29">
    <w:p w14:paraId="34BB50BF"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w:t>
      </w:r>
      <w:hyperlink r:id="rId1" w:history="1">
        <w:r w:rsidRPr="00920983">
          <w:rPr>
            <w:rStyle w:val="a3"/>
            <w:rFonts w:ascii="Calibri Light" w:eastAsiaTheme="majorEastAsia" w:hAnsi="Calibri Light" w:cstheme="majorHAnsi"/>
            <w:sz w:val="18"/>
            <w:szCs w:val="18"/>
            <w:lang w:val="ru-RU"/>
          </w:rPr>
          <w:t>https://www.legis.md/cautare/getResults?doc_id=126366&amp;lang=ro#</w:t>
        </w:r>
      </w:hyperlink>
      <w:r w:rsidRPr="00920983">
        <w:rPr>
          <w:rFonts w:ascii="Calibri Light" w:hAnsi="Calibri Light" w:cstheme="majorHAnsi"/>
          <w:sz w:val="18"/>
          <w:szCs w:val="18"/>
          <w:lang w:val="ru-RU"/>
        </w:rPr>
        <w:t xml:space="preserve">. </w:t>
      </w:r>
    </w:p>
  </w:footnote>
  <w:footnote w:id="30">
    <w:p w14:paraId="11157C0B"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Ст.6, п.(2</w:t>
      </w:r>
      <w:r w:rsidRPr="00920983">
        <w:rPr>
          <w:rFonts w:ascii="Calibri Light" w:hAnsi="Calibri Light" w:cstheme="majorHAnsi"/>
          <w:sz w:val="18"/>
          <w:szCs w:val="18"/>
          <w:vertAlign w:val="superscript"/>
          <w:lang w:val="ru-RU"/>
        </w:rPr>
        <w:t>2</w:t>
      </w:r>
      <w:r w:rsidRPr="00920983">
        <w:rPr>
          <w:rFonts w:ascii="Calibri Light" w:hAnsi="Calibri Light" w:cstheme="majorHAnsi"/>
          <w:sz w:val="18"/>
          <w:szCs w:val="18"/>
          <w:lang w:val="ru-RU"/>
        </w:rPr>
        <w:t>) Закона №160/2011.</w:t>
      </w:r>
    </w:p>
  </w:footnote>
  <w:footnote w:id="31">
    <w:p w14:paraId="00445E82" w14:textId="77777777" w:rsidR="003C7D4A" w:rsidRPr="00920983" w:rsidRDefault="003C7D4A" w:rsidP="000B360B">
      <w:pPr>
        <w:spacing w:after="0" w:line="240" w:lineRule="auto"/>
        <w:jc w:val="both"/>
        <w:rPr>
          <w:rFonts w:ascii="Calibri Light" w:eastAsia="Calibri" w:hAnsi="Calibri Light" w:cstheme="majorHAnsi"/>
          <w:color w:val="333333"/>
          <w:sz w:val="18"/>
          <w:szCs w:val="18"/>
          <w:shd w:val="clear" w:color="auto" w:fill="FFFFFF"/>
          <w:lang w:val="ru-RU"/>
        </w:rPr>
      </w:pPr>
      <w:r w:rsidRPr="00E04982">
        <w:rPr>
          <w:rStyle w:val="a7"/>
          <w:rFonts w:ascii="Calibri Light" w:hAnsi="Calibri Light"/>
          <w:sz w:val="18"/>
          <w:szCs w:val="18"/>
        </w:rPr>
        <w:footnoteRef/>
      </w:r>
      <w:r w:rsidRPr="005205B7">
        <w:rPr>
          <w:rFonts w:ascii="Calibri Light" w:hAnsi="Calibri Light"/>
          <w:sz w:val="18"/>
          <w:szCs w:val="18"/>
          <w:lang w:val="ru-RU"/>
        </w:rPr>
        <w:t xml:space="preserve"> </w:t>
      </w:r>
      <w:r w:rsidRPr="00920983">
        <w:rPr>
          <w:rFonts w:ascii="Calibri Light" w:hAnsi="Calibri Light"/>
          <w:sz w:val="18"/>
          <w:szCs w:val="18"/>
          <w:lang w:val="ru-RU"/>
        </w:rPr>
        <w:t>Согласно ст</w:t>
      </w:r>
      <w:r w:rsidRPr="00920983">
        <w:rPr>
          <w:rFonts w:ascii="Calibri Light" w:hAnsi="Calibri Light" w:cstheme="majorHAnsi"/>
          <w:sz w:val="18"/>
          <w:szCs w:val="18"/>
          <w:lang w:val="ru-RU"/>
        </w:rPr>
        <w:t xml:space="preserve">.2 Закона №160/2011, </w:t>
      </w:r>
      <w:r w:rsidRPr="00920983">
        <w:rPr>
          <w:rFonts w:ascii="Calibri Light" w:eastAsia="Calibri" w:hAnsi="Calibri Light" w:cstheme="majorHAnsi"/>
          <w:color w:val="333333"/>
          <w:sz w:val="18"/>
          <w:szCs w:val="18"/>
          <w:shd w:val="clear" w:color="auto" w:fill="FFFFFF"/>
          <w:lang w:val="ru-RU"/>
        </w:rPr>
        <w:t>Номенклатура разрешительных документов - официальный перечень разрешительных документов, установленный настоящим Законом, с указанием срока их действия, взимаемой пошлины, а также органов, выдавших разрешительные документы, уполномоченных на право выдачи таких документов, а также органов или участвующих лиц. в процессе выдачи разрешительного акта</w:t>
      </w:r>
      <w:r w:rsidRPr="00920983">
        <w:rPr>
          <w:rFonts w:ascii="Calibri Light" w:hAnsi="Calibri Light" w:cstheme="majorHAnsi"/>
          <w:sz w:val="18"/>
          <w:szCs w:val="18"/>
          <w:lang w:val="ru-RU"/>
        </w:rPr>
        <w:t>.</w:t>
      </w:r>
    </w:p>
  </w:footnote>
  <w:footnote w:id="32">
    <w:p w14:paraId="59EA50A8"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Ст.3 Закона №160/2011.</w:t>
      </w:r>
    </w:p>
  </w:footnote>
  <w:footnote w:id="33">
    <w:p w14:paraId="0D25160D"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В контексте изменений, внесенных в нормативную базу, </w:t>
      </w:r>
      <w:r w:rsidRPr="00920983">
        <w:rPr>
          <w:rFonts w:ascii="Calibri Light" w:eastAsia="Calibri" w:hAnsi="Calibri Light" w:cstheme="majorHAnsi"/>
          <w:color w:val="333333"/>
          <w:sz w:val="18"/>
          <w:szCs w:val="18"/>
          <w:shd w:val="clear" w:color="auto" w:fill="FFFFFF"/>
          <w:lang w:val="ru-RU"/>
        </w:rPr>
        <w:t>разрешительный акт и НЦЗПД</w:t>
      </w:r>
      <w:r w:rsidRPr="00920983">
        <w:rPr>
          <w:rFonts w:ascii="Calibri Light" w:hAnsi="Calibri Light" w:cstheme="majorHAnsi"/>
          <w:sz w:val="18"/>
          <w:szCs w:val="18"/>
          <w:lang w:val="ru-RU"/>
        </w:rPr>
        <w:t xml:space="preserve"> были исключены в 2021 году из Номенклатуры</w:t>
      </w:r>
      <w:r w:rsidRPr="00920983">
        <w:rPr>
          <w:rFonts w:ascii="Calibri Light" w:eastAsia="Calibri" w:hAnsi="Calibri Light" w:cstheme="majorHAnsi"/>
          <w:sz w:val="18"/>
          <w:szCs w:val="18"/>
          <w:lang w:val="ru-RU"/>
        </w:rPr>
        <w:t xml:space="preserve"> </w:t>
      </w:r>
      <w:r w:rsidRPr="00920983">
        <w:rPr>
          <w:rFonts w:ascii="Calibri Light" w:eastAsia="Calibri" w:hAnsi="Calibri Light" w:cstheme="majorHAnsi"/>
          <w:color w:val="333333"/>
          <w:sz w:val="18"/>
          <w:szCs w:val="18"/>
          <w:shd w:val="clear" w:color="auto" w:fill="FFFFFF"/>
          <w:lang w:val="ru-RU"/>
        </w:rPr>
        <w:t>разрешительных актов.</w:t>
      </w:r>
    </w:p>
  </w:footnote>
  <w:footnote w:id="34">
    <w:p w14:paraId="62CBAA7E"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Письмо НБМ №19-0112/33/3617 от 02.12.2021; письмо НЦЗПД, направленное электронным способом в адрес Счетной палаты 03.12.2021, Письмо НКФР №06-4/3056 от 26.11.2021.</w:t>
      </w:r>
    </w:p>
  </w:footnote>
  <w:footnote w:id="35">
    <w:p w14:paraId="3A587F56"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Ст.5 (6) Закона №548/1995 о НБМ; Закон №185/2017, которым была дополнена ст.23 Закона №.133/2011 о защите персональных данных п.11 и ст.4. (6) Закона №192/1998, который регламентирует деятельность НКФР.</w:t>
      </w:r>
    </w:p>
  </w:footnote>
  <w:footnote w:id="36">
    <w:p w14:paraId="7019DEBB"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Письмо МЭИ №06/2-3906 от 11.04.2018; письмо МЭИ №04-11997 от 27.11.2018.</w:t>
      </w:r>
    </w:p>
  </w:footnote>
  <w:footnote w:id="37">
    <w:p w14:paraId="2B8299A1"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Ст.6 (2</w:t>
      </w:r>
      <w:r w:rsidRPr="00920983">
        <w:rPr>
          <w:rFonts w:ascii="Calibri Light" w:hAnsi="Calibri Light" w:cstheme="majorHAnsi"/>
          <w:sz w:val="18"/>
          <w:szCs w:val="18"/>
          <w:vertAlign w:val="superscript"/>
          <w:lang w:val="ru-RU"/>
        </w:rPr>
        <w:t>2</w:t>
      </w:r>
      <w:r w:rsidRPr="00920983">
        <w:rPr>
          <w:rFonts w:ascii="Calibri Light" w:hAnsi="Calibri Light" w:cstheme="majorHAnsi"/>
          <w:sz w:val="18"/>
          <w:szCs w:val="18"/>
          <w:lang w:val="ru-RU"/>
        </w:rPr>
        <w:t>) Закона №160/2011, включенная Законом №143 от 16.07.2020 о внесении изменений в некоторые нормативные акты.</w:t>
      </w:r>
    </w:p>
  </w:footnote>
  <w:footnote w:id="38">
    <w:p w14:paraId="4C4C8C54" w14:textId="77777777" w:rsidR="003C7D4A" w:rsidRPr="00920983" w:rsidRDefault="003C7D4A" w:rsidP="000B360B">
      <w:pPr>
        <w:pStyle w:val="a5"/>
        <w:rPr>
          <w:rFonts w:ascii="Calibri Light" w:hAnsi="Calibri Light" w:cstheme="majorHAnsi"/>
          <w:sz w:val="18"/>
          <w:szCs w:val="18"/>
          <w:lang w:val="ru-RU"/>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П.6 Положения РРА.</w:t>
      </w:r>
    </w:p>
  </w:footnote>
  <w:footnote w:id="39">
    <w:p w14:paraId="2FB0605D" w14:textId="77777777" w:rsidR="003C7D4A" w:rsidRPr="00E04982" w:rsidRDefault="003C7D4A" w:rsidP="000B360B">
      <w:pPr>
        <w:pStyle w:val="a5"/>
        <w:rPr>
          <w:rFonts w:ascii="Calibri Light" w:hAnsi="Calibri Light" w:cstheme="majorHAnsi"/>
          <w:sz w:val="18"/>
          <w:szCs w:val="18"/>
        </w:rPr>
      </w:pPr>
      <w:r w:rsidRPr="00920983">
        <w:rPr>
          <w:rStyle w:val="a7"/>
          <w:rFonts w:ascii="Calibri Light" w:hAnsi="Calibri Light" w:cstheme="majorHAnsi"/>
          <w:sz w:val="18"/>
          <w:szCs w:val="18"/>
          <w:lang w:val="ru-RU"/>
        </w:rPr>
        <w:footnoteRef/>
      </w:r>
      <w:r w:rsidRPr="00920983">
        <w:rPr>
          <w:rFonts w:ascii="Calibri Light" w:hAnsi="Calibri Light" w:cstheme="majorHAnsi"/>
          <w:sz w:val="18"/>
          <w:szCs w:val="18"/>
          <w:lang w:val="ru-RU"/>
        </w:rPr>
        <w:t xml:space="preserve"> Согласно п.11 (9) Концепции МПВРД, целью РРА является: „</w:t>
      </w:r>
      <w:r w:rsidRPr="00920983">
        <w:rPr>
          <w:rFonts w:ascii="Calibri Light" w:hAnsi="Calibri Light" w:cstheme="majorHAnsi"/>
          <w:sz w:val="18"/>
          <w:szCs w:val="18"/>
          <w:u w:val="single"/>
          <w:lang w:val="ru-RU"/>
        </w:rPr>
        <w:t xml:space="preserve">создание единственного регистра для всех выданных </w:t>
      </w:r>
      <w:r w:rsidRPr="00920983">
        <w:rPr>
          <w:rFonts w:ascii="Calibri Light" w:eastAsia="Calibri" w:hAnsi="Calibri Light" w:cstheme="majorHAnsi"/>
          <w:color w:val="333333"/>
          <w:sz w:val="18"/>
          <w:szCs w:val="18"/>
          <w:u w:val="single"/>
          <w:shd w:val="clear" w:color="auto" w:fill="FFFFFF"/>
          <w:lang w:val="ru-RU"/>
        </w:rPr>
        <w:t>разрешительных актов</w:t>
      </w:r>
      <w:r w:rsidRPr="00920983">
        <w:rPr>
          <w:rFonts w:ascii="Calibri Light" w:hAnsi="Calibri Light" w:cstheme="majorHAnsi"/>
          <w:sz w:val="18"/>
          <w:szCs w:val="18"/>
          <w:u w:val="single"/>
          <w:lang w:val="ru-RU"/>
        </w:rPr>
        <w:t>”</w:t>
      </w:r>
      <w:r w:rsidRPr="00920983">
        <w:rPr>
          <w:rFonts w:ascii="Calibri Light" w:hAnsi="Calibri Light" w:cstheme="majorHAnsi"/>
          <w:sz w:val="18"/>
          <w:szCs w:val="18"/>
          <w:lang w:val="ru-RU"/>
        </w:rPr>
        <w:t>, а согласно п.11 Концепции АИС УВРА, „РРА является регистром публичного доступа, который ведется</w:t>
      </w:r>
      <w:r>
        <w:rPr>
          <w:rFonts w:ascii="Calibri Light" w:hAnsi="Calibri Light" w:cstheme="majorHAnsi"/>
          <w:sz w:val="18"/>
          <w:szCs w:val="18"/>
          <w:lang w:val="ru-RU"/>
        </w:rPr>
        <w:t xml:space="preserve"> с целью регистрации актов, указанных в п.10, а также для обеспечения информирования и получения из него выписок публичными органами, физическими лицами и экономическими агентами Республики Молдова. РРА будет составной частью </w:t>
      </w:r>
      <w:r w:rsidRPr="00F829E7">
        <w:rPr>
          <w:rFonts w:ascii="Calibri Light" w:hAnsi="Calibri Light" w:cstheme="majorHAnsi"/>
          <w:sz w:val="18"/>
          <w:szCs w:val="18"/>
          <w:lang w:val="ru-RU"/>
        </w:rPr>
        <w:t>государственн</w:t>
      </w:r>
      <w:r>
        <w:rPr>
          <w:rFonts w:ascii="Calibri Light" w:hAnsi="Calibri Light" w:cstheme="majorHAnsi"/>
          <w:sz w:val="18"/>
          <w:szCs w:val="18"/>
          <w:lang w:val="ru-RU"/>
        </w:rPr>
        <w:t xml:space="preserve">ых </w:t>
      </w:r>
      <w:r w:rsidRPr="00F829E7">
        <w:rPr>
          <w:rFonts w:ascii="Calibri Light" w:hAnsi="Calibri Light" w:cstheme="majorHAnsi"/>
          <w:sz w:val="18"/>
          <w:szCs w:val="18"/>
          <w:lang w:val="ru-RU"/>
        </w:rPr>
        <w:t>информационн</w:t>
      </w:r>
      <w:r>
        <w:rPr>
          <w:rFonts w:ascii="Calibri Light" w:hAnsi="Calibri Light" w:cstheme="majorHAnsi"/>
          <w:sz w:val="18"/>
          <w:szCs w:val="18"/>
          <w:lang w:val="ru-RU"/>
        </w:rPr>
        <w:t>ых ресурсов</w:t>
      </w:r>
      <w:r w:rsidRPr="00E04982">
        <w:rPr>
          <w:rFonts w:ascii="Calibri Light" w:hAnsi="Calibri Light" w:cstheme="majorHAnsi"/>
          <w:sz w:val="18"/>
          <w:szCs w:val="18"/>
        </w:rPr>
        <w:t>”.</w:t>
      </w:r>
    </w:p>
  </w:footnote>
  <w:footnote w:id="40">
    <w:p w14:paraId="1C6D8E34" w14:textId="77777777" w:rsidR="003C7D4A" w:rsidRPr="00E12CF0" w:rsidRDefault="003C7D4A" w:rsidP="000B360B">
      <w:pPr>
        <w:spacing w:after="0" w:line="240" w:lineRule="auto"/>
        <w:jc w:val="both"/>
        <w:rPr>
          <w:rFonts w:ascii="Calibri Light" w:eastAsia="Calibri" w:hAnsi="Calibri Light" w:cstheme="majorHAnsi"/>
          <w:color w:val="333333"/>
          <w:sz w:val="18"/>
          <w:szCs w:val="18"/>
          <w:shd w:val="clear" w:color="auto" w:fill="FFFFFF"/>
          <w:lang w:val="ru-RU"/>
        </w:rPr>
      </w:pPr>
      <w:r w:rsidRPr="00E04982">
        <w:rPr>
          <w:rStyle w:val="a7"/>
          <w:rFonts w:ascii="Calibri Light" w:hAnsi="Calibri Light" w:cstheme="majorHAnsi"/>
          <w:sz w:val="18"/>
          <w:szCs w:val="18"/>
        </w:rPr>
        <w:footnoteRef/>
      </w:r>
      <w:r w:rsidRPr="00E12CF0">
        <w:rPr>
          <w:rFonts w:ascii="Calibri Light" w:hAnsi="Calibri Light" w:cstheme="majorHAnsi"/>
          <w:sz w:val="18"/>
          <w:szCs w:val="18"/>
          <w:lang w:val="ru-RU"/>
        </w:rPr>
        <w:t xml:space="preserve"> Постановление Правительства №1469 от 30.12.2016 „</w:t>
      </w:r>
      <w:r>
        <w:rPr>
          <w:rFonts w:ascii="Calibri Light" w:hAnsi="Calibri Light" w:cstheme="majorHAnsi"/>
          <w:sz w:val="18"/>
          <w:szCs w:val="18"/>
          <w:lang w:val="ru-RU"/>
        </w:rPr>
        <w:t>О</w:t>
      </w:r>
      <w:r w:rsidRPr="00E12CF0">
        <w:rPr>
          <w:rFonts w:ascii="Calibri Light" w:eastAsia="Calibri" w:hAnsi="Calibri Light" w:cstheme="majorHAnsi"/>
          <w:color w:val="333333"/>
          <w:sz w:val="18"/>
          <w:szCs w:val="18"/>
          <w:shd w:val="clear" w:color="auto" w:fill="FFFFFF"/>
          <w:lang w:val="ru-RU"/>
        </w:rPr>
        <w:t>б утверждении Положения о создании и функционировании единого окна для выдачи разрешений на выполнение строительных работ</w:t>
      </w:r>
      <w:r w:rsidRPr="00E12CF0">
        <w:rPr>
          <w:rFonts w:ascii="Calibri Light" w:hAnsi="Calibri Light" w:cstheme="majorHAnsi"/>
          <w:sz w:val="18"/>
          <w:szCs w:val="18"/>
          <w:lang w:val="ru-RU"/>
        </w:rPr>
        <w:t xml:space="preserve">” (далее – Постановление Правительства №1469/2016) и Постановление Правительства №1236 </w:t>
      </w:r>
      <w:r>
        <w:rPr>
          <w:rFonts w:ascii="Calibri Light" w:hAnsi="Calibri Light" w:cstheme="majorHAnsi"/>
          <w:sz w:val="18"/>
          <w:szCs w:val="18"/>
          <w:lang w:val="ru-RU"/>
        </w:rPr>
        <w:t xml:space="preserve">от </w:t>
      </w:r>
      <w:r w:rsidRPr="00E12CF0">
        <w:rPr>
          <w:rFonts w:ascii="Calibri Light" w:hAnsi="Calibri Light" w:cstheme="majorHAnsi"/>
          <w:sz w:val="18"/>
          <w:szCs w:val="18"/>
          <w:lang w:val="ru-RU"/>
        </w:rPr>
        <w:t>19.11.2018 „</w:t>
      </w:r>
      <w:r w:rsidRPr="00441C5C">
        <w:rPr>
          <w:rFonts w:ascii="Calibri Light" w:hAnsi="Calibri Light" w:cstheme="majorHAnsi"/>
          <w:sz w:val="18"/>
          <w:szCs w:val="18"/>
          <w:lang w:val="ro-RO"/>
        </w:rPr>
        <w:t xml:space="preserve">О создании информационного ресурса </w:t>
      </w:r>
      <w:r w:rsidRPr="00E12CF0">
        <w:rPr>
          <w:rFonts w:ascii="Calibri Light" w:hAnsi="Calibri Light" w:cstheme="majorHAnsi"/>
          <w:sz w:val="18"/>
          <w:szCs w:val="18"/>
          <w:lang w:val="ru-RU"/>
        </w:rPr>
        <w:t>в области торговли”</w:t>
      </w:r>
      <w:r w:rsidRPr="00441C5C">
        <w:rPr>
          <w:rFonts w:ascii="Calibri Light" w:hAnsi="Calibri Light" w:cstheme="majorHAnsi"/>
          <w:sz w:val="18"/>
          <w:szCs w:val="18"/>
          <w:lang w:val="ro-RO"/>
        </w:rPr>
        <w:t xml:space="preserve"> </w:t>
      </w:r>
      <w:r w:rsidRPr="00E12CF0">
        <w:rPr>
          <w:rFonts w:ascii="Calibri Light" w:hAnsi="Calibri Light" w:cstheme="majorHAnsi"/>
          <w:sz w:val="18"/>
          <w:szCs w:val="18"/>
          <w:lang w:val="ru-RU"/>
        </w:rPr>
        <w:t>(далее – Постановление Правительства №1236/2018).</w:t>
      </w:r>
    </w:p>
  </w:footnote>
  <w:footnote w:id="41">
    <w:p w14:paraId="31F5202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441C5C">
        <w:rPr>
          <w:rFonts w:ascii="Calibri Light" w:hAnsi="Calibri Light" w:cstheme="majorHAnsi"/>
          <w:sz w:val="18"/>
          <w:szCs w:val="18"/>
        </w:rPr>
        <w:t>П</w:t>
      </w:r>
      <w:r w:rsidRPr="00E04982">
        <w:rPr>
          <w:rFonts w:ascii="Calibri Light" w:hAnsi="Calibri Light" w:cstheme="majorHAnsi"/>
          <w:sz w:val="18"/>
          <w:szCs w:val="18"/>
        </w:rPr>
        <w:t xml:space="preserve">.1 </w:t>
      </w:r>
      <w:r w:rsidRPr="005C3E7B">
        <w:rPr>
          <w:rFonts w:ascii="Calibri Light" w:hAnsi="Calibri Light" w:cstheme="majorHAnsi"/>
          <w:sz w:val="18"/>
          <w:szCs w:val="18"/>
        </w:rPr>
        <w:t>Постановлени</w:t>
      </w:r>
      <w:r w:rsidRPr="00441C5C">
        <w:rPr>
          <w:rFonts w:ascii="Calibri Light" w:hAnsi="Calibri Light" w:cstheme="majorHAnsi"/>
          <w:sz w:val="18"/>
          <w:szCs w:val="18"/>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1236/2018.</w:t>
      </w:r>
    </w:p>
  </w:footnote>
  <w:footnote w:id="42">
    <w:p w14:paraId="23DE7785" w14:textId="77777777" w:rsidR="003C7D4A" w:rsidRPr="00E04982" w:rsidRDefault="003C7D4A" w:rsidP="000B360B">
      <w:pPr>
        <w:spacing w:after="0" w:line="240" w:lineRule="auto"/>
        <w:rPr>
          <w:rFonts w:ascii="Calibri Light" w:hAnsi="Calibri Light" w:cstheme="majorHAnsi"/>
          <w:sz w:val="18"/>
          <w:szCs w:val="18"/>
          <w:lang w:val="ro-RO"/>
        </w:rPr>
      </w:pPr>
      <w:r w:rsidRPr="00E04982">
        <w:rPr>
          <w:rStyle w:val="a7"/>
          <w:rFonts w:ascii="Calibri Light" w:hAnsi="Calibri Light" w:cstheme="majorHAnsi"/>
          <w:sz w:val="18"/>
          <w:szCs w:val="18"/>
          <w:lang w:val="ro-RO"/>
        </w:rPr>
        <w:footnoteRef/>
      </w:r>
      <w:r w:rsidRPr="00E04982">
        <w:rPr>
          <w:rFonts w:ascii="Calibri Light" w:hAnsi="Calibri Light" w:cstheme="majorHAnsi"/>
          <w:sz w:val="18"/>
          <w:szCs w:val="18"/>
          <w:lang w:val="ro-RO"/>
        </w:rPr>
        <w:t xml:space="preserve"> </w:t>
      </w:r>
      <w:r w:rsidRPr="00441C5C">
        <w:rPr>
          <w:rFonts w:ascii="Calibri Light" w:hAnsi="Calibri Light" w:cstheme="majorHAnsi"/>
          <w:sz w:val="18"/>
          <w:szCs w:val="18"/>
          <w:lang w:val="ro-RO"/>
        </w:rPr>
        <w:t>Закон о внутренней торговле №</w:t>
      </w:r>
      <w:r w:rsidRPr="00E04982">
        <w:rPr>
          <w:rFonts w:ascii="Calibri Light" w:eastAsia="Calibri" w:hAnsi="Calibri Light" w:cstheme="majorHAnsi"/>
          <w:color w:val="333333"/>
          <w:sz w:val="18"/>
          <w:szCs w:val="18"/>
          <w:shd w:val="clear" w:color="auto" w:fill="FFFFFF"/>
          <w:lang w:val="ro-RO"/>
        </w:rPr>
        <w:t xml:space="preserve">231 </w:t>
      </w:r>
      <w:r w:rsidRPr="00441C5C">
        <w:rPr>
          <w:rFonts w:ascii="Calibri Light" w:eastAsia="Calibri" w:hAnsi="Calibri Light" w:cstheme="majorHAnsi"/>
          <w:color w:val="333333"/>
          <w:sz w:val="18"/>
          <w:szCs w:val="18"/>
          <w:shd w:val="clear" w:color="auto" w:fill="FFFFFF"/>
          <w:lang w:val="ro-RO"/>
        </w:rPr>
        <w:t xml:space="preserve">от </w:t>
      </w:r>
      <w:r>
        <w:rPr>
          <w:rFonts w:ascii="Calibri Light" w:eastAsia="Calibri" w:hAnsi="Calibri Light" w:cstheme="majorHAnsi"/>
          <w:color w:val="333333"/>
          <w:sz w:val="18"/>
          <w:szCs w:val="18"/>
          <w:shd w:val="clear" w:color="auto" w:fill="FFFFFF"/>
          <w:lang w:val="ro-RO"/>
        </w:rPr>
        <w:t>23.09.2010</w:t>
      </w:r>
      <w:r w:rsidRPr="00E04982">
        <w:rPr>
          <w:rFonts w:ascii="Calibri Light" w:eastAsia="Calibri" w:hAnsi="Calibri Light" w:cstheme="majorHAnsi"/>
          <w:color w:val="333333"/>
          <w:sz w:val="18"/>
          <w:szCs w:val="18"/>
          <w:shd w:val="clear" w:color="auto" w:fill="FFFFFF"/>
          <w:lang w:val="ro-RO"/>
        </w:rPr>
        <w:t xml:space="preserve">, </w:t>
      </w:r>
      <w:r>
        <w:rPr>
          <w:rFonts w:ascii="Calibri Light" w:eastAsia="Calibri" w:hAnsi="Calibri Light" w:cstheme="majorHAnsi"/>
          <w:color w:val="333333"/>
          <w:sz w:val="18"/>
          <w:szCs w:val="18"/>
          <w:shd w:val="clear" w:color="auto" w:fill="FFFFFF"/>
          <w:lang w:val="ru-RU"/>
        </w:rPr>
        <w:t xml:space="preserve">с последующими изменениями </w:t>
      </w:r>
      <w:r w:rsidRPr="00E04982">
        <w:rPr>
          <w:rFonts w:ascii="Calibri Light" w:eastAsia="Calibri" w:hAnsi="Calibri Light" w:cstheme="majorHAnsi"/>
          <w:color w:val="333333"/>
          <w:sz w:val="18"/>
          <w:szCs w:val="18"/>
          <w:shd w:val="clear" w:color="auto" w:fill="FFFFFF"/>
          <w:lang w:val="ro-RO"/>
        </w:rPr>
        <w:t>(</w:t>
      </w:r>
      <w:r w:rsidRPr="00441C5C">
        <w:rPr>
          <w:rFonts w:ascii="Calibri Light" w:eastAsia="Calibri" w:hAnsi="Calibri Light" w:cstheme="majorHAnsi"/>
          <w:color w:val="333333"/>
          <w:sz w:val="18"/>
          <w:szCs w:val="18"/>
          <w:shd w:val="clear" w:color="auto" w:fill="FFFFFF"/>
          <w:lang w:val="ro-RO"/>
        </w:rPr>
        <w:t xml:space="preserve">далее </w:t>
      </w:r>
      <w:r w:rsidRPr="00E04982">
        <w:rPr>
          <w:rFonts w:ascii="Calibri Light" w:eastAsia="Calibri" w:hAnsi="Calibri Light" w:cstheme="majorHAnsi"/>
          <w:color w:val="333333"/>
          <w:sz w:val="18"/>
          <w:szCs w:val="18"/>
          <w:shd w:val="clear" w:color="auto" w:fill="FFFFFF"/>
          <w:lang w:val="ro-RO"/>
        </w:rPr>
        <w:t xml:space="preserve">– </w:t>
      </w:r>
      <w:r>
        <w:rPr>
          <w:rFonts w:ascii="Calibri Light" w:eastAsia="Calibri" w:hAnsi="Calibri Light" w:cstheme="majorHAnsi"/>
          <w:color w:val="333333"/>
          <w:sz w:val="18"/>
          <w:szCs w:val="18"/>
          <w:shd w:val="clear" w:color="auto" w:fill="FFFFFF"/>
          <w:lang w:val="ru-RU"/>
        </w:rPr>
        <w:t>Закон №№</w:t>
      </w:r>
      <w:r w:rsidRPr="00E04982">
        <w:rPr>
          <w:rFonts w:ascii="Calibri Light" w:eastAsia="Calibri" w:hAnsi="Calibri Light" w:cstheme="majorHAnsi"/>
          <w:color w:val="333333"/>
          <w:sz w:val="18"/>
          <w:szCs w:val="18"/>
          <w:shd w:val="clear" w:color="auto" w:fill="FFFFFF"/>
          <w:lang w:val="ro-RO"/>
        </w:rPr>
        <w:t>237/2010).</w:t>
      </w:r>
    </w:p>
  </w:footnote>
  <w:footnote w:id="43">
    <w:p w14:paraId="289BE184" w14:textId="77777777" w:rsidR="003C7D4A" w:rsidRPr="00E12CF0"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829E7">
        <w:rPr>
          <w:rFonts w:ascii="Calibri Light" w:hAnsi="Calibri Light" w:cstheme="majorHAnsi"/>
          <w:sz w:val="18"/>
          <w:szCs w:val="18"/>
          <w:lang w:val="ru-RU"/>
        </w:rPr>
        <w:t>Государственн</w:t>
      </w:r>
      <w:r>
        <w:rPr>
          <w:rFonts w:ascii="Calibri Light" w:hAnsi="Calibri Light" w:cstheme="majorHAnsi"/>
          <w:sz w:val="18"/>
          <w:szCs w:val="18"/>
          <w:lang w:val="ru-RU"/>
        </w:rPr>
        <w:t>ый</w:t>
      </w:r>
      <w:r w:rsidRPr="00E12CF0">
        <w:rPr>
          <w:rFonts w:ascii="Calibri Light" w:hAnsi="Calibri Light" w:cstheme="majorHAnsi"/>
          <w:sz w:val="18"/>
          <w:szCs w:val="18"/>
          <w:lang w:val="ru-RU"/>
        </w:rPr>
        <w:t xml:space="preserve"> </w:t>
      </w:r>
      <w:r w:rsidRPr="00F829E7">
        <w:rPr>
          <w:rFonts w:ascii="Calibri Light" w:hAnsi="Calibri Light" w:cstheme="majorHAnsi"/>
          <w:sz w:val="18"/>
          <w:szCs w:val="18"/>
          <w:lang w:val="ru-RU"/>
        </w:rPr>
        <w:t>информационн</w:t>
      </w:r>
      <w:r>
        <w:rPr>
          <w:rFonts w:ascii="Calibri Light" w:hAnsi="Calibri Light" w:cstheme="majorHAnsi"/>
          <w:sz w:val="18"/>
          <w:szCs w:val="18"/>
          <w:lang w:val="ru-RU"/>
        </w:rPr>
        <w:t>ый</w:t>
      </w:r>
      <w:r w:rsidRPr="00E12CF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ресурс, созданный и администрируемый Правительством, который содержит данные и коммерческих единицах и местах продажи и позволяет взаимодействие органов местного публичного управления и другими </w:t>
      </w:r>
      <w:r w:rsidRPr="00F829E7">
        <w:rPr>
          <w:rFonts w:ascii="Calibri Light" w:hAnsi="Calibri Light" w:cstheme="majorHAnsi"/>
          <w:sz w:val="18"/>
          <w:szCs w:val="18"/>
          <w:lang w:val="ru-RU"/>
        </w:rPr>
        <w:t>государственн</w:t>
      </w:r>
      <w:r>
        <w:rPr>
          <w:rFonts w:ascii="Calibri Light" w:hAnsi="Calibri Light" w:cstheme="majorHAnsi"/>
          <w:sz w:val="18"/>
          <w:szCs w:val="18"/>
          <w:lang w:val="ru-RU"/>
        </w:rPr>
        <w:t xml:space="preserve">ыми </w:t>
      </w:r>
      <w:r w:rsidRPr="00F829E7">
        <w:rPr>
          <w:rFonts w:ascii="Calibri Light" w:hAnsi="Calibri Light" w:cstheme="majorHAnsi"/>
          <w:sz w:val="18"/>
          <w:szCs w:val="18"/>
          <w:lang w:val="ru-RU"/>
        </w:rPr>
        <w:t>информационн</w:t>
      </w:r>
      <w:r>
        <w:rPr>
          <w:rFonts w:ascii="Calibri Light" w:hAnsi="Calibri Light" w:cstheme="majorHAnsi"/>
          <w:sz w:val="18"/>
          <w:szCs w:val="18"/>
          <w:lang w:val="ru-RU"/>
        </w:rPr>
        <w:t xml:space="preserve">ыми ресурсами и публичными органами в части отношений, связанных с </w:t>
      </w:r>
      <w:r w:rsidRPr="00441C5C">
        <w:rPr>
          <w:rFonts w:ascii="Calibri Light" w:hAnsi="Calibri Light" w:cstheme="majorHAnsi"/>
          <w:sz w:val="18"/>
          <w:szCs w:val="18"/>
        </w:rPr>
        <w:t>внутренней торговле</w:t>
      </w:r>
      <w:r>
        <w:rPr>
          <w:rFonts w:ascii="Calibri Light" w:hAnsi="Calibri Light" w:cstheme="majorHAnsi"/>
          <w:sz w:val="18"/>
          <w:szCs w:val="18"/>
          <w:lang w:val="ru-RU"/>
        </w:rPr>
        <w:t>й.</w:t>
      </w:r>
    </w:p>
  </w:footnote>
  <w:footnote w:id="44">
    <w:p w14:paraId="7F274144"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441C5C">
        <w:rPr>
          <w:rFonts w:ascii="Calibri Light" w:hAnsi="Calibri Light" w:cstheme="majorHAnsi"/>
          <w:sz w:val="18"/>
          <w:szCs w:val="18"/>
        </w:rPr>
        <w:t>Переопубликован на основании Закона №</w:t>
      </w:r>
      <w:r w:rsidRPr="00E04982">
        <w:rPr>
          <w:rFonts w:ascii="Calibri Light" w:hAnsi="Calibri Light" w:cstheme="majorHAnsi"/>
          <w:sz w:val="18"/>
          <w:szCs w:val="18"/>
        </w:rPr>
        <w:t xml:space="preserve">17/2021 </w:t>
      </w:r>
      <w:r w:rsidRPr="00441C5C">
        <w:rPr>
          <w:rFonts w:ascii="Calibri Light" w:hAnsi="Calibri Light" w:cstheme="majorHAnsi"/>
          <w:sz w:val="18"/>
          <w:szCs w:val="18"/>
        </w:rPr>
        <w:t xml:space="preserve">о внесении изменений в Закон о внутренней торговле </w:t>
      </w:r>
      <w:r>
        <w:rPr>
          <w:rFonts w:ascii="Calibri Light" w:hAnsi="Calibri Light" w:cstheme="majorHAnsi"/>
          <w:sz w:val="18"/>
          <w:szCs w:val="18"/>
          <w:lang w:val="ru-RU"/>
        </w:rPr>
        <w:t>№</w:t>
      </w:r>
      <w:r w:rsidRPr="00E04982">
        <w:rPr>
          <w:rFonts w:ascii="Calibri Light" w:hAnsi="Calibri Light" w:cstheme="majorHAnsi"/>
          <w:sz w:val="18"/>
          <w:szCs w:val="18"/>
        </w:rPr>
        <w:t>231/2010</w:t>
      </w:r>
      <w:r>
        <w:rPr>
          <w:rFonts w:ascii="Calibri Light" w:hAnsi="Calibri Light" w:cstheme="majorHAnsi"/>
          <w:sz w:val="18"/>
          <w:szCs w:val="18"/>
          <w:lang w:val="ru-RU"/>
        </w:rPr>
        <w:t xml:space="preserve">, в действии с </w:t>
      </w:r>
      <w:r w:rsidRPr="00E04982">
        <w:rPr>
          <w:rFonts w:ascii="Calibri Light" w:hAnsi="Calibri Light" w:cstheme="majorHAnsi"/>
          <w:sz w:val="18"/>
          <w:szCs w:val="18"/>
        </w:rPr>
        <w:t>02.10.2021.</w:t>
      </w:r>
    </w:p>
  </w:footnote>
  <w:footnote w:id="45">
    <w:p w14:paraId="1FFFD660"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C0498">
        <w:rPr>
          <w:rFonts w:ascii="Calibri Light" w:hAnsi="Calibri Light" w:cstheme="majorHAnsi"/>
          <w:sz w:val="18"/>
          <w:szCs w:val="18"/>
        </w:rPr>
        <w:t>Приложение №</w:t>
      </w:r>
      <w:r w:rsidRPr="00E04982">
        <w:rPr>
          <w:rFonts w:ascii="Calibri Light" w:hAnsi="Calibri Light" w:cstheme="majorHAnsi"/>
          <w:sz w:val="18"/>
          <w:szCs w:val="18"/>
        </w:rPr>
        <w:t xml:space="preserve">1 </w:t>
      </w:r>
      <w:r w:rsidRPr="00FC0498">
        <w:rPr>
          <w:rFonts w:ascii="Calibri Light" w:hAnsi="Calibri Light" w:cstheme="majorHAnsi"/>
          <w:sz w:val="18"/>
          <w:szCs w:val="18"/>
        </w:rPr>
        <w:t xml:space="preserve">к </w:t>
      </w:r>
      <w:r w:rsidRPr="005C3E7B">
        <w:rPr>
          <w:rFonts w:ascii="Calibri Light" w:hAnsi="Calibri Light" w:cstheme="majorHAnsi"/>
          <w:sz w:val="18"/>
          <w:szCs w:val="18"/>
        </w:rPr>
        <w:t>Постановлени</w:t>
      </w:r>
      <w:r w:rsidRPr="00FC0498">
        <w:rPr>
          <w:rFonts w:ascii="Calibri Light" w:hAnsi="Calibri Light" w:cstheme="majorHAnsi"/>
          <w:sz w:val="18"/>
          <w:szCs w:val="18"/>
        </w:rPr>
        <w:t>ю</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753/2016.</w:t>
      </w:r>
    </w:p>
  </w:footnote>
  <w:footnote w:id="46">
    <w:p w14:paraId="34CFE05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.20 </w:t>
      </w:r>
      <w:r>
        <w:rPr>
          <w:rFonts w:ascii="Calibri Light" w:hAnsi="Calibri Light" w:cstheme="majorHAnsi"/>
          <w:sz w:val="18"/>
          <w:szCs w:val="18"/>
          <w:lang w:val="ru-RU"/>
        </w:rPr>
        <w:t xml:space="preserve">из Положения РРА, утвержденного </w:t>
      </w:r>
      <w:r w:rsidRPr="005C3E7B">
        <w:rPr>
          <w:rFonts w:ascii="Calibri Light" w:hAnsi="Calibri Light" w:cstheme="majorHAnsi"/>
          <w:sz w:val="18"/>
          <w:szCs w:val="18"/>
        </w:rPr>
        <w:t>Постановление</w:t>
      </w:r>
      <w:r w:rsidRPr="00FC0498">
        <w:rPr>
          <w:rFonts w:ascii="Calibri Light" w:hAnsi="Calibri Light" w:cstheme="majorHAnsi"/>
          <w:sz w:val="18"/>
          <w:szCs w:val="18"/>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551/2018.</w:t>
      </w:r>
    </w:p>
  </w:footnote>
  <w:footnote w:id="47">
    <w:p w14:paraId="25DE3DA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hyperlink r:id="rId2" w:history="1">
        <w:r w:rsidRPr="00E04982">
          <w:rPr>
            <w:rStyle w:val="a3"/>
            <w:rFonts w:ascii="Calibri Light" w:eastAsiaTheme="majorEastAsia" w:hAnsi="Calibri Light" w:cstheme="majorHAnsi"/>
            <w:sz w:val="18"/>
            <w:szCs w:val="18"/>
          </w:rPr>
          <w:t>https://www.legis.md/cautare/getResults?doc_id=124510&amp;lang=ro</w:t>
        </w:r>
      </w:hyperlink>
      <w:r w:rsidRPr="00E04982">
        <w:rPr>
          <w:rFonts w:ascii="Calibri Light" w:hAnsi="Calibri Light" w:cstheme="majorHAnsi"/>
          <w:sz w:val="18"/>
          <w:szCs w:val="18"/>
        </w:rPr>
        <w:t xml:space="preserve">. </w:t>
      </w:r>
    </w:p>
  </w:footnote>
  <w:footnote w:id="48">
    <w:p w14:paraId="59F0E80B" w14:textId="62334750"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72278">
        <w:rPr>
          <w:rFonts w:ascii="Calibri Light" w:hAnsi="Calibri Light" w:cstheme="majorHAnsi"/>
          <w:sz w:val="18"/>
          <w:szCs w:val="18"/>
        </w:rPr>
        <w:t>ГНС</w:t>
      </w:r>
      <w:r w:rsidRPr="00E04982">
        <w:rPr>
          <w:rFonts w:ascii="Calibri Light" w:hAnsi="Calibri Light" w:cstheme="majorHAnsi"/>
          <w:sz w:val="18"/>
          <w:szCs w:val="18"/>
        </w:rPr>
        <w:t xml:space="preserve">, </w:t>
      </w:r>
      <w:r w:rsidRPr="00F72278">
        <w:rPr>
          <w:rFonts w:ascii="Calibri Light" w:hAnsi="Calibri Light" w:cstheme="majorHAnsi"/>
          <w:sz w:val="18"/>
          <w:szCs w:val="18"/>
        </w:rPr>
        <w:t>ТС, НАРЭКИТ, НСУРЧ</w:t>
      </w:r>
      <w:r>
        <w:rPr>
          <w:rFonts w:ascii="Calibri Light" w:hAnsi="Calibri Light" w:cstheme="majorHAnsi"/>
          <w:sz w:val="18"/>
          <w:szCs w:val="18"/>
          <w:lang w:val="ru-RU"/>
        </w:rPr>
        <w:t>.</w:t>
      </w:r>
      <w:r w:rsidRPr="00F72278">
        <w:rPr>
          <w:rFonts w:ascii="Calibri Light" w:hAnsi="Calibri Light" w:cstheme="majorHAnsi"/>
          <w:sz w:val="18"/>
          <w:szCs w:val="18"/>
        </w:rPr>
        <w:t xml:space="preserve"> </w:t>
      </w:r>
    </w:p>
  </w:footnote>
  <w:footnote w:id="49">
    <w:p w14:paraId="0A02D1C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9C1320">
        <w:rPr>
          <w:rFonts w:ascii="Calibri Light" w:hAnsi="Calibri Light" w:cstheme="majorHAnsi"/>
          <w:sz w:val="18"/>
          <w:szCs w:val="18"/>
        </w:rPr>
        <w:t xml:space="preserve"> Распоряжение начальника Департамента регистрации и лицензирования </w:t>
      </w:r>
      <w:r>
        <w:rPr>
          <w:rFonts w:ascii="Calibri Light" w:hAnsi="Calibri Light" w:cstheme="majorHAnsi"/>
          <w:sz w:val="18"/>
          <w:szCs w:val="18"/>
        </w:rPr>
        <w:t>правовых единиц АГУ</w:t>
      </w:r>
      <w:r>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05/01-131i </w:t>
      </w:r>
      <w:r>
        <w:rPr>
          <w:rFonts w:ascii="Calibri Light" w:hAnsi="Calibri Light" w:cstheme="majorHAnsi"/>
          <w:sz w:val="18"/>
          <w:szCs w:val="18"/>
          <w:lang w:val="ru-RU"/>
        </w:rPr>
        <w:t xml:space="preserve">от </w:t>
      </w:r>
      <w:r w:rsidRPr="00E04982">
        <w:rPr>
          <w:rFonts w:ascii="Calibri Light" w:hAnsi="Calibri Light" w:cstheme="majorHAnsi"/>
          <w:sz w:val="18"/>
          <w:szCs w:val="18"/>
        </w:rPr>
        <w:t>14.03.2022.</w:t>
      </w:r>
    </w:p>
  </w:footnote>
  <w:footnote w:id="50">
    <w:p w14:paraId="29377D37" w14:textId="77777777" w:rsidR="003C7D4A" w:rsidRPr="009C5942" w:rsidRDefault="003C7D4A" w:rsidP="000B360B">
      <w:pPr>
        <w:spacing w:after="0" w:line="240" w:lineRule="auto"/>
        <w:jc w:val="both"/>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9C5942">
        <w:rPr>
          <w:rFonts w:ascii="Calibri Light" w:hAnsi="Calibri Light" w:cstheme="majorHAnsi"/>
          <w:sz w:val="18"/>
          <w:szCs w:val="18"/>
          <w:lang w:val="ro-RO"/>
        </w:rPr>
        <w:t xml:space="preserve"> Закон </w:t>
      </w:r>
      <w:r w:rsidRPr="009C5942">
        <w:rPr>
          <w:rFonts w:ascii="Calibri Light" w:eastAsia="Calibri" w:hAnsi="Calibri Light" w:cstheme="majorHAnsi"/>
          <w:sz w:val="18"/>
          <w:szCs w:val="18"/>
          <w:shd w:val="clear" w:color="auto" w:fill="FFFFFF"/>
          <w:lang w:val="ro-RO"/>
        </w:rPr>
        <w:t>об утверждении Положения о коммерческом режиме и регулировании использования галоидированных углеводородов, разрушающих озоновый слой</w:t>
      </w:r>
      <w:r w:rsidRPr="009C5942">
        <w:rPr>
          <w:rFonts w:ascii="Calibri Light" w:hAnsi="Calibri Light" w:cstheme="majorHAnsi"/>
          <w:sz w:val="18"/>
          <w:szCs w:val="18"/>
          <w:lang w:val="ro-RO"/>
        </w:rPr>
        <w:t xml:space="preserve"> №852 от 14.02.2002,</w:t>
      </w:r>
      <w:r w:rsidRPr="009C5942">
        <w:rPr>
          <w:rFonts w:ascii="Calibri Light" w:eastAsia="Calibri" w:hAnsi="Calibri Light" w:cstheme="majorHAnsi"/>
          <w:color w:val="333333"/>
          <w:sz w:val="18"/>
          <w:szCs w:val="18"/>
          <w:shd w:val="clear" w:color="auto" w:fill="FFFFFF"/>
          <w:lang w:val="ro-RO"/>
        </w:rPr>
        <w:t xml:space="preserve"> с последующими изменениями</w:t>
      </w:r>
      <w:r w:rsidRPr="009C5942">
        <w:rPr>
          <w:rFonts w:ascii="Calibri Light" w:hAnsi="Calibri Light" w:cstheme="majorHAnsi"/>
          <w:sz w:val="18"/>
          <w:szCs w:val="18"/>
          <w:lang w:val="ro-RO"/>
        </w:rPr>
        <w:t>; Закон об отходах №209 от 29.07.2016; Постановление Правительства №134 от 15.05.2002 „</w:t>
      </w:r>
      <w:r>
        <w:rPr>
          <w:rFonts w:ascii="Calibri Light" w:hAnsi="Calibri Light" w:cstheme="majorHAnsi"/>
          <w:sz w:val="18"/>
          <w:szCs w:val="18"/>
          <w:lang w:val="ru-RU"/>
        </w:rPr>
        <w:t>Об информационной системе контроля экспорта, реэкспрта, импорта и транзита стратегических товаров в Республике Молдова</w:t>
      </w:r>
      <w:r w:rsidRPr="009C5942">
        <w:rPr>
          <w:rFonts w:ascii="Calibri Light" w:hAnsi="Calibri Light" w:cstheme="majorHAnsi"/>
          <w:sz w:val="18"/>
          <w:szCs w:val="18"/>
          <w:lang w:val="ro-RO"/>
        </w:rPr>
        <w:t>,</w:t>
      </w:r>
      <w:r w:rsidRPr="009C5942">
        <w:rPr>
          <w:rFonts w:ascii="Calibri Light" w:eastAsia="Calibri" w:hAnsi="Calibri Light" w:cstheme="majorHAnsi"/>
          <w:color w:val="333333"/>
          <w:sz w:val="18"/>
          <w:szCs w:val="18"/>
          <w:shd w:val="clear" w:color="auto" w:fill="FFFFFF"/>
          <w:lang w:val="ro-RO"/>
        </w:rPr>
        <w:t xml:space="preserve"> с последующими изменениями</w:t>
      </w:r>
      <w:r w:rsidRPr="009C5942">
        <w:rPr>
          <w:rFonts w:ascii="Calibri Light" w:hAnsi="Calibri Light" w:cstheme="majorHAnsi"/>
          <w:sz w:val="18"/>
          <w:szCs w:val="18"/>
          <w:lang w:val="ro-RO"/>
        </w:rPr>
        <w:t xml:space="preserve">; Закон </w:t>
      </w:r>
      <w:r w:rsidRPr="009C5942">
        <w:rPr>
          <w:rFonts w:ascii="Calibri Light" w:eastAsia="Calibri" w:hAnsi="Calibri Light" w:cstheme="majorHAnsi"/>
          <w:sz w:val="18"/>
          <w:szCs w:val="18"/>
          <w:shd w:val="clear" w:color="auto" w:fill="FFFFFF"/>
          <w:lang w:val="ro-RO"/>
        </w:rPr>
        <w:t>об утверждении</w:t>
      </w:r>
      <w:r w:rsidRPr="009C5942">
        <w:rPr>
          <w:rFonts w:ascii="Calibri Light" w:hAnsi="Calibri Light" w:cstheme="majorHAnsi"/>
          <w:sz w:val="18"/>
          <w:szCs w:val="18"/>
          <w:lang w:val="ro-RO"/>
        </w:rPr>
        <w:t xml:space="preserve">. </w:t>
      </w:r>
      <w:r w:rsidRPr="009C5942">
        <w:rPr>
          <w:rFonts w:ascii="Calibri Light" w:eastAsia="Calibri" w:hAnsi="Calibri Light" w:cstheme="majorHAnsi"/>
          <w:sz w:val="18"/>
          <w:szCs w:val="18"/>
          <w:shd w:val="clear" w:color="auto" w:fill="FFFFFF"/>
          <w:lang w:val="ro-RO"/>
        </w:rPr>
        <w:t>Кодекса торгового мореплавания Республики Молдова</w:t>
      </w:r>
      <w:r w:rsidRPr="009C5942">
        <w:rPr>
          <w:rFonts w:ascii="Calibri Light" w:hAnsi="Calibri Light" w:cstheme="majorHAnsi"/>
          <w:sz w:val="18"/>
          <w:szCs w:val="18"/>
          <w:lang w:val="ro-RO"/>
        </w:rPr>
        <w:t xml:space="preserve"> №599 от </w:t>
      </w:r>
      <w:r>
        <w:rPr>
          <w:rFonts w:ascii="Calibri Light" w:hAnsi="Calibri Light" w:cstheme="majorHAnsi"/>
          <w:sz w:val="18"/>
          <w:szCs w:val="18"/>
          <w:lang w:val="ro-RO"/>
        </w:rPr>
        <w:t>30.09.1999</w:t>
      </w:r>
      <w:r>
        <w:rPr>
          <w:rFonts w:ascii="Calibri Light" w:hAnsi="Calibri Light" w:cstheme="majorHAnsi"/>
          <w:sz w:val="18"/>
          <w:szCs w:val="18"/>
          <w:lang w:val="ru-RU"/>
        </w:rPr>
        <w:t>.</w:t>
      </w:r>
    </w:p>
  </w:footnote>
  <w:footnote w:id="51">
    <w:p w14:paraId="50CB755B"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1469/2016.</w:t>
      </w:r>
    </w:p>
  </w:footnote>
  <w:footnote w:id="52">
    <w:p w14:paraId="2861FDC0" w14:textId="77777777" w:rsidR="003C7D4A" w:rsidRPr="004A752F" w:rsidRDefault="003C7D4A" w:rsidP="000B360B">
      <w:pPr>
        <w:spacing w:after="0" w:line="240" w:lineRule="auto"/>
        <w:jc w:val="both"/>
        <w:rPr>
          <w:rFonts w:ascii="Calibri Light" w:eastAsia="Times New Roman" w:hAnsi="Calibri Light" w:cstheme="majorHAnsi"/>
          <w:sz w:val="18"/>
          <w:szCs w:val="18"/>
          <w:highlight w:val="red"/>
          <w:lang w:val="ru-RU" w:eastAsia="ru-RU"/>
        </w:rPr>
      </w:pPr>
      <w:r w:rsidRPr="00E04982">
        <w:rPr>
          <w:rStyle w:val="a7"/>
          <w:rFonts w:ascii="Calibri Light" w:hAnsi="Calibri Light" w:cstheme="majorHAnsi"/>
          <w:sz w:val="18"/>
          <w:szCs w:val="18"/>
        </w:rPr>
        <w:footnoteRef/>
      </w:r>
      <w:r w:rsidRPr="004A752F">
        <w:rPr>
          <w:rFonts w:ascii="Calibri Light" w:hAnsi="Calibri Light" w:cstheme="majorHAnsi"/>
          <w:sz w:val="18"/>
          <w:szCs w:val="18"/>
          <w:lang w:val="ru-RU"/>
        </w:rPr>
        <w:t xml:space="preserve"> Постановление Правительства №535 от 20.07.2020 „</w:t>
      </w:r>
      <w:r w:rsidRPr="004A752F">
        <w:rPr>
          <w:rFonts w:ascii="Calibri Light" w:eastAsia="Times New Roman" w:hAnsi="Calibri Light" w:cstheme="majorHAnsi"/>
          <w:sz w:val="18"/>
          <w:szCs w:val="18"/>
          <w:lang w:val="ru-RU" w:eastAsia="ru-RU"/>
        </w:rPr>
        <w:t xml:space="preserve">Об утверждении Технического концепта Автоматизированной информационной системы </w:t>
      </w:r>
      <w:r w:rsidRPr="004A752F">
        <w:rPr>
          <w:rFonts w:ascii="Calibri Light" w:hAnsi="Calibri Light" w:cstheme="majorHAnsi"/>
          <w:sz w:val="18"/>
          <w:szCs w:val="18"/>
          <w:lang w:val="ru-RU"/>
        </w:rPr>
        <w:t>„</w:t>
      </w:r>
      <w:r w:rsidRPr="004A752F">
        <w:rPr>
          <w:rFonts w:ascii="Calibri Light" w:eastAsia="Times New Roman" w:hAnsi="Calibri Light" w:cstheme="majorHAnsi"/>
          <w:sz w:val="18"/>
          <w:szCs w:val="18"/>
          <w:lang w:val="ru-RU" w:eastAsia="ru-RU"/>
        </w:rPr>
        <w:t>Регистр химических продуктов, размещенных на рынке Республики Молдова</w:t>
      </w:r>
      <w:r w:rsidRPr="004A752F">
        <w:rPr>
          <w:rFonts w:ascii="Calibri Light" w:hAnsi="Calibri Light" w:cstheme="majorHAnsi"/>
          <w:sz w:val="18"/>
          <w:szCs w:val="18"/>
          <w:lang w:val="ru-RU"/>
        </w:rPr>
        <w:t>”; Постановление Правительства №1236/2018.</w:t>
      </w:r>
    </w:p>
  </w:footnote>
  <w:footnote w:id="53">
    <w:p w14:paraId="5250727C"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.26</w:t>
      </w:r>
      <w:r w:rsidRPr="009C1320">
        <w:rPr>
          <w:rFonts w:ascii="Calibri Light" w:hAnsi="Calibri Light" w:cstheme="majorHAnsi"/>
          <w:sz w:val="18"/>
          <w:szCs w:val="18"/>
          <w:lang w:val="ru-RU"/>
        </w:rPr>
        <w:t xml:space="preserve"> (</w:t>
      </w:r>
      <w:r w:rsidRPr="00E04982">
        <w:rPr>
          <w:rFonts w:ascii="Calibri Light" w:hAnsi="Calibri Light" w:cstheme="majorHAnsi"/>
          <w:sz w:val="18"/>
          <w:szCs w:val="18"/>
        </w:rPr>
        <w:t>6</w:t>
      </w:r>
      <w:r w:rsidRPr="009C1320">
        <w:rPr>
          <w:rFonts w:ascii="Calibri Light" w:hAnsi="Calibri Light" w:cstheme="majorHAnsi"/>
          <w:sz w:val="18"/>
          <w:szCs w:val="18"/>
          <w:lang w:val="ru-RU"/>
        </w:rPr>
        <w:t xml:space="preserve">) </w:t>
      </w:r>
      <w:r>
        <w:rPr>
          <w:rFonts w:ascii="Calibri Light" w:hAnsi="Calibri Light" w:cstheme="majorHAnsi"/>
          <w:sz w:val="18"/>
          <w:szCs w:val="18"/>
          <w:lang w:val="ru-RU"/>
        </w:rPr>
        <w:t>Концепции</w:t>
      </w:r>
      <w:r w:rsidRPr="009C1320">
        <w:rPr>
          <w:rFonts w:ascii="Calibri Light" w:hAnsi="Calibri Light" w:cstheme="majorHAnsi"/>
          <w:sz w:val="18"/>
          <w:szCs w:val="18"/>
          <w:lang w:val="ru-RU"/>
        </w:rPr>
        <w:t xml:space="preserve"> АИС УВРА</w:t>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.12 </w:t>
      </w:r>
      <w:r>
        <w:rPr>
          <w:rFonts w:ascii="Calibri Light" w:hAnsi="Calibri Light" w:cstheme="majorHAnsi"/>
          <w:sz w:val="18"/>
          <w:szCs w:val="18"/>
          <w:lang w:val="ru-RU"/>
        </w:rPr>
        <w:t>и п</w:t>
      </w:r>
      <w:r w:rsidRPr="00E04982">
        <w:rPr>
          <w:rFonts w:ascii="Calibri Light" w:hAnsi="Calibri Light" w:cstheme="majorHAnsi"/>
          <w:sz w:val="18"/>
          <w:szCs w:val="18"/>
        </w:rPr>
        <w:t>.19</w:t>
      </w:r>
      <w:r>
        <w:rPr>
          <w:rFonts w:ascii="Calibri Light" w:hAnsi="Calibri Light" w:cstheme="majorHAnsi"/>
          <w:sz w:val="18"/>
          <w:szCs w:val="18"/>
          <w:lang w:val="ru-RU"/>
        </w:rPr>
        <w:t xml:space="preserve"> (</w:t>
      </w:r>
      <w:r w:rsidRPr="00E04982">
        <w:rPr>
          <w:rFonts w:ascii="Calibri Light" w:hAnsi="Calibri Light" w:cstheme="majorHAnsi"/>
          <w:sz w:val="18"/>
          <w:szCs w:val="18"/>
        </w:rPr>
        <w:t>6</w:t>
      </w:r>
      <w:r>
        <w:rPr>
          <w:rFonts w:ascii="Calibri Light" w:hAnsi="Calibri Light" w:cstheme="majorHAnsi"/>
          <w:sz w:val="18"/>
          <w:szCs w:val="18"/>
          <w:lang w:val="ru-RU"/>
        </w:rPr>
        <w:t>) из Положения РРА</w:t>
      </w:r>
      <w:r w:rsidRPr="00E04982">
        <w:rPr>
          <w:rFonts w:ascii="Calibri Light" w:hAnsi="Calibri Light" w:cstheme="majorHAnsi"/>
          <w:sz w:val="18"/>
          <w:szCs w:val="18"/>
        </w:rPr>
        <w:t>.</w:t>
      </w:r>
    </w:p>
  </w:footnote>
  <w:footnote w:id="54">
    <w:p w14:paraId="7344E0A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905206">
        <w:rPr>
          <w:rFonts w:ascii="Calibri Light" w:hAnsi="Calibri Light" w:cstheme="majorHAnsi"/>
          <w:sz w:val="18"/>
          <w:szCs w:val="18"/>
        </w:rPr>
        <w:t>Закон об аудите финансовых отчетов №</w:t>
      </w:r>
      <w:r w:rsidRPr="00E04982">
        <w:rPr>
          <w:rFonts w:ascii="Calibri Light" w:hAnsi="Calibri Light" w:cstheme="majorHAnsi"/>
          <w:sz w:val="18"/>
          <w:szCs w:val="18"/>
        </w:rPr>
        <w:t xml:space="preserve">271 </w:t>
      </w:r>
      <w:r w:rsidRPr="00905206">
        <w:rPr>
          <w:rFonts w:ascii="Calibri Light" w:hAnsi="Calibri Light" w:cstheme="majorHAnsi"/>
          <w:sz w:val="18"/>
          <w:szCs w:val="18"/>
        </w:rPr>
        <w:t xml:space="preserve">от </w:t>
      </w:r>
      <w:r w:rsidRPr="00E04982">
        <w:rPr>
          <w:rFonts w:ascii="Calibri Light" w:hAnsi="Calibri Light" w:cstheme="majorHAnsi"/>
          <w:sz w:val="18"/>
          <w:szCs w:val="18"/>
        </w:rPr>
        <w:t xml:space="preserve">15.12.2017, </w:t>
      </w:r>
      <w:r>
        <w:rPr>
          <w:rFonts w:ascii="Calibri Light" w:eastAsia="Calibri" w:hAnsi="Calibri Light" w:cstheme="majorHAnsi"/>
          <w:color w:val="333333"/>
          <w:sz w:val="18"/>
          <w:szCs w:val="18"/>
          <w:shd w:val="clear" w:color="auto" w:fill="FFFFFF"/>
          <w:lang w:val="ru-RU"/>
        </w:rPr>
        <w:t xml:space="preserve">с последующими изменениями </w:t>
      </w:r>
      <w:r w:rsidRPr="00E04982">
        <w:rPr>
          <w:rFonts w:ascii="Calibri Light" w:hAnsi="Calibri Light" w:cstheme="majorHAnsi"/>
          <w:sz w:val="18"/>
          <w:szCs w:val="18"/>
        </w:rPr>
        <w:t>(</w:t>
      </w:r>
      <w:r>
        <w:rPr>
          <w:rFonts w:ascii="Calibri Light" w:hAnsi="Calibri Light" w:cstheme="majorHAnsi"/>
          <w:sz w:val="18"/>
          <w:szCs w:val="18"/>
          <w:lang w:val="ru-RU"/>
        </w:rPr>
        <w:t xml:space="preserve">далее </w:t>
      </w:r>
      <w:r>
        <w:rPr>
          <w:rFonts w:ascii="Calibri Light" w:hAnsi="Calibri Light" w:cstheme="majorHAnsi"/>
          <w:sz w:val="18"/>
          <w:szCs w:val="18"/>
        </w:rPr>
        <w:t>–</w:t>
      </w:r>
      <w:r w:rsidRPr="00E04982">
        <w:rPr>
          <w:rFonts w:ascii="Calibri Light" w:hAnsi="Calibri Light" w:cstheme="majorHAnsi"/>
          <w:sz w:val="18"/>
          <w:szCs w:val="18"/>
        </w:rPr>
        <w:t xml:space="preserve"> </w:t>
      </w:r>
      <w:r>
        <w:rPr>
          <w:rFonts w:ascii="Calibri Light" w:hAnsi="Calibri Light" w:cstheme="majorHAnsi"/>
          <w:sz w:val="18"/>
          <w:szCs w:val="18"/>
          <w:lang w:val="ru-RU"/>
        </w:rPr>
        <w:t>Закон №</w:t>
      </w:r>
      <w:r w:rsidRPr="00E04982">
        <w:rPr>
          <w:rFonts w:ascii="Calibri Light" w:hAnsi="Calibri Light" w:cstheme="majorHAnsi"/>
          <w:sz w:val="18"/>
          <w:szCs w:val="18"/>
        </w:rPr>
        <w:t>271/2017).</w:t>
      </w:r>
    </w:p>
  </w:footnote>
  <w:footnote w:id="55">
    <w:p w14:paraId="346C40B0"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bCs/>
          <w:color w:val="333333"/>
          <w:sz w:val="18"/>
          <w:szCs w:val="18"/>
        </w:rPr>
        <w:t xml:space="preserve">807 </w:t>
      </w:r>
      <w:r w:rsidRPr="00905206">
        <w:rPr>
          <w:rFonts w:ascii="Calibri Light" w:hAnsi="Calibri Light" w:cstheme="majorHAnsi"/>
          <w:bCs/>
          <w:color w:val="333333"/>
          <w:sz w:val="18"/>
          <w:szCs w:val="18"/>
        </w:rPr>
        <w:t xml:space="preserve">от </w:t>
      </w:r>
      <w:r w:rsidRPr="00E04982">
        <w:rPr>
          <w:rFonts w:ascii="Calibri Light" w:hAnsi="Calibri Light" w:cstheme="majorHAnsi"/>
          <w:bCs/>
          <w:color w:val="333333"/>
          <w:sz w:val="18"/>
          <w:szCs w:val="18"/>
        </w:rPr>
        <w:t>20.08.</w:t>
      </w:r>
      <w:r w:rsidRPr="00E04982">
        <w:rPr>
          <w:rFonts w:ascii="Calibri Light" w:hAnsi="Calibri Light" w:cstheme="majorHAnsi"/>
          <w:color w:val="333333"/>
          <w:sz w:val="18"/>
          <w:szCs w:val="18"/>
        </w:rPr>
        <w:t>2018</w:t>
      </w:r>
      <w:r w:rsidRPr="00905206">
        <w:rPr>
          <w:rFonts w:ascii="Calibri Light" w:hAnsi="Calibri Light" w:cstheme="majorHAnsi"/>
          <w:color w:val="333333"/>
          <w:sz w:val="18"/>
          <w:szCs w:val="18"/>
        </w:rPr>
        <w:t xml:space="preserve"> </w:t>
      </w:r>
      <w:r w:rsidRPr="00E04982">
        <w:rPr>
          <w:rFonts w:ascii="Calibri Light" w:hAnsi="Calibri Light" w:cstheme="majorHAnsi"/>
          <w:color w:val="333333"/>
          <w:sz w:val="18"/>
          <w:szCs w:val="18"/>
        </w:rPr>
        <w:t>„</w:t>
      </w:r>
      <w:r w:rsidRPr="00905206">
        <w:rPr>
          <w:rFonts w:ascii="Calibri Light" w:hAnsi="Calibri Light" w:cstheme="majorHAnsi"/>
          <w:color w:val="333333"/>
          <w:sz w:val="18"/>
          <w:szCs w:val="18"/>
        </w:rPr>
        <w:t>О</w:t>
      </w:r>
      <w:r w:rsidRPr="009C5942">
        <w:rPr>
          <w:rFonts w:ascii="Calibri Light" w:eastAsia="Calibri" w:hAnsi="Calibri Light" w:cstheme="majorHAnsi"/>
          <w:sz w:val="18"/>
          <w:szCs w:val="18"/>
          <w:shd w:val="clear" w:color="auto" w:fill="FFFFFF"/>
        </w:rPr>
        <w:t>б утверждении</w:t>
      </w:r>
      <w:r w:rsidRPr="00CB02CC">
        <w:rPr>
          <w:rFonts w:ascii="Calibri Light" w:eastAsia="Calibri" w:hAnsi="Calibri Light" w:cstheme="majorHAnsi"/>
          <w:sz w:val="18"/>
          <w:szCs w:val="18"/>
          <w:shd w:val="clear" w:color="auto" w:fill="FFFFFF"/>
        </w:rPr>
        <w:t xml:space="preserve"> </w:t>
      </w:r>
      <w:r w:rsidRPr="00905206">
        <w:rPr>
          <w:rFonts w:ascii="Calibri Light" w:eastAsia="Calibri" w:hAnsi="Calibri Light" w:cstheme="majorHAnsi"/>
          <w:sz w:val="18"/>
          <w:szCs w:val="18"/>
          <w:shd w:val="clear" w:color="auto" w:fill="FFFFFF"/>
        </w:rPr>
        <w:t xml:space="preserve">Положения о деятельности </w:t>
      </w:r>
      <w:r w:rsidRPr="00CB02CC">
        <w:rPr>
          <w:rFonts w:ascii="Calibri Light" w:eastAsia="Calibri" w:hAnsi="Calibri Light" w:cstheme="majorHAnsi"/>
          <w:sz w:val="18"/>
          <w:szCs w:val="18"/>
          <w:shd w:val="clear" w:color="auto" w:fill="FFFFFF"/>
        </w:rPr>
        <w:t xml:space="preserve">Совета </w:t>
      </w:r>
      <w:r w:rsidRPr="00CB02CC">
        <w:rPr>
          <w:rFonts w:ascii="Calibri Light" w:hAnsi="Calibri Light" w:cstheme="majorHAnsi"/>
          <w:color w:val="333333"/>
          <w:sz w:val="18"/>
          <w:szCs w:val="18"/>
        </w:rPr>
        <w:t>по публичному надзору за аудитом</w:t>
      </w:r>
      <w:r w:rsidRPr="00E04982">
        <w:rPr>
          <w:rFonts w:ascii="Calibri Light" w:hAnsi="Calibri Light" w:cstheme="majorHAnsi"/>
          <w:bCs/>
          <w:color w:val="333333"/>
          <w:sz w:val="18"/>
          <w:szCs w:val="18"/>
        </w:rPr>
        <w:t>”.</w:t>
      </w:r>
    </w:p>
  </w:footnote>
  <w:footnote w:id="56">
    <w:p w14:paraId="37FA72E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CB02CC">
        <w:rPr>
          <w:rFonts w:ascii="Calibri Light" w:hAnsi="Calibri Light" w:cstheme="majorHAnsi"/>
          <w:sz w:val="18"/>
          <w:szCs w:val="18"/>
        </w:rPr>
        <w:t xml:space="preserve">Вопросник заполнен МФ и направлен электронным способом </w:t>
      </w:r>
      <w:r w:rsidRPr="00E04982">
        <w:rPr>
          <w:rFonts w:ascii="Calibri Light" w:hAnsi="Calibri Light" w:cstheme="majorHAnsi"/>
          <w:sz w:val="18"/>
          <w:szCs w:val="18"/>
        </w:rPr>
        <w:t>29.11.2021.</w:t>
      </w:r>
    </w:p>
  </w:footnote>
  <w:footnote w:id="57">
    <w:p w14:paraId="1E1624D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CB02CC">
        <w:rPr>
          <w:rFonts w:ascii="Calibri Light" w:hAnsi="Calibri Light" w:cstheme="majorHAnsi"/>
          <w:sz w:val="18"/>
          <w:szCs w:val="18"/>
        </w:rPr>
        <w:t>Письма МФ</w:t>
      </w:r>
      <w:r w:rsidRPr="00E04982">
        <w:rPr>
          <w:rFonts w:ascii="Calibri Light" w:hAnsi="Calibri Light" w:cstheme="majorHAnsi"/>
          <w:sz w:val="18"/>
          <w:szCs w:val="18"/>
        </w:rPr>
        <w:t xml:space="preserve">: </w:t>
      </w:r>
      <w:r w:rsidRPr="00CB02CC">
        <w:rPr>
          <w:rFonts w:ascii="Calibri Light" w:hAnsi="Calibri Light" w:cstheme="majorHAnsi"/>
          <w:sz w:val="18"/>
          <w:szCs w:val="18"/>
        </w:rPr>
        <w:t>№</w:t>
      </w:r>
      <w:r w:rsidRPr="00E04982">
        <w:rPr>
          <w:rFonts w:ascii="Calibri Light" w:hAnsi="Calibri Light" w:cstheme="majorHAnsi"/>
          <w:sz w:val="18"/>
          <w:szCs w:val="18"/>
        </w:rPr>
        <w:t xml:space="preserve">15-05/724 </w:t>
      </w:r>
      <w:r w:rsidRPr="00CB02CC">
        <w:rPr>
          <w:rFonts w:ascii="Calibri Light" w:hAnsi="Calibri Light" w:cstheme="majorHAnsi"/>
          <w:sz w:val="18"/>
          <w:szCs w:val="18"/>
        </w:rPr>
        <w:t xml:space="preserve">от </w:t>
      </w:r>
      <w:r w:rsidRPr="00E04982">
        <w:rPr>
          <w:rFonts w:ascii="Calibri Light" w:hAnsi="Calibri Light" w:cstheme="majorHAnsi"/>
          <w:sz w:val="18"/>
          <w:szCs w:val="18"/>
        </w:rPr>
        <w:t xml:space="preserve">30.12.2016; </w:t>
      </w:r>
      <w:r w:rsidRPr="00CB02CC">
        <w:rPr>
          <w:rFonts w:ascii="Calibri Light" w:hAnsi="Calibri Light" w:cstheme="majorHAnsi"/>
          <w:sz w:val="18"/>
          <w:szCs w:val="18"/>
        </w:rPr>
        <w:t>№</w:t>
      </w:r>
      <w:r w:rsidRPr="00E04982">
        <w:rPr>
          <w:rFonts w:ascii="Calibri Light" w:hAnsi="Calibri Light" w:cstheme="majorHAnsi"/>
          <w:sz w:val="18"/>
          <w:szCs w:val="18"/>
        </w:rPr>
        <w:t xml:space="preserve">05-03/116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15.12.2017; </w:t>
      </w:r>
      <w:r>
        <w:rPr>
          <w:rFonts w:ascii="Calibri Light" w:hAnsi="Calibri Light" w:cstheme="majorHAnsi"/>
          <w:sz w:val="18"/>
          <w:szCs w:val="18"/>
          <w:lang w:val="ru-RU"/>
        </w:rPr>
        <w:t>№</w:t>
      </w:r>
      <w:r w:rsidRPr="00E04982">
        <w:rPr>
          <w:rFonts w:ascii="Calibri Light" w:hAnsi="Calibri Light" w:cstheme="majorHAnsi"/>
          <w:sz w:val="18"/>
          <w:szCs w:val="18"/>
        </w:rPr>
        <w:t xml:space="preserve">14/1-06/84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24.03.2017; </w:t>
      </w:r>
      <w:r>
        <w:rPr>
          <w:rFonts w:ascii="Calibri Light" w:hAnsi="Calibri Light" w:cstheme="majorHAnsi"/>
          <w:sz w:val="18"/>
          <w:szCs w:val="18"/>
          <w:lang w:val="ru-RU"/>
        </w:rPr>
        <w:t>№</w:t>
      </w:r>
      <w:r w:rsidRPr="00E04982">
        <w:rPr>
          <w:rFonts w:ascii="Calibri Light" w:hAnsi="Calibri Light" w:cstheme="majorHAnsi"/>
          <w:sz w:val="18"/>
          <w:szCs w:val="18"/>
        </w:rPr>
        <w:t xml:space="preserve">11/1-2-09 </w:t>
      </w:r>
      <w:r>
        <w:rPr>
          <w:rFonts w:ascii="Calibri Light" w:hAnsi="Calibri Light" w:cstheme="majorHAnsi"/>
          <w:sz w:val="18"/>
          <w:szCs w:val="18"/>
          <w:lang w:val="ru-RU"/>
        </w:rPr>
        <w:t>от</w:t>
      </w:r>
      <w:r w:rsidRPr="00E04982">
        <w:rPr>
          <w:rFonts w:ascii="Calibri Light" w:hAnsi="Calibri Light" w:cstheme="majorHAnsi"/>
          <w:sz w:val="18"/>
          <w:szCs w:val="18"/>
        </w:rPr>
        <w:t>13.06.2017.</w:t>
      </w:r>
    </w:p>
  </w:footnote>
  <w:footnote w:id="58">
    <w:p w14:paraId="5291072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CB02CC">
        <w:rPr>
          <w:rFonts w:ascii="Calibri Light" w:hAnsi="Calibri Light" w:cstheme="majorHAnsi"/>
          <w:sz w:val="18"/>
          <w:szCs w:val="18"/>
        </w:rPr>
        <w:t>Письмо МЭИ №</w:t>
      </w:r>
      <w:r w:rsidRPr="00E04982">
        <w:rPr>
          <w:rFonts w:ascii="Calibri Light" w:hAnsi="Calibri Light" w:cstheme="majorHAnsi"/>
          <w:sz w:val="18"/>
          <w:szCs w:val="18"/>
        </w:rPr>
        <w:t xml:space="preserve">06/2-713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25.01.2018 </w:t>
      </w:r>
      <w:r>
        <w:rPr>
          <w:rFonts w:ascii="Calibri Light" w:hAnsi="Calibri Light" w:cstheme="majorHAnsi"/>
          <w:sz w:val="18"/>
          <w:szCs w:val="18"/>
          <w:lang w:val="ru-RU"/>
        </w:rPr>
        <w:t>МФ и Правительству РМ</w:t>
      </w:r>
      <w:r w:rsidRPr="00E04982">
        <w:rPr>
          <w:rFonts w:ascii="Calibri Light" w:hAnsi="Calibri Light" w:cstheme="majorHAnsi"/>
          <w:sz w:val="18"/>
          <w:szCs w:val="18"/>
        </w:rPr>
        <w:t>.</w:t>
      </w:r>
    </w:p>
  </w:footnote>
  <w:footnote w:id="59">
    <w:p w14:paraId="20CD41D6"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CB02CC">
        <w:rPr>
          <w:rFonts w:ascii="Calibri Light" w:hAnsi="Calibri Light" w:cstheme="majorHAnsi"/>
          <w:sz w:val="18"/>
          <w:szCs w:val="18"/>
        </w:rPr>
        <w:t>Письма МФ №</w:t>
      </w:r>
      <w:r w:rsidRPr="00E04982">
        <w:rPr>
          <w:rFonts w:ascii="Calibri Light" w:hAnsi="Calibri Light" w:cstheme="majorHAnsi"/>
          <w:sz w:val="18"/>
          <w:szCs w:val="18"/>
        </w:rPr>
        <w:t xml:space="preserve">05-03/15/265 </w:t>
      </w:r>
      <w:r w:rsidRPr="00CB02CC">
        <w:rPr>
          <w:rFonts w:ascii="Calibri Light" w:hAnsi="Calibri Light" w:cstheme="majorHAnsi"/>
          <w:sz w:val="18"/>
          <w:szCs w:val="18"/>
        </w:rPr>
        <w:t xml:space="preserve">от </w:t>
      </w:r>
      <w:r w:rsidRPr="00E04982">
        <w:rPr>
          <w:rFonts w:ascii="Calibri Light" w:hAnsi="Calibri Light" w:cstheme="majorHAnsi"/>
          <w:sz w:val="18"/>
          <w:szCs w:val="18"/>
        </w:rPr>
        <w:t xml:space="preserve">01.04.2016; </w:t>
      </w:r>
      <w:r>
        <w:rPr>
          <w:rFonts w:ascii="Calibri Light" w:hAnsi="Calibri Light" w:cstheme="majorHAnsi"/>
          <w:sz w:val="18"/>
          <w:szCs w:val="18"/>
          <w:lang w:val="ru-RU"/>
        </w:rPr>
        <w:t>№</w:t>
      </w:r>
      <w:r w:rsidRPr="00E04982">
        <w:rPr>
          <w:rFonts w:ascii="Calibri Light" w:hAnsi="Calibri Light" w:cstheme="majorHAnsi"/>
          <w:sz w:val="18"/>
          <w:szCs w:val="18"/>
        </w:rPr>
        <w:t xml:space="preserve">15-05/724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30.12.2016; </w:t>
      </w:r>
      <w:r>
        <w:rPr>
          <w:rFonts w:ascii="Calibri Light" w:hAnsi="Calibri Light" w:cstheme="majorHAnsi"/>
          <w:sz w:val="18"/>
          <w:szCs w:val="18"/>
          <w:lang w:val="ru-RU"/>
        </w:rPr>
        <w:t>№</w:t>
      </w:r>
      <w:r w:rsidRPr="00E04982">
        <w:rPr>
          <w:rFonts w:ascii="Calibri Light" w:hAnsi="Calibri Light" w:cstheme="majorHAnsi"/>
          <w:sz w:val="18"/>
          <w:szCs w:val="18"/>
        </w:rPr>
        <w:t xml:space="preserve">16/1-06/136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09.11.2020.</w:t>
      </w:r>
    </w:p>
  </w:footnote>
  <w:footnote w:id="60">
    <w:p w14:paraId="7D636536" w14:textId="77777777" w:rsidR="003C7D4A" w:rsidRPr="00CB02CC"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CB02CC">
        <w:rPr>
          <w:rFonts w:ascii="Calibri Light" w:hAnsi="Calibri Light" w:cstheme="majorHAnsi"/>
          <w:sz w:val="18"/>
          <w:szCs w:val="18"/>
        </w:rPr>
        <w:t xml:space="preserve">Статус Государственной службы </w:t>
      </w:r>
      <w:r w:rsidRPr="00E04982">
        <w:rPr>
          <w:rFonts w:ascii="Calibri Light" w:hAnsi="Calibri Light" w:cstheme="majorHAnsi"/>
          <w:bCs/>
          <w:sz w:val="18"/>
          <w:szCs w:val="18"/>
          <w:shd w:val="clear" w:color="auto" w:fill="FFFFFF"/>
        </w:rPr>
        <w:t>„</w:t>
      </w:r>
      <w:r w:rsidRPr="00CB02CC">
        <w:rPr>
          <w:rFonts w:ascii="Calibri Light" w:hAnsi="Calibri Light" w:cstheme="majorHAnsi"/>
          <w:bCs/>
          <w:sz w:val="18"/>
          <w:szCs w:val="18"/>
          <w:shd w:val="clear" w:color="auto" w:fill="FFFFFF"/>
        </w:rPr>
        <w:t>Государственный центр по аттестации и апробации средств фитосанитарного назначения и средств, повышающих плодородие почвы”</w:t>
      </w:r>
      <w:r w:rsidRPr="00E04982">
        <w:rPr>
          <w:rFonts w:ascii="Calibri Light" w:hAnsi="Calibri Light" w:cstheme="majorHAnsi"/>
          <w:bCs/>
          <w:sz w:val="18"/>
          <w:szCs w:val="18"/>
          <w:shd w:val="clear" w:color="auto" w:fill="FFFFFF"/>
        </w:rPr>
        <w:t xml:space="preserve">, </w:t>
      </w:r>
      <w:r w:rsidRPr="00CB02CC">
        <w:rPr>
          <w:rFonts w:ascii="Calibri Light" w:hAnsi="Calibri Light" w:cstheme="majorHAnsi"/>
          <w:bCs/>
          <w:sz w:val="18"/>
          <w:szCs w:val="18"/>
          <w:shd w:val="clear" w:color="auto" w:fill="FFFFFF"/>
        </w:rPr>
        <w:t xml:space="preserve">утвержденный </w:t>
      </w:r>
      <w:r w:rsidRPr="005C3E7B">
        <w:rPr>
          <w:rFonts w:ascii="Calibri Light" w:hAnsi="Calibri Light" w:cstheme="majorHAnsi"/>
          <w:sz w:val="18"/>
          <w:szCs w:val="18"/>
        </w:rPr>
        <w:t>Постановление</w:t>
      </w:r>
      <w:r w:rsidRPr="00CB02CC">
        <w:rPr>
          <w:rFonts w:ascii="Calibri Light" w:hAnsi="Calibri Light" w:cstheme="majorHAnsi"/>
          <w:sz w:val="18"/>
          <w:szCs w:val="18"/>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bCs/>
          <w:sz w:val="18"/>
          <w:szCs w:val="18"/>
          <w:shd w:val="clear" w:color="auto" w:fill="FFFFFF"/>
        </w:rPr>
        <w:t xml:space="preserve">960 </w:t>
      </w:r>
      <w:r w:rsidRPr="00CB02CC">
        <w:rPr>
          <w:rFonts w:ascii="Calibri Light" w:hAnsi="Calibri Light" w:cstheme="majorHAnsi"/>
          <w:bCs/>
          <w:sz w:val="18"/>
          <w:szCs w:val="18"/>
          <w:shd w:val="clear" w:color="auto" w:fill="FFFFFF"/>
        </w:rPr>
        <w:t xml:space="preserve">от </w:t>
      </w:r>
      <w:r w:rsidRPr="00E04982">
        <w:rPr>
          <w:rFonts w:ascii="Calibri Light" w:hAnsi="Calibri Light" w:cstheme="majorHAnsi"/>
          <w:bCs/>
          <w:sz w:val="18"/>
          <w:szCs w:val="18"/>
          <w:shd w:val="clear" w:color="auto" w:fill="FFFFFF"/>
        </w:rPr>
        <w:t>22.12.2020.</w:t>
      </w:r>
    </w:p>
  </w:footnote>
  <w:footnote w:id="61">
    <w:p w14:paraId="692ECAD7" w14:textId="77777777" w:rsidR="003C7D4A" w:rsidRPr="00E04982" w:rsidRDefault="003C7D4A" w:rsidP="000B360B">
      <w:pPr>
        <w:pStyle w:val="a5"/>
        <w:rPr>
          <w:rFonts w:ascii="Calibri Light" w:hAnsi="Calibri Light"/>
          <w:sz w:val="18"/>
          <w:szCs w:val="18"/>
        </w:rPr>
      </w:pPr>
      <w:r w:rsidRPr="00E04982">
        <w:rPr>
          <w:rStyle w:val="a7"/>
          <w:rFonts w:ascii="Calibri Light" w:hAnsi="Calibri Light" w:cstheme="majorHAnsi"/>
          <w:sz w:val="18"/>
          <w:szCs w:val="18"/>
        </w:rPr>
        <w:footnoteRef/>
      </w:r>
      <w:r w:rsidRPr="001A67CA">
        <w:rPr>
          <w:rFonts w:ascii="Calibri Light" w:hAnsi="Calibri Light" w:cstheme="majorHAnsi"/>
          <w:sz w:val="18"/>
          <w:szCs w:val="18"/>
          <w:lang w:val="ru-RU"/>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117 </w:t>
      </w:r>
      <w:r>
        <w:rPr>
          <w:rFonts w:ascii="Calibri Light" w:hAnsi="Calibri Light" w:cstheme="majorHAnsi"/>
          <w:sz w:val="18"/>
          <w:szCs w:val="18"/>
          <w:lang w:val="ru-RU"/>
        </w:rPr>
        <w:t>от</w:t>
      </w:r>
      <w:r w:rsidRPr="001A67CA">
        <w:rPr>
          <w:rFonts w:ascii="Calibri Light" w:hAnsi="Calibri Light" w:cstheme="majorHAnsi"/>
          <w:sz w:val="18"/>
          <w:szCs w:val="18"/>
          <w:lang w:val="ru-RU"/>
        </w:rPr>
        <w:t xml:space="preserve"> </w:t>
      </w:r>
      <w:r w:rsidRPr="00E04982">
        <w:rPr>
          <w:rFonts w:ascii="Calibri Light" w:hAnsi="Calibri Light" w:cstheme="majorHAnsi"/>
          <w:sz w:val="18"/>
          <w:szCs w:val="18"/>
        </w:rPr>
        <w:t>12.08.2021 „</w:t>
      </w:r>
      <w:r>
        <w:rPr>
          <w:rFonts w:ascii="Calibri Light" w:hAnsi="Calibri Light" w:cstheme="majorHAnsi"/>
          <w:sz w:val="18"/>
          <w:szCs w:val="18"/>
          <w:lang w:val="ru-RU"/>
        </w:rPr>
        <w:t>О</w:t>
      </w:r>
      <w:r w:rsidRPr="001A67CA">
        <w:rPr>
          <w:rFonts w:ascii="Calibri Light" w:hAnsi="Calibri Light" w:cstheme="majorHAnsi"/>
          <w:sz w:val="18"/>
          <w:szCs w:val="18"/>
        </w:rPr>
        <w:t xml:space="preserve"> реорганизации специализированного центрального государственного  управления</w:t>
      </w:r>
      <w:r w:rsidRPr="00E04982">
        <w:rPr>
          <w:rFonts w:ascii="Calibri Light" w:hAnsi="Calibri Light" w:cstheme="majorHAnsi"/>
          <w:sz w:val="18"/>
          <w:szCs w:val="18"/>
        </w:rPr>
        <w:t>”.</w:t>
      </w:r>
    </w:p>
  </w:footnote>
  <w:footnote w:id="62">
    <w:p w14:paraId="43288E9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1236 </w:t>
      </w:r>
      <w:r w:rsidRPr="00FC0498">
        <w:rPr>
          <w:rFonts w:ascii="Calibri Light" w:hAnsi="Calibri Light" w:cstheme="majorHAnsi"/>
          <w:sz w:val="18"/>
          <w:szCs w:val="18"/>
        </w:rPr>
        <w:t xml:space="preserve">от </w:t>
      </w:r>
      <w:r w:rsidRPr="00E04982">
        <w:rPr>
          <w:rFonts w:ascii="Calibri Light" w:hAnsi="Calibri Light" w:cstheme="majorHAnsi"/>
          <w:sz w:val="18"/>
          <w:szCs w:val="18"/>
        </w:rPr>
        <w:t>19.12.2018 „</w:t>
      </w:r>
      <w:r w:rsidRPr="00441C5C">
        <w:rPr>
          <w:rFonts w:ascii="Calibri Light" w:hAnsi="Calibri Light" w:cstheme="majorHAnsi"/>
          <w:sz w:val="18"/>
          <w:szCs w:val="18"/>
        </w:rPr>
        <w:t xml:space="preserve">О создании информационного ресурса </w:t>
      </w:r>
      <w:r w:rsidRPr="00865460">
        <w:rPr>
          <w:rFonts w:ascii="Calibri Light" w:hAnsi="Calibri Light" w:cstheme="majorHAnsi"/>
          <w:sz w:val="18"/>
          <w:szCs w:val="18"/>
        </w:rPr>
        <w:t>в области торговли”</w:t>
      </w:r>
      <w:r>
        <w:rPr>
          <w:rFonts w:ascii="Calibri Light" w:hAnsi="Calibri Light" w:cstheme="majorHAnsi"/>
          <w:sz w:val="18"/>
          <w:szCs w:val="18"/>
          <w:lang w:val="ru-RU"/>
        </w:rPr>
        <w:t>.</w:t>
      </w:r>
      <w:r w:rsidRPr="00441C5C">
        <w:rPr>
          <w:rFonts w:ascii="Calibri Light" w:hAnsi="Calibri Light" w:cstheme="majorHAnsi"/>
          <w:sz w:val="18"/>
          <w:szCs w:val="18"/>
        </w:rPr>
        <w:t xml:space="preserve"> </w:t>
      </w:r>
    </w:p>
  </w:footnote>
  <w:footnote w:id="63">
    <w:p w14:paraId="05F42E8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690 </w:t>
      </w:r>
      <w:r w:rsidRPr="00FC0498">
        <w:rPr>
          <w:rFonts w:ascii="Calibri Light" w:hAnsi="Calibri Light" w:cstheme="majorHAnsi"/>
          <w:sz w:val="18"/>
          <w:szCs w:val="18"/>
        </w:rPr>
        <w:t xml:space="preserve">от </w:t>
      </w:r>
      <w:r w:rsidRPr="00E04982">
        <w:rPr>
          <w:rFonts w:ascii="Calibri Light" w:hAnsi="Calibri Light" w:cstheme="majorHAnsi"/>
          <w:sz w:val="18"/>
          <w:szCs w:val="18"/>
        </w:rPr>
        <w:t>30.08.2017 „</w:t>
      </w:r>
      <w:r w:rsidRPr="00865460">
        <w:rPr>
          <w:rFonts w:ascii="Calibri Light" w:hAnsi="Calibri Light" w:cstheme="majorHAnsi"/>
          <w:sz w:val="18"/>
          <w:szCs w:val="18"/>
        </w:rPr>
        <w:t>Об организации и функционировании Министерства экономики и инфраструктуры</w:t>
      </w:r>
      <w:r w:rsidRPr="00E04982">
        <w:rPr>
          <w:rFonts w:ascii="Calibri Light" w:hAnsi="Calibri Light" w:cstheme="majorHAnsi"/>
          <w:sz w:val="18"/>
          <w:szCs w:val="18"/>
        </w:rPr>
        <w:t>”.</w:t>
      </w:r>
    </w:p>
  </w:footnote>
  <w:footnote w:id="64">
    <w:p w14:paraId="03AA80F6"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865460">
        <w:rPr>
          <w:rFonts w:ascii="Calibri Light" w:hAnsi="Calibri Light" w:cstheme="majorHAnsi"/>
          <w:sz w:val="18"/>
          <w:szCs w:val="18"/>
        </w:rPr>
        <w:t>Положение об организации и функционировании Отдела по ре</w:t>
      </w:r>
      <w:r>
        <w:rPr>
          <w:rFonts w:ascii="Calibri Light" w:hAnsi="Calibri Light" w:cstheme="majorHAnsi"/>
          <w:sz w:val="18"/>
          <w:szCs w:val="18"/>
        </w:rPr>
        <w:t>гулированию деловой среды и МСП</w:t>
      </w:r>
      <w:r w:rsidRPr="00E04982">
        <w:rPr>
          <w:rFonts w:ascii="Calibri Light" w:hAnsi="Calibri Light" w:cstheme="majorHAnsi"/>
          <w:sz w:val="18"/>
          <w:szCs w:val="18"/>
        </w:rPr>
        <w:t>,</w:t>
      </w:r>
      <w:r>
        <w:rPr>
          <w:rFonts w:ascii="Calibri Light" w:hAnsi="Calibri Light" w:cstheme="majorHAnsi"/>
          <w:sz w:val="18"/>
          <w:szCs w:val="18"/>
          <w:lang w:val="ru-RU"/>
        </w:rPr>
        <w:t xml:space="preserve"> утвержденное Государственным генеральным секретарем МЭИ </w:t>
      </w:r>
      <w:r w:rsidRPr="00E04982">
        <w:rPr>
          <w:rFonts w:ascii="Calibri Light" w:hAnsi="Calibri Light" w:cstheme="majorHAnsi"/>
          <w:sz w:val="18"/>
          <w:szCs w:val="18"/>
        </w:rPr>
        <w:t>15.10.2018.</w:t>
      </w:r>
    </w:p>
  </w:footnote>
  <w:footnote w:id="65">
    <w:p w14:paraId="3F221783"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.2 </w:t>
      </w:r>
      <w:r w:rsidRPr="005C3E7B">
        <w:rPr>
          <w:rFonts w:ascii="Calibri Light" w:hAnsi="Calibri Light" w:cstheme="majorHAnsi"/>
          <w:sz w:val="18"/>
          <w:szCs w:val="18"/>
        </w:rPr>
        <w:t>Постановлени</w:t>
      </w:r>
      <w:r>
        <w:rPr>
          <w:rFonts w:ascii="Calibri Light" w:hAnsi="Calibri Light" w:cstheme="majorHAnsi"/>
          <w:sz w:val="18"/>
          <w:szCs w:val="18"/>
          <w:lang w:val="ru-RU"/>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753/2016.</w:t>
      </w:r>
    </w:p>
  </w:footnote>
  <w:footnote w:id="66">
    <w:p w14:paraId="19ECD4A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Закон №</w:t>
      </w:r>
      <w:r w:rsidRPr="00E04982">
        <w:rPr>
          <w:rFonts w:ascii="Calibri Light" w:hAnsi="Calibri Light" w:cstheme="majorHAnsi"/>
          <w:sz w:val="18"/>
          <w:szCs w:val="18"/>
        </w:rPr>
        <w:t xml:space="preserve">467/2003 </w:t>
      </w:r>
      <w:r>
        <w:rPr>
          <w:rFonts w:ascii="Calibri Light" w:hAnsi="Calibri Light" w:cstheme="majorHAnsi"/>
          <w:sz w:val="18"/>
          <w:szCs w:val="18"/>
          <w:lang w:val="ru-RU"/>
        </w:rPr>
        <w:t>и Закон №</w:t>
      </w:r>
      <w:r w:rsidRPr="00E04982">
        <w:rPr>
          <w:rFonts w:ascii="Calibri Light" w:hAnsi="Calibri Light" w:cstheme="majorHAnsi"/>
          <w:sz w:val="18"/>
          <w:szCs w:val="18"/>
        </w:rPr>
        <w:t>71/2007.</w:t>
      </w:r>
    </w:p>
  </w:footnote>
  <w:footnote w:id="67">
    <w:p w14:paraId="2DA60EB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913/2020.</w:t>
      </w:r>
    </w:p>
  </w:footnote>
  <w:footnote w:id="68">
    <w:p w14:paraId="569031D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.4 </w:t>
      </w:r>
      <w:r>
        <w:rPr>
          <w:rFonts w:ascii="Calibri Light" w:hAnsi="Calibri Light" w:cstheme="majorHAnsi"/>
          <w:sz w:val="18"/>
          <w:szCs w:val="18"/>
          <w:lang w:val="ru-RU"/>
        </w:rPr>
        <w:t>и п</w:t>
      </w:r>
      <w:r w:rsidRPr="00E04982">
        <w:rPr>
          <w:rFonts w:ascii="Calibri Light" w:hAnsi="Calibri Light" w:cstheme="majorHAnsi"/>
          <w:sz w:val="18"/>
          <w:szCs w:val="18"/>
        </w:rPr>
        <w:t xml:space="preserve">.7 </w:t>
      </w:r>
      <w:r w:rsidRPr="005C3E7B">
        <w:rPr>
          <w:rFonts w:ascii="Calibri Light" w:hAnsi="Calibri Light" w:cstheme="majorHAnsi"/>
          <w:sz w:val="18"/>
          <w:szCs w:val="18"/>
        </w:rPr>
        <w:t>Постановлени</w:t>
      </w:r>
      <w:r w:rsidRPr="00FC0498">
        <w:rPr>
          <w:rFonts w:ascii="Calibri Light" w:hAnsi="Calibri Light" w:cstheme="majorHAnsi"/>
          <w:sz w:val="18"/>
          <w:szCs w:val="18"/>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753/2016.</w:t>
      </w:r>
    </w:p>
  </w:footnote>
  <w:footnote w:id="69">
    <w:p w14:paraId="74D5D6E1" w14:textId="77777777" w:rsidR="003C7D4A" w:rsidRPr="00E04982" w:rsidRDefault="003C7D4A" w:rsidP="000B360B">
      <w:pPr>
        <w:pStyle w:val="a5"/>
        <w:rPr>
          <w:rFonts w:ascii="Calibri Light" w:hAnsi="Calibri Light"/>
          <w:sz w:val="18"/>
          <w:szCs w:val="18"/>
        </w:rPr>
      </w:pPr>
      <w:r w:rsidRPr="00E04982">
        <w:rPr>
          <w:rStyle w:val="a7"/>
          <w:rFonts w:ascii="Calibri Light" w:hAnsi="Calibri Light"/>
          <w:sz w:val="18"/>
          <w:szCs w:val="18"/>
        </w:rPr>
        <w:footnoteRef/>
      </w:r>
      <w:r w:rsidRPr="00E04982">
        <w:rPr>
          <w:rFonts w:ascii="Calibri Light" w:hAnsi="Calibri Light"/>
          <w:sz w:val="18"/>
          <w:szCs w:val="18"/>
        </w:rPr>
        <w:t xml:space="preserve"> </w:t>
      </w:r>
      <w:r>
        <w:rPr>
          <w:rFonts w:ascii="Calibri Light" w:hAnsi="Calibri Light"/>
          <w:sz w:val="18"/>
          <w:szCs w:val="18"/>
          <w:lang w:val="ru-RU"/>
        </w:rPr>
        <w:t>Письмо</w:t>
      </w:r>
      <w:r w:rsidRPr="00CB6DD7">
        <w:rPr>
          <w:rFonts w:ascii="Calibri Light" w:hAnsi="Calibri Light"/>
          <w:sz w:val="18"/>
          <w:szCs w:val="18"/>
          <w:lang w:val="ru-RU"/>
        </w:rPr>
        <w:t xml:space="preserve"> </w:t>
      </w:r>
      <w:r>
        <w:rPr>
          <w:rFonts w:ascii="Calibri Light" w:hAnsi="Calibri Light"/>
          <w:sz w:val="18"/>
          <w:szCs w:val="18"/>
          <w:lang w:val="ru-RU"/>
        </w:rPr>
        <w:t>ГК</w:t>
      </w:r>
      <w:r w:rsidRPr="00CB6DD7">
        <w:rPr>
          <w:rFonts w:ascii="Calibri Light" w:hAnsi="Calibri Light"/>
          <w:sz w:val="18"/>
          <w:szCs w:val="18"/>
          <w:lang w:val="ru-RU"/>
        </w:rPr>
        <w:t xml:space="preserve"> №</w:t>
      </w:r>
      <w:r w:rsidRPr="00E04982">
        <w:rPr>
          <w:rFonts w:ascii="Calibri Light" w:hAnsi="Calibri Light"/>
          <w:sz w:val="18"/>
          <w:szCs w:val="18"/>
        </w:rPr>
        <w:t xml:space="preserve">20-76-3908 </w:t>
      </w:r>
      <w:r>
        <w:rPr>
          <w:rFonts w:ascii="Calibri Light" w:hAnsi="Calibri Light"/>
          <w:sz w:val="18"/>
          <w:szCs w:val="18"/>
          <w:lang w:val="ru-RU"/>
        </w:rPr>
        <w:t>от</w:t>
      </w:r>
      <w:r w:rsidRPr="00CB6DD7">
        <w:rPr>
          <w:rFonts w:ascii="Calibri Light" w:hAnsi="Calibri Light"/>
          <w:sz w:val="18"/>
          <w:szCs w:val="18"/>
          <w:lang w:val="ru-RU"/>
        </w:rPr>
        <w:t xml:space="preserve"> </w:t>
      </w:r>
      <w:r w:rsidRPr="00E04982">
        <w:rPr>
          <w:rFonts w:ascii="Calibri Light" w:hAnsi="Calibri Light"/>
          <w:sz w:val="18"/>
          <w:szCs w:val="18"/>
        </w:rPr>
        <w:t>14.04.2022.</w:t>
      </w:r>
    </w:p>
  </w:footnote>
  <w:footnote w:id="70">
    <w:p w14:paraId="4AA16FA5" w14:textId="77777777" w:rsidR="003C7D4A" w:rsidRPr="002D18E3"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Т</w:t>
      </w:r>
      <w:r w:rsidRPr="0004134B">
        <w:rPr>
          <w:rFonts w:ascii="Calibri Light" w:hAnsi="Calibri Light" w:cstheme="majorHAnsi"/>
          <w:sz w:val="18"/>
          <w:szCs w:val="18"/>
        </w:rPr>
        <w:t>ехнико-экономическо</w:t>
      </w:r>
      <w:r>
        <w:rPr>
          <w:rFonts w:ascii="Calibri Light" w:hAnsi="Calibri Light" w:cstheme="majorHAnsi"/>
          <w:sz w:val="18"/>
          <w:szCs w:val="18"/>
          <w:lang w:val="ru-RU"/>
        </w:rPr>
        <w:t>е</w:t>
      </w:r>
      <w:r w:rsidRPr="0004134B">
        <w:rPr>
          <w:rFonts w:ascii="Calibri Light" w:hAnsi="Calibri Light" w:cstheme="majorHAnsi"/>
          <w:sz w:val="18"/>
          <w:szCs w:val="18"/>
        </w:rPr>
        <w:t xml:space="preserve"> обосновани</w:t>
      </w:r>
      <w:r>
        <w:rPr>
          <w:rFonts w:ascii="Calibri Light" w:hAnsi="Calibri Light" w:cstheme="majorHAnsi"/>
          <w:sz w:val="18"/>
          <w:szCs w:val="18"/>
          <w:lang w:val="ru-RU"/>
        </w:rPr>
        <w:t>е</w:t>
      </w:r>
      <w:r w:rsidRPr="0004134B">
        <w:rPr>
          <w:rFonts w:ascii="Calibri Light" w:hAnsi="Calibri Light" w:cstheme="majorHAnsi"/>
          <w:sz w:val="18"/>
          <w:szCs w:val="18"/>
          <w:lang w:val="ru-RU"/>
        </w:rPr>
        <w:t xml:space="preserve"> </w:t>
      </w:r>
      <w:r w:rsidRPr="00E04982">
        <w:rPr>
          <w:rFonts w:ascii="Calibri Light" w:hAnsi="Calibri Light" w:cstheme="majorHAnsi"/>
          <w:sz w:val="18"/>
          <w:szCs w:val="18"/>
        </w:rPr>
        <w:t>„</w:t>
      </w:r>
      <w:r>
        <w:rPr>
          <w:rFonts w:ascii="Calibri Light" w:hAnsi="Calibri Light" w:cstheme="majorHAnsi"/>
          <w:sz w:val="18"/>
          <w:szCs w:val="18"/>
          <w:lang w:val="ru-RU"/>
        </w:rPr>
        <w:t>Оценка т</w:t>
      </w:r>
      <w:r w:rsidRPr="0004134B">
        <w:rPr>
          <w:rFonts w:ascii="Calibri Light" w:hAnsi="Calibri Light" w:cstheme="majorHAnsi"/>
          <w:sz w:val="18"/>
          <w:szCs w:val="18"/>
        </w:rPr>
        <w:t>ехнико-экономическо</w:t>
      </w:r>
      <w:r>
        <w:rPr>
          <w:rFonts w:ascii="Calibri Light" w:hAnsi="Calibri Light" w:cstheme="majorHAnsi"/>
          <w:sz w:val="18"/>
          <w:szCs w:val="18"/>
          <w:lang w:val="ru-RU"/>
        </w:rPr>
        <w:t>го</w:t>
      </w:r>
      <w:r w:rsidRPr="0004134B">
        <w:rPr>
          <w:rFonts w:ascii="Calibri Light" w:hAnsi="Calibri Light" w:cstheme="majorHAnsi"/>
          <w:sz w:val="18"/>
          <w:szCs w:val="18"/>
        </w:rPr>
        <w:t xml:space="preserve"> обосновани</w:t>
      </w:r>
      <w:r>
        <w:rPr>
          <w:rFonts w:ascii="Calibri Light" w:hAnsi="Calibri Light" w:cstheme="majorHAnsi"/>
          <w:sz w:val="18"/>
          <w:szCs w:val="18"/>
          <w:lang w:val="ru-RU"/>
        </w:rPr>
        <w:t xml:space="preserve">я определения одного государственного органа в качестве единого окна для </w:t>
      </w:r>
      <w:r w:rsidRPr="0004134B">
        <w:rPr>
          <w:rFonts w:ascii="Calibri Light" w:hAnsi="Calibri Light" w:cstheme="majorHAnsi"/>
          <w:sz w:val="18"/>
          <w:szCs w:val="18"/>
          <w:lang w:val="ru-RU"/>
        </w:rPr>
        <w:t>разрешительных актов</w:t>
      </w:r>
      <w:r w:rsidRPr="00E04982">
        <w:rPr>
          <w:rFonts w:ascii="Calibri Light" w:hAnsi="Calibri Light" w:cstheme="majorHAnsi"/>
          <w:sz w:val="18"/>
          <w:szCs w:val="18"/>
        </w:rPr>
        <w:t>”,</w:t>
      </w:r>
      <w:r>
        <w:rPr>
          <w:rFonts w:ascii="Calibri Light" w:hAnsi="Calibri Light" w:cstheme="majorHAnsi"/>
          <w:sz w:val="18"/>
          <w:szCs w:val="18"/>
          <w:lang w:val="ru-RU"/>
        </w:rPr>
        <w:t xml:space="preserve"> разработанная в </w:t>
      </w:r>
      <w:r w:rsidRPr="00E04982">
        <w:rPr>
          <w:rFonts w:ascii="Calibri Light" w:hAnsi="Calibri Light" w:cstheme="majorHAnsi"/>
          <w:sz w:val="18"/>
          <w:szCs w:val="18"/>
        </w:rPr>
        <w:t>2016</w:t>
      </w:r>
      <w:r>
        <w:rPr>
          <w:rFonts w:ascii="Calibri Light" w:hAnsi="Calibri Light" w:cstheme="majorHAnsi"/>
          <w:sz w:val="18"/>
          <w:szCs w:val="18"/>
          <w:lang w:val="ru-RU"/>
        </w:rPr>
        <w:t xml:space="preserve"> году</w:t>
      </w:r>
      <w:r w:rsidRPr="002D18E3">
        <w:rPr>
          <w:rFonts w:ascii="Calibri Light" w:hAnsi="Calibri Light" w:cstheme="majorHAnsi"/>
          <w:sz w:val="18"/>
          <w:szCs w:val="18"/>
        </w:rPr>
        <w:t xml:space="preserve"> </w:t>
      </w:r>
      <w:r w:rsidRPr="00E04982">
        <w:rPr>
          <w:rFonts w:ascii="Calibri Light" w:hAnsi="Calibri Light" w:cstheme="majorHAnsi"/>
          <w:sz w:val="18"/>
          <w:szCs w:val="18"/>
        </w:rPr>
        <w:t>Business Researche Company (BRC),</w:t>
      </w:r>
      <w:r>
        <w:rPr>
          <w:rFonts w:ascii="Calibri Light" w:hAnsi="Calibri Light" w:cstheme="majorHAnsi"/>
          <w:sz w:val="18"/>
          <w:szCs w:val="18"/>
          <w:lang w:val="ru-RU"/>
        </w:rPr>
        <w:t xml:space="preserve"> Молдова, </w:t>
      </w:r>
      <w:r w:rsidRPr="00E04982">
        <w:rPr>
          <w:rFonts w:ascii="Calibri Light" w:hAnsi="Calibri Light" w:cstheme="majorHAnsi"/>
          <w:sz w:val="18"/>
          <w:szCs w:val="18"/>
        </w:rPr>
        <w:t>Cardno,</w:t>
      </w:r>
      <w:r>
        <w:rPr>
          <w:rFonts w:ascii="Calibri Light" w:hAnsi="Calibri Light" w:cstheme="majorHAnsi"/>
          <w:sz w:val="18"/>
          <w:szCs w:val="18"/>
          <w:lang w:val="ru-RU"/>
        </w:rPr>
        <w:t xml:space="preserve"> США, Центром помощи публичным органам </w:t>
      </w:r>
      <w:r w:rsidRPr="00E04982">
        <w:rPr>
          <w:rFonts w:ascii="Calibri Light" w:hAnsi="Calibri Light" w:cstheme="majorHAnsi"/>
          <w:sz w:val="18"/>
          <w:szCs w:val="18"/>
        </w:rPr>
        <w:t>(CAAP),</w:t>
      </w:r>
      <w:r>
        <w:rPr>
          <w:rFonts w:ascii="Calibri Light" w:hAnsi="Calibri Light" w:cstheme="majorHAnsi"/>
          <w:sz w:val="18"/>
          <w:szCs w:val="18"/>
          <w:lang w:val="ru-RU"/>
        </w:rPr>
        <w:t xml:space="preserve"> Молдова, далее - Т</w:t>
      </w:r>
      <w:r w:rsidRPr="0004134B">
        <w:rPr>
          <w:rFonts w:ascii="Calibri Light" w:hAnsi="Calibri Light" w:cstheme="majorHAnsi"/>
          <w:sz w:val="18"/>
          <w:szCs w:val="18"/>
        </w:rPr>
        <w:t>ехнико-экономическо</w:t>
      </w:r>
      <w:r>
        <w:rPr>
          <w:rFonts w:ascii="Calibri Light" w:hAnsi="Calibri Light" w:cstheme="majorHAnsi"/>
          <w:sz w:val="18"/>
          <w:szCs w:val="18"/>
          <w:lang w:val="ru-RU"/>
        </w:rPr>
        <w:t>е</w:t>
      </w:r>
      <w:r w:rsidRPr="0004134B">
        <w:rPr>
          <w:rFonts w:ascii="Calibri Light" w:hAnsi="Calibri Light" w:cstheme="majorHAnsi"/>
          <w:sz w:val="18"/>
          <w:szCs w:val="18"/>
        </w:rPr>
        <w:t xml:space="preserve"> обосновани</w:t>
      </w:r>
      <w:r>
        <w:rPr>
          <w:rFonts w:ascii="Calibri Light" w:hAnsi="Calibri Light" w:cstheme="majorHAnsi"/>
          <w:sz w:val="18"/>
          <w:szCs w:val="18"/>
          <w:lang w:val="ru-RU"/>
        </w:rPr>
        <w:t xml:space="preserve">е. </w:t>
      </w:r>
    </w:p>
  </w:footnote>
  <w:footnote w:id="71">
    <w:p w14:paraId="2E44FB2A"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Согласно </w:t>
      </w:r>
      <w:r w:rsidRPr="005C3E7B">
        <w:rPr>
          <w:rFonts w:ascii="Calibri Light" w:hAnsi="Calibri Light" w:cstheme="majorHAnsi"/>
          <w:sz w:val="18"/>
          <w:szCs w:val="18"/>
        </w:rPr>
        <w:t>Постановлени</w:t>
      </w:r>
      <w:r w:rsidRPr="00FC0498">
        <w:rPr>
          <w:rFonts w:ascii="Calibri Light" w:hAnsi="Calibri Light" w:cstheme="majorHAnsi"/>
          <w:sz w:val="18"/>
          <w:szCs w:val="18"/>
        </w:rPr>
        <w:t>ю</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753/2016, </w:t>
      </w:r>
      <w:r w:rsidRPr="005C3E7B">
        <w:rPr>
          <w:rFonts w:ascii="Calibri Light" w:hAnsi="Calibri Light" w:cstheme="majorHAnsi"/>
          <w:sz w:val="18"/>
          <w:szCs w:val="18"/>
        </w:rPr>
        <w:t>Постановлени</w:t>
      </w:r>
      <w:r>
        <w:rPr>
          <w:rFonts w:ascii="Calibri Light" w:hAnsi="Calibri Light" w:cstheme="majorHAnsi"/>
          <w:sz w:val="18"/>
          <w:szCs w:val="18"/>
          <w:lang w:val="ru-RU"/>
        </w:rPr>
        <w:t>ю</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550/2018 </w:t>
      </w:r>
      <w:r>
        <w:rPr>
          <w:rFonts w:ascii="Calibri Light" w:hAnsi="Calibri Light" w:cstheme="majorHAnsi"/>
          <w:sz w:val="18"/>
          <w:szCs w:val="18"/>
          <w:lang w:val="ru-RU"/>
        </w:rPr>
        <w:t xml:space="preserve">и </w:t>
      </w:r>
      <w:r>
        <w:rPr>
          <w:rFonts w:ascii="Calibri Light" w:hAnsi="Calibri Light" w:cstheme="majorHAnsi"/>
          <w:sz w:val="18"/>
          <w:szCs w:val="18"/>
        </w:rPr>
        <w:t>Постановлени</w:t>
      </w:r>
      <w:r>
        <w:rPr>
          <w:rFonts w:ascii="Calibri Light" w:hAnsi="Calibri Light" w:cstheme="majorHAnsi"/>
          <w:sz w:val="18"/>
          <w:szCs w:val="18"/>
          <w:lang w:val="ru-RU"/>
        </w:rPr>
        <w:t>ю</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551/2018.</w:t>
      </w:r>
    </w:p>
  </w:footnote>
  <w:footnote w:id="72">
    <w:p w14:paraId="2764352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913/2020.</w:t>
      </w:r>
    </w:p>
  </w:footnote>
  <w:footnote w:id="73">
    <w:p w14:paraId="4A57EA2A"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895 </w:t>
      </w:r>
      <w:r w:rsidRPr="00532884">
        <w:rPr>
          <w:rFonts w:ascii="Calibri Light" w:hAnsi="Calibri Light" w:cstheme="majorHAnsi"/>
          <w:sz w:val="18"/>
          <w:szCs w:val="18"/>
        </w:rPr>
        <w:t xml:space="preserve">от </w:t>
      </w:r>
      <w:r w:rsidRPr="00E04982">
        <w:rPr>
          <w:rFonts w:ascii="Calibri Light" w:hAnsi="Calibri Light" w:cstheme="majorHAnsi"/>
          <w:sz w:val="18"/>
          <w:szCs w:val="18"/>
        </w:rPr>
        <w:t>25.08.2005 „</w:t>
      </w:r>
      <w:r w:rsidRPr="001B3882">
        <w:rPr>
          <w:rFonts w:ascii="Calibri Light" w:hAnsi="Calibri Light" w:cstheme="majorHAnsi"/>
          <w:sz w:val="18"/>
          <w:szCs w:val="18"/>
        </w:rPr>
        <w:t>О согдании Подразделени</w:t>
      </w:r>
      <w:r>
        <w:rPr>
          <w:rFonts w:ascii="Calibri Light" w:hAnsi="Calibri Light" w:cstheme="majorHAnsi"/>
          <w:sz w:val="18"/>
          <w:szCs w:val="18"/>
          <w:lang w:val="ru-RU"/>
        </w:rPr>
        <w:t>я</w:t>
      </w:r>
      <w:r w:rsidRPr="001B3882">
        <w:rPr>
          <w:rFonts w:ascii="Calibri Light" w:hAnsi="Calibri Light" w:cstheme="majorHAnsi"/>
          <w:sz w:val="18"/>
          <w:szCs w:val="18"/>
        </w:rPr>
        <w:t xml:space="preserve"> по внедрению Проекта Всемирного банка по повышению конкурентоспособности</w:t>
      </w:r>
      <w:r w:rsidRPr="00E04982">
        <w:rPr>
          <w:rFonts w:ascii="Calibri Light" w:hAnsi="Calibri Light" w:cstheme="majorHAnsi"/>
          <w:sz w:val="18"/>
          <w:szCs w:val="18"/>
        </w:rPr>
        <w:t xml:space="preserve">”, </w:t>
      </w:r>
      <w:r w:rsidRPr="001B3882">
        <w:rPr>
          <w:rFonts w:ascii="Calibri Light" w:eastAsia="Calibri" w:hAnsi="Calibri Light" w:cstheme="majorHAnsi"/>
          <w:color w:val="333333"/>
          <w:sz w:val="18"/>
          <w:szCs w:val="18"/>
          <w:shd w:val="clear" w:color="auto" w:fill="FFFFFF"/>
        </w:rPr>
        <w:t xml:space="preserve">с последующими изменениями </w:t>
      </w:r>
      <w:r w:rsidRPr="00E04982">
        <w:rPr>
          <w:rFonts w:ascii="Calibri Light" w:hAnsi="Calibri Light" w:cstheme="majorHAnsi"/>
          <w:sz w:val="18"/>
          <w:szCs w:val="18"/>
        </w:rPr>
        <w:t>(</w:t>
      </w:r>
      <w:r w:rsidRPr="00532884">
        <w:rPr>
          <w:rFonts w:ascii="Calibri Light" w:hAnsi="Calibri Light" w:cstheme="majorHAnsi"/>
          <w:sz w:val="18"/>
          <w:szCs w:val="18"/>
        </w:rPr>
        <w:t xml:space="preserve">далее </w:t>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895 </w:t>
      </w:r>
      <w:r w:rsidRPr="00532884">
        <w:rPr>
          <w:rFonts w:ascii="Calibri Light" w:hAnsi="Calibri Light" w:cstheme="majorHAnsi"/>
          <w:sz w:val="18"/>
          <w:szCs w:val="18"/>
        </w:rPr>
        <w:t xml:space="preserve">от </w:t>
      </w:r>
      <w:r w:rsidRPr="00E04982">
        <w:rPr>
          <w:rFonts w:ascii="Calibri Light" w:hAnsi="Calibri Light" w:cstheme="majorHAnsi"/>
          <w:sz w:val="18"/>
          <w:szCs w:val="18"/>
        </w:rPr>
        <w:t xml:space="preserve">25.08.2005, </w:t>
      </w:r>
      <w:r w:rsidRPr="00532884">
        <w:rPr>
          <w:rFonts w:ascii="Calibri Light" w:hAnsi="Calibri Light" w:cstheme="majorHAnsi"/>
          <w:sz w:val="18"/>
          <w:szCs w:val="18"/>
        </w:rPr>
        <w:t>по случаю</w:t>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895/2005).</w:t>
      </w:r>
    </w:p>
  </w:footnote>
  <w:footnote w:id="74">
    <w:p w14:paraId="29BF34A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Приложение №</w:t>
      </w:r>
      <w:r w:rsidRPr="00E04982">
        <w:rPr>
          <w:rFonts w:ascii="Calibri Light" w:hAnsi="Calibri Light" w:cstheme="majorHAnsi"/>
          <w:sz w:val="18"/>
          <w:szCs w:val="18"/>
        </w:rPr>
        <w:t xml:space="preserve">1 </w:t>
      </w:r>
      <w:r>
        <w:rPr>
          <w:rFonts w:ascii="Calibri Light" w:hAnsi="Calibri Light" w:cstheme="majorHAnsi"/>
          <w:sz w:val="18"/>
          <w:szCs w:val="18"/>
          <w:lang w:val="ru-RU"/>
        </w:rPr>
        <w:t xml:space="preserve">к </w:t>
      </w:r>
      <w:r w:rsidRPr="005C3E7B">
        <w:rPr>
          <w:rFonts w:ascii="Calibri Light" w:hAnsi="Calibri Light" w:cstheme="majorHAnsi"/>
          <w:sz w:val="18"/>
          <w:szCs w:val="18"/>
        </w:rPr>
        <w:t>Постановлени</w:t>
      </w:r>
      <w:r>
        <w:rPr>
          <w:rFonts w:ascii="Calibri Light" w:hAnsi="Calibri Light" w:cstheme="majorHAnsi"/>
          <w:sz w:val="18"/>
          <w:szCs w:val="18"/>
          <w:lang w:val="ru-RU"/>
        </w:rPr>
        <w:t>ю</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895/2005.</w:t>
      </w:r>
    </w:p>
  </w:footnote>
  <w:footnote w:id="75">
    <w:p w14:paraId="2754045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Pr>
          <w:rFonts w:ascii="Calibri Light" w:hAnsi="Calibri Light" w:cstheme="majorHAnsi"/>
          <w:sz w:val="18"/>
          <w:szCs w:val="18"/>
          <w:lang w:val="ru-RU"/>
        </w:rPr>
        <w:t>Закон №</w:t>
      </w:r>
      <w:r w:rsidRPr="00E04982">
        <w:rPr>
          <w:rFonts w:ascii="Calibri Light" w:hAnsi="Calibri Light" w:cstheme="majorHAnsi"/>
          <w:sz w:val="18"/>
          <w:szCs w:val="18"/>
        </w:rPr>
        <w:t>467/2003.</w:t>
      </w:r>
    </w:p>
  </w:footnote>
  <w:footnote w:id="76">
    <w:p w14:paraId="5D3792B6"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913 </w:t>
      </w:r>
      <w:r w:rsidRPr="00532884">
        <w:rPr>
          <w:rFonts w:ascii="Calibri Light" w:hAnsi="Calibri Light" w:cstheme="majorHAnsi"/>
          <w:sz w:val="18"/>
          <w:szCs w:val="18"/>
        </w:rPr>
        <w:t xml:space="preserve">от </w:t>
      </w:r>
      <w:r w:rsidRPr="00E04982">
        <w:rPr>
          <w:rFonts w:ascii="Calibri Light" w:hAnsi="Calibri Light" w:cstheme="majorHAnsi"/>
          <w:sz w:val="18"/>
          <w:szCs w:val="18"/>
        </w:rPr>
        <w:t>16.12.2020 „</w:t>
      </w:r>
      <w:r>
        <w:rPr>
          <w:rFonts w:ascii="Calibri Light" w:hAnsi="Calibri Light" w:cstheme="majorHAnsi"/>
          <w:sz w:val="18"/>
          <w:szCs w:val="18"/>
          <w:lang w:val="ru-RU"/>
        </w:rPr>
        <w:t xml:space="preserve">О внесении изменений в некоторые постановления </w:t>
      </w:r>
      <w:r w:rsidRPr="005C3E7B">
        <w:rPr>
          <w:rFonts w:ascii="Calibri Light" w:hAnsi="Calibri Light" w:cstheme="majorHAnsi"/>
          <w:sz w:val="18"/>
          <w:szCs w:val="18"/>
        </w:rPr>
        <w:t>Правительства</w:t>
      </w:r>
      <w:r w:rsidRPr="00E04982">
        <w:rPr>
          <w:rFonts w:ascii="Calibri Light" w:hAnsi="Calibri Light" w:cstheme="majorHAnsi"/>
          <w:sz w:val="18"/>
          <w:szCs w:val="18"/>
        </w:rPr>
        <w:t>”.</w:t>
      </w:r>
    </w:p>
  </w:footnote>
  <w:footnote w:id="77">
    <w:p w14:paraId="38043BCA" w14:textId="77777777" w:rsidR="003C7D4A" w:rsidRPr="00532884"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32884">
        <w:rPr>
          <w:rFonts w:ascii="Calibri Light" w:hAnsi="Calibri Light" w:cstheme="majorHAnsi"/>
          <w:sz w:val="18"/>
          <w:szCs w:val="18"/>
        </w:rPr>
        <w:t>П</w:t>
      </w:r>
      <w:r w:rsidRPr="00E04982">
        <w:rPr>
          <w:rFonts w:ascii="Calibri Light" w:hAnsi="Calibri Light" w:cstheme="majorHAnsi"/>
          <w:sz w:val="18"/>
          <w:szCs w:val="18"/>
        </w:rPr>
        <w:t xml:space="preserve">.19 </w:t>
      </w:r>
      <w:r w:rsidRPr="005C3E7B">
        <w:rPr>
          <w:rFonts w:ascii="Calibri Light" w:hAnsi="Calibri Light" w:cstheme="majorHAnsi"/>
          <w:sz w:val="18"/>
          <w:szCs w:val="18"/>
        </w:rPr>
        <w:t>Постановлени</w:t>
      </w:r>
      <w:r w:rsidRPr="00532884">
        <w:rPr>
          <w:rFonts w:ascii="Calibri Light" w:hAnsi="Calibri Light" w:cstheme="majorHAnsi"/>
          <w:sz w:val="18"/>
          <w:szCs w:val="18"/>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414 </w:t>
      </w:r>
      <w:r w:rsidRPr="00532884">
        <w:rPr>
          <w:rFonts w:ascii="Calibri Light" w:hAnsi="Calibri Light" w:cstheme="majorHAnsi"/>
          <w:sz w:val="18"/>
          <w:szCs w:val="18"/>
        </w:rPr>
        <w:t xml:space="preserve">от </w:t>
      </w:r>
      <w:r w:rsidRPr="00E04982">
        <w:rPr>
          <w:rFonts w:ascii="Calibri Light" w:hAnsi="Calibri Light" w:cstheme="majorHAnsi"/>
          <w:sz w:val="18"/>
          <w:szCs w:val="18"/>
        </w:rPr>
        <w:t>08.05.2018 „</w:t>
      </w:r>
      <w:r>
        <w:rPr>
          <w:rFonts w:ascii="Calibri Light" w:hAnsi="Calibri Light" w:cstheme="majorHAnsi"/>
          <w:sz w:val="18"/>
          <w:szCs w:val="18"/>
          <w:lang w:val="ru-RU"/>
        </w:rPr>
        <w:t>О</w:t>
      </w:r>
      <w:r w:rsidRPr="00206B42">
        <w:rPr>
          <w:rFonts w:ascii="Calibri Light" w:hAnsi="Calibri Light" w:cstheme="majorHAnsi"/>
          <w:sz w:val="18"/>
          <w:szCs w:val="18"/>
        </w:rPr>
        <w:t xml:space="preserve"> мерах по консолидации центров данных в государственном секторе и рационализации администрирования государственных информационных систем</w:t>
      </w:r>
      <w:r w:rsidRPr="00E04982">
        <w:rPr>
          <w:rFonts w:ascii="Calibri Light" w:hAnsi="Calibri Light" w:cstheme="majorHAnsi"/>
          <w:sz w:val="18"/>
          <w:szCs w:val="18"/>
        </w:rPr>
        <w:t xml:space="preserve">”, </w:t>
      </w:r>
      <w:r w:rsidRPr="001B3882">
        <w:rPr>
          <w:rFonts w:ascii="Calibri Light" w:eastAsia="Calibri" w:hAnsi="Calibri Light" w:cstheme="majorHAnsi"/>
          <w:color w:val="333333"/>
          <w:sz w:val="18"/>
          <w:szCs w:val="18"/>
          <w:shd w:val="clear" w:color="auto" w:fill="FFFFFF"/>
        </w:rPr>
        <w:t xml:space="preserve">с последующими изменениями </w:t>
      </w:r>
      <w:r w:rsidRPr="00E04982">
        <w:rPr>
          <w:rFonts w:ascii="Calibri Light" w:hAnsi="Calibri Light" w:cstheme="majorHAnsi"/>
          <w:sz w:val="18"/>
          <w:szCs w:val="18"/>
        </w:rPr>
        <w:t>(</w:t>
      </w:r>
      <w:r w:rsidRPr="00532884">
        <w:rPr>
          <w:rFonts w:ascii="Calibri Light" w:hAnsi="Calibri Light" w:cstheme="majorHAnsi"/>
          <w:sz w:val="18"/>
          <w:szCs w:val="18"/>
        </w:rPr>
        <w:t xml:space="preserve">далее </w:t>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414/2018).</w:t>
      </w:r>
    </w:p>
  </w:footnote>
  <w:footnote w:id="78">
    <w:p w14:paraId="15768EE6"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7D1087">
        <w:rPr>
          <w:rFonts w:ascii="Calibri Light" w:hAnsi="Calibri Light" w:cstheme="majorHAnsi"/>
          <w:sz w:val="18"/>
          <w:szCs w:val="18"/>
        </w:rPr>
        <w:t>Приказ АГУ №</w:t>
      </w:r>
      <w:r w:rsidRPr="00E04982">
        <w:rPr>
          <w:rFonts w:ascii="Calibri Light" w:hAnsi="Calibri Light" w:cstheme="majorHAnsi"/>
          <w:sz w:val="18"/>
          <w:szCs w:val="18"/>
        </w:rPr>
        <w:t xml:space="preserve">461 </w:t>
      </w:r>
      <w:r w:rsidRPr="007D1087">
        <w:rPr>
          <w:rFonts w:ascii="Calibri Light" w:hAnsi="Calibri Light" w:cstheme="majorHAnsi"/>
          <w:sz w:val="18"/>
          <w:szCs w:val="18"/>
        </w:rPr>
        <w:t xml:space="preserve">от </w:t>
      </w:r>
      <w:r w:rsidRPr="00E04982">
        <w:rPr>
          <w:rFonts w:ascii="Calibri Light" w:hAnsi="Calibri Light" w:cstheme="majorHAnsi"/>
          <w:sz w:val="18"/>
          <w:szCs w:val="18"/>
        </w:rPr>
        <w:t>06.07.2018 „</w:t>
      </w:r>
      <w:r w:rsidRPr="007D1087">
        <w:rPr>
          <w:rFonts w:ascii="Calibri Light" w:hAnsi="Calibri Light" w:cstheme="majorHAnsi"/>
          <w:sz w:val="18"/>
          <w:szCs w:val="18"/>
        </w:rPr>
        <w:t>О запуске автоматизированной информационной системы по выдаче и управлению разрешительными актами</w:t>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Письма МЭИ №</w:t>
      </w:r>
      <w:r w:rsidRPr="00E04982">
        <w:rPr>
          <w:rFonts w:ascii="Calibri Light" w:hAnsi="Calibri Light" w:cstheme="majorHAnsi"/>
          <w:sz w:val="18"/>
          <w:szCs w:val="18"/>
        </w:rPr>
        <w:t xml:space="preserve">6/2-1036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13.02.2019, </w:t>
      </w:r>
      <w:r>
        <w:rPr>
          <w:rFonts w:ascii="Calibri Light" w:hAnsi="Calibri Light" w:cstheme="majorHAnsi"/>
          <w:sz w:val="18"/>
          <w:szCs w:val="18"/>
          <w:lang w:val="ru-RU"/>
        </w:rPr>
        <w:t>№</w:t>
      </w:r>
      <w:r w:rsidRPr="00E04982">
        <w:rPr>
          <w:rFonts w:ascii="Calibri Light" w:hAnsi="Calibri Light" w:cstheme="majorHAnsi"/>
          <w:sz w:val="18"/>
          <w:szCs w:val="18"/>
        </w:rPr>
        <w:t xml:space="preserve">06/2 – 1437 </w:t>
      </w:r>
      <w:r>
        <w:rPr>
          <w:rFonts w:ascii="Calibri Light" w:hAnsi="Calibri Light" w:cstheme="majorHAnsi"/>
          <w:sz w:val="18"/>
          <w:szCs w:val="18"/>
          <w:lang w:val="ru-RU"/>
        </w:rPr>
        <w:t xml:space="preserve">от </w:t>
      </w:r>
      <w:r w:rsidRPr="00E04982">
        <w:rPr>
          <w:rFonts w:ascii="Calibri Light" w:hAnsi="Calibri Light" w:cstheme="majorHAnsi"/>
          <w:sz w:val="18"/>
          <w:szCs w:val="18"/>
        </w:rPr>
        <w:t>04.03.2019.</w:t>
      </w:r>
    </w:p>
  </w:footnote>
  <w:footnote w:id="79">
    <w:p w14:paraId="0054D138" w14:textId="77777777" w:rsidR="003C7D4A" w:rsidRPr="007D1087"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Протокол</w:t>
      </w:r>
      <w:r w:rsidRPr="007D1087">
        <w:rPr>
          <w:rFonts w:ascii="Calibri Light" w:hAnsi="Calibri Light" w:cstheme="majorHAnsi"/>
          <w:sz w:val="18"/>
          <w:szCs w:val="18"/>
          <w:lang w:val="ru-RU"/>
        </w:rPr>
        <w:t xml:space="preserve"> </w:t>
      </w:r>
      <w:r>
        <w:rPr>
          <w:rFonts w:ascii="Calibri Light" w:hAnsi="Calibri Light" w:cstheme="majorHAnsi"/>
          <w:sz w:val="18"/>
          <w:szCs w:val="18"/>
          <w:lang w:val="ru-RU"/>
        </w:rPr>
        <w:t>рабочего</w:t>
      </w:r>
      <w:r w:rsidRPr="007D1087">
        <w:rPr>
          <w:rFonts w:ascii="Calibri Light" w:hAnsi="Calibri Light" w:cstheme="majorHAnsi"/>
          <w:sz w:val="18"/>
          <w:szCs w:val="18"/>
          <w:lang w:val="ru-RU"/>
        </w:rPr>
        <w:t xml:space="preserve"> </w:t>
      </w:r>
      <w:r>
        <w:rPr>
          <w:rFonts w:ascii="Calibri Light" w:hAnsi="Calibri Light" w:cstheme="majorHAnsi"/>
          <w:sz w:val="18"/>
          <w:szCs w:val="18"/>
          <w:lang w:val="ru-RU"/>
        </w:rPr>
        <w:t>заседания</w:t>
      </w:r>
      <w:r w:rsidRPr="007D1087">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7D1087">
        <w:rPr>
          <w:rFonts w:ascii="Calibri Light" w:hAnsi="Calibri Light" w:cstheme="majorHAnsi"/>
          <w:sz w:val="18"/>
          <w:szCs w:val="18"/>
          <w:lang w:val="ru-RU"/>
        </w:rPr>
        <w:t xml:space="preserve"> </w:t>
      </w:r>
      <w:r w:rsidRPr="00E04982">
        <w:rPr>
          <w:rFonts w:ascii="Calibri Light" w:hAnsi="Calibri Light" w:cstheme="majorHAnsi"/>
          <w:sz w:val="18"/>
          <w:szCs w:val="18"/>
        </w:rPr>
        <w:t>21.12.2018</w:t>
      </w:r>
      <w:r>
        <w:rPr>
          <w:rFonts w:ascii="Calibri Light" w:hAnsi="Calibri Light" w:cstheme="majorHAnsi"/>
          <w:sz w:val="18"/>
          <w:szCs w:val="18"/>
          <w:lang w:val="ru-RU"/>
        </w:rPr>
        <w:t xml:space="preserve"> о продолжении внедрения </w:t>
      </w:r>
      <w:r w:rsidRPr="007D1087">
        <w:rPr>
          <w:rFonts w:ascii="Calibri Light" w:hAnsi="Calibri Light" w:cstheme="majorHAnsi"/>
          <w:sz w:val="18"/>
          <w:szCs w:val="18"/>
          <w:lang w:val="ru-RU"/>
        </w:rPr>
        <w:t>АИС УВРА</w:t>
      </w:r>
      <w:r>
        <w:rPr>
          <w:rFonts w:ascii="Calibri Light" w:hAnsi="Calibri Light" w:cstheme="majorHAnsi"/>
          <w:sz w:val="18"/>
          <w:szCs w:val="18"/>
          <w:lang w:val="ru-RU"/>
        </w:rPr>
        <w:t xml:space="preserve"> и взятия в </w:t>
      </w:r>
      <w:r w:rsidRPr="007D1087">
        <w:rPr>
          <w:rFonts w:ascii="Calibri Light" w:hAnsi="Calibri Light" w:cstheme="majorHAnsi"/>
          <w:sz w:val="18"/>
          <w:szCs w:val="18"/>
          <w:lang w:val="ru-RU"/>
        </w:rPr>
        <w:t>администрировани</w:t>
      </w:r>
      <w:r>
        <w:rPr>
          <w:rFonts w:ascii="Calibri Light" w:hAnsi="Calibri Light" w:cstheme="majorHAnsi"/>
          <w:sz w:val="18"/>
          <w:szCs w:val="18"/>
          <w:lang w:val="ru-RU"/>
        </w:rPr>
        <w:t>е АГУ; Протокол</w:t>
      </w:r>
      <w:r w:rsidRPr="007D1087">
        <w:rPr>
          <w:rFonts w:ascii="Calibri Light" w:hAnsi="Calibri Light" w:cstheme="majorHAnsi"/>
          <w:sz w:val="18"/>
          <w:szCs w:val="18"/>
          <w:lang w:val="ru-RU"/>
        </w:rPr>
        <w:t xml:space="preserve"> </w:t>
      </w:r>
      <w:r>
        <w:rPr>
          <w:rFonts w:ascii="Calibri Light" w:hAnsi="Calibri Light" w:cstheme="majorHAnsi"/>
          <w:sz w:val="18"/>
          <w:szCs w:val="18"/>
          <w:lang w:val="ru-RU"/>
        </w:rPr>
        <w:t>рабочего</w:t>
      </w:r>
      <w:r w:rsidRPr="007D1087">
        <w:rPr>
          <w:rFonts w:ascii="Calibri Light" w:hAnsi="Calibri Light" w:cstheme="majorHAnsi"/>
          <w:sz w:val="18"/>
          <w:szCs w:val="18"/>
          <w:lang w:val="ru-RU"/>
        </w:rPr>
        <w:t xml:space="preserve"> </w:t>
      </w:r>
      <w:r>
        <w:rPr>
          <w:rFonts w:ascii="Calibri Light" w:hAnsi="Calibri Light" w:cstheme="majorHAnsi"/>
          <w:sz w:val="18"/>
          <w:szCs w:val="18"/>
          <w:lang w:val="ru-RU"/>
        </w:rPr>
        <w:t>заседания</w:t>
      </w:r>
      <w:r w:rsidRPr="007D108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 </w:t>
      </w:r>
      <w:r w:rsidRPr="00E04982">
        <w:rPr>
          <w:rFonts w:ascii="Calibri Light" w:hAnsi="Calibri Light" w:cstheme="majorHAnsi"/>
          <w:sz w:val="18"/>
          <w:szCs w:val="18"/>
        </w:rPr>
        <w:t>10.09.2019</w:t>
      </w:r>
      <w:r>
        <w:rPr>
          <w:rFonts w:ascii="Calibri Light" w:hAnsi="Calibri Light" w:cstheme="majorHAnsi"/>
          <w:sz w:val="18"/>
          <w:szCs w:val="18"/>
          <w:lang w:val="ru-RU"/>
        </w:rPr>
        <w:t xml:space="preserve"> относительно взятия в </w:t>
      </w:r>
      <w:r w:rsidRPr="007D1087">
        <w:rPr>
          <w:rFonts w:ascii="Calibri Light" w:hAnsi="Calibri Light" w:cstheme="majorHAnsi"/>
          <w:sz w:val="18"/>
          <w:szCs w:val="18"/>
          <w:lang w:val="ru-RU"/>
        </w:rPr>
        <w:t>администрировани</w:t>
      </w:r>
      <w:r>
        <w:rPr>
          <w:rFonts w:ascii="Calibri Light" w:hAnsi="Calibri Light" w:cstheme="majorHAnsi"/>
          <w:sz w:val="18"/>
          <w:szCs w:val="18"/>
          <w:lang w:val="ru-RU"/>
        </w:rPr>
        <w:t xml:space="preserve">е </w:t>
      </w:r>
      <w:r w:rsidRPr="007D1087">
        <w:rPr>
          <w:rFonts w:ascii="Calibri Light" w:hAnsi="Calibri Light" w:cstheme="majorHAnsi"/>
          <w:sz w:val="18"/>
          <w:szCs w:val="18"/>
          <w:lang w:val="ru-RU"/>
        </w:rPr>
        <w:t>АИС УВРА</w:t>
      </w:r>
      <w:r>
        <w:rPr>
          <w:rFonts w:ascii="Calibri Light" w:hAnsi="Calibri Light" w:cstheme="majorHAnsi"/>
          <w:sz w:val="18"/>
          <w:szCs w:val="18"/>
          <w:lang w:val="ru-RU"/>
        </w:rPr>
        <w:t>; ранее указанные письма МЭИ.</w:t>
      </w:r>
    </w:p>
  </w:footnote>
  <w:footnote w:id="80">
    <w:p w14:paraId="50EB05A5"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http://www.me.gov.md/sites/default/files/raport_l160_licentiere_2020vv_9apr.semnat.pdf).</w:t>
      </w:r>
    </w:p>
  </w:footnote>
  <w:footnote w:id="81">
    <w:p w14:paraId="63445C8A"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1B3882">
        <w:rPr>
          <w:rFonts w:ascii="Calibri Light" w:hAnsi="Calibri Light" w:cstheme="majorHAnsi"/>
          <w:sz w:val="18"/>
          <w:szCs w:val="18"/>
          <w:lang w:val="ru-RU"/>
        </w:rPr>
        <w:t xml:space="preserve"> </w:t>
      </w:r>
      <w:r>
        <w:rPr>
          <w:rFonts w:ascii="Calibri Light" w:hAnsi="Calibri Light" w:cstheme="majorHAnsi"/>
          <w:sz w:val="18"/>
          <w:szCs w:val="18"/>
          <w:lang w:val="ru-RU"/>
        </w:rPr>
        <w:t>МЭ</w:t>
      </w:r>
      <w:r w:rsidRPr="001B3882">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1B3882">
        <w:rPr>
          <w:rFonts w:ascii="Calibri Light" w:hAnsi="Calibri Light" w:cstheme="majorHAnsi"/>
          <w:sz w:val="18"/>
          <w:szCs w:val="18"/>
          <w:lang w:val="ru-RU"/>
        </w:rPr>
        <w:t xml:space="preserve"> </w:t>
      </w:r>
      <w:r>
        <w:rPr>
          <w:rFonts w:ascii="Calibri Light" w:hAnsi="Calibri Light" w:cstheme="majorHAnsi"/>
          <w:sz w:val="18"/>
          <w:szCs w:val="18"/>
          <w:lang w:val="ru-RU"/>
        </w:rPr>
        <w:t>Счетную</w:t>
      </w:r>
      <w:r w:rsidRPr="001B3882">
        <w:rPr>
          <w:rFonts w:ascii="Calibri Light" w:hAnsi="Calibri Light" w:cstheme="majorHAnsi"/>
          <w:sz w:val="18"/>
          <w:szCs w:val="18"/>
          <w:lang w:val="ru-RU"/>
        </w:rPr>
        <w:t xml:space="preserve"> </w:t>
      </w:r>
      <w:r>
        <w:rPr>
          <w:rFonts w:ascii="Calibri Light" w:hAnsi="Calibri Light" w:cstheme="majorHAnsi"/>
          <w:sz w:val="18"/>
          <w:szCs w:val="18"/>
          <w:lang w:val="ru-RU"/>
        </w:rPr>
        <w:t>палату</w:t>
      </w:r>
      <w:r w:rsidRPr="001B3882">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E04982">
        <w:rPr>
          <w:rFonts w:ascii="Calibri Light" w:hAnsi="Calibri Light" w:cstheme="majorHAnsi"/>
          <w:sz w:val="18"/>
          <w:szCs w:val="18"/>
        </w:rPr>
        <w:t xml:space="preserve">06/2-5131 </w:t>
      </w:r>
      <w:r>
        <w:rPr>
          <w:rFonts w:ascii="Calibri Light" w:hAnsi="Calibri Light" w:cstheme="majorHAnsi"/>
          <w:sz w:val="18"/>
          <w:szCs w:val="18"/>
          <w:lang w:val="ru-RU"/>
        </w:rPr>
        <w:t xml:space="preserve">от </w:t>
      </w:r>
      <w:r w:rsidRPr="00E04982">
        <w:rPr>
          <w:rFonts w:ascii="Calibri Light" w:hAnsi="Calibri Light" w:cstheme="majorHAnsi"/>
          <w:sz w:val="18"/>
          <w:szCs w:val="18"/>
        </w:rPr>
        <w:t>06.12.2021.</w:t>
      </w:r>
    </w:p>
  </w:footnote>
  <w:footnote w:id="82">
    <w:p w14:paraId="509EFAF1"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1B3882">
        <w:rPr>
          <w:rFonts w:ascii="Calibri Light" w:hAnsi="Calibri Light" w:cstheme="majorHAnsi"/>
          <w:sz w:val="18"/>
          <w:szCs w:val="18"/>
        </w:rPr>
        <w:t>Приказ МИТС №</w:t>
      </w:r>
      <w:r w:rsidRPr="00E04982">
        <w:rPr>
          <w:rFonts w:ascii="Calibri Light" w:hAnsi="Calibri Light" w:cstheme="majorHAnsi"/>
          <w:sz w:val="18"/>
          <w:szCs w:val="18"/>
        </w:rPr>
        <w:t xml:space="preserve">94 </w:t>
      </w:r>
      <w:r w:rsidRPr="001B3882">
        <w:rPr>
          <w:rFonts w:ascii="Calibri Light" w:hAnsi="Calibri Light" w:cstheme="majorHAnsi"/>
          <w:sz w:val="18"/>
          <w:szCs w:val="18"/>
        </w:rPr>
        <w:t xml:space="preserve">от </w:t>
      </w:r>
      <w:r w:rsidRPr="00E04982">
        <w:rPr>
          <w:rFonts w:ascii="Calibri Light" w:hAnsi="Calibri Light" w:cstheme="majorHAnsi"/>
          <w:sz w:val="18"/>
          <w:szCs w:val="18"/>
        </w:rPr>
        <w:t xml:space="preserve">17.09.2009. </w:t>
      </w:r>
      <w:r w:rsidRPr="001B3882">
        <w:rPr>
          <w:rFonts w:ascii="Calibri Light" w:hAnsi="Calibri Light" w:cstheme="majorHAnsi"/>
          <w:sz w:val="18"/>
          <w:szCs w:val="18"/>
        </w:rPr>
        <w:t>Постановления Правительства</w:t>
      </w:r>
      <w:r w:rsidRPr="00E04982">
        <w:rPr>
          <w:rFonts w:ascii="Calibri Light" w:hAnsi="Calibri Light" w:cstheme="majorHAnsi"/>
          <w:sz w:val="18"/>
          <w:szCs w:val="18"/>
        </w:rPr>
        <w:t xml:space="preserve"> </w:t>
      </w:r>
      <w:r>
        <w:rPr>
          <w:rFonts w:ascii="Calibri Light" w:hAnsi="Calibri Light" w:cstheme="majorHAnsi"/>
          <w:sz w:val="18"/>
          <w:szCs w:val="18"/>
          <w:lang w:val="ru-RU"/>
        </w:rPr>
        <w:t>№</w:t>
      </w:r>
      <w:r w:rsidRPr="00E04982">
        <w:rPr>
          <w:rFonts w:ascii="Calibri Light" w:hAnsi="Calibri Light" w:cstheme="majorHAnsi"/>
          <w:sz w:val="18"/>
          <w:szCs w:val="18"/>
        </w:rPr>
        <w:t xml:space="preserve">717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29.08.2014 </w:t>
      </w:r>
      <w:r>
        <w:rPr>
          <w:rFonts w:ascii="Calibri Light" w:hAnsi="Calibri Light" w:cstheme="majorHAnsi"/>
          <w:sz w:val="18"/>
          <w:szCs w:val="18"/>
          <w:lang w:val="ru-RU"/>
        </w:rPr>
        <w:t>и №</w:t>
      </w:r>
      <w:r w:rsidRPr="00E04982">
        <w:rPr>
          <w:rFonts w:ascii="Calibri Light" w:hAnsi="Calibri Light" w:cstheme="majorHAnsi"/>
          <w:sz w:val="18"/>
          <w:szCs w:val="18"/>
        </w:rPr>
        <w:t xml:space="preserve">128 </w:t>
      </w:r>
      <w:r>
        <w:rPr>
          <w:rFonts w:ascii="Calibri Light" w:hAnsi="Calibri Light" w:cstheme="majorHAnsi"/>
          <w:sz w:val="18"/>
          <w:szCs w:val="18"/>
          <w:lang w:val="ru-RU"/>
        </w:rPr>
        <w:t xml:space="preserve">от </w:t>
      </w:r>
      <w:r w:rsidRPr="00E04982">
        <w:rPr>
          <w:rFonts w:ascii="Calibri Light" w:hAnsi="Calibri Light" w:cstheme="majorHAnsi"/>
          <w:sz w:val="18"/>
          <w:szCs w:val="18"/>
        </w:rPr>
        <w:t>22.02.2014.</w:t>
      </w:r>
    </w:p>
  </w:footnote>
  <w:footnote w:id="83">
    <w:p w14:paraId="7E0DBD1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Международные стандарты </w:t>
      </w:r>
      <w:r w:rsidRPr="00E04982">
        <w:rPr>
          <w:rFonts w:ascii="Calibri Light" w:hAnsi="Calibri Light" w:cstheme="majorHAnsi"/>
          <w:sz w:val="18"/>
          <w:szCs w:val="18"/>
        </w:rPr>
        <w:t>(ISO / IEC 20000, ITIL, ISO 27001).</w:t>
      </w:r>
    </w:p>
  </w:footnote>
  <w:footnote w:id="84">
    <w:p w14:paraId="701C6835"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1B3882">
        <w:rPr>
          <w:rFonts w:ascii="Calibri Light" w:hAnsi="Calibri Light" w:cstheme="majorHAnsi"/>
          <w:sz w:val="18"/>
          <w:szCs w:val="18"/>
        </w:rPr>
        <w:t xml:space="preserve">План действий Правительства на </w:t>
      </w:r>
      <w:r w:rsidRPr="00E04982">
        <w:rPr>
          <w:rFonts w:ascii="Calibri Light" w:hAnsi="Calibri Light" w:cstheme="majorHAnsi"/>
          <w:sz w:val="18"/>
          <w:szCs w:val="18"/>
        </w:rPr>
        <w:t xml:space="preserve">2021-2022 </w:t>
      </w:r>
      <w:r>
        <w:rPr>
          <w:rFonts w:ascii="Calibri Light" w:hAnsi="Calibri Light" w:cstheme="majorHAnsi"/>
          <w:sz w:val="18"/>
          <w:szCs w:val="18"/>
          <w:lang w:val="ru-RU"/>
        </w:rPr>
        <w:t>годы</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Раздел </w:t>
      </w:r>
      <w:r w:rsidRPr="00E04982">
        <w:rPr>
          <w:rFonts w:ascii="Calibri Light" w:hAnsi="Calibri Light" w:cstheme="majorHAnsi"/>
          <w:sz w:val="18"/>
          <w:szCs w:val="18"/>
        </w:rPr>
        <w:t xml:space="preserve">IV, </w:t>
      </w:r>
      <w:r>
        <w:rPr>
          <w:rFonts w:ascii="Calibri Light" w:hAnsi="Calibri Light" w:cstheme="majorHAnsi"/>
          <w:sz w:val="18"/>
          <w:szCs w:val="18"/>
          <w:lang w:val="ru-RU"/>
        </w:rPr>
        <w:t xml:space="preserve">действие </w:t>
      </w:r>
      <w:r w:rsidRPr="00E04982">
        <w:rPr>
          <w:rFonts w:ascii="Calibri Light" w:hAnsi="Calibri Light" w:cstheme="majorHAnsi"/>
          <w:sz w:val="18"/>
          <w:szCs w:val="18"/>
        </w:rPr>
        <w:t>4.10.3.</w:t>
      </w:r>
    </w:p>
  </w:footnote>
  <w:footnote w:id="85">
    <w:p w14:paraId="0CD6AA79" w14:textId="77777777" w:rsidR="003C7D4A" w:rsidRPr="00253074"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.3 </w:t>
      </w:r>
      <w:r>
        <w:rPr>
          <w:rFonts w:ascii="Calibri Light" w:hAnsi="Calibri Light" w:cstheme="majorHAnsi"/>
          <w:sz w:val="18"/>
          <w:szCs w:val="18"/>
          <w:lang w:val="ru-RU"/>
        </w:rPr>
        <w:t xml:space="preserve">Плана действий </w:t>
      </w:r>
      <w:r w:rsidRPr="002456ED">
        <w:rPr>
          <w:rFonts w:ascii="Calibri Light" w:hAnsi="Calibri Light" w:cstheme="majorHAnsi"/>
          <w:sz w:val="18"/>
          <w:szCs w:val="18"/>
        </w:rPr>
        <w:t>по реализации решений для единого окна</w:t>
      </w:r>
      <w:r>
        <w:rPr>
          <w:rFonts w:ascii="Calibri Light" w:hAnsi="Calibri Light" w:cstheme="majorHAnsi"/>
          <w:sz w:val="18"/>
          <w:szCs w:val="18"/>
          <w:lang w:val="ru-RU"/>
        </w:rPr>
        <w:t xml:space="preserve"> для выдачи </w:t>
      </w:r>
      <w:r w:rsidRPr="002456ED">
        <w:rPr>
          <w:rFonts w:ascii="Calibri Light" w:hAnsi="Calibri Light" w:cstheme="majorHAnsi"/>
          <w:sz w:val="18"/>
          <w:szCs w:val="18"/>
        </w:rPr>
        <w:t>разрешительных документов</w:t>
      </w:r>
      <w:r w:rsidRPr="00E04982">
        <w:rPr>
          <w:rFonts w:ascii="Calibri Light" w:hAnsi="Calibri Light" w:cstheme="majorHAnsi"/>
          <w:sz w:val="18"/>
          <w:szCs w:val="18"/>
        </w:rPr>
        <w:t>,</w:t>
      </w:r>
      <w:r>
        <w:rPr>
          <w:rFonts w:ascii="Calibri Light" w:hAnsi="Calibri Light" w:cstheme="majorHAnsi"/>
          <w:sz w:val="18"/>
          <w:szCs w:val="18"/>
          <w:lang w:val="ru-RU"/>
        </w:rPr>
        <w:t xml:space="preserve"> утвержденного </w:t>
      </w:r>
      <w:r w:rsidRPr="005C3E7B">
        <w:rPr>
          <w:rFonts w:ascii="Calibri Light" w:hAnsi="Calibri Light" w:cstheme="majorHAnsi"/>
          <w:sz w:val="18"/>
          <w:szCs w:val="18"/>
        </w:rPr>
        <w:t>Постановление</w:t>
      </w:r>
      <w:r>
        <w:rPr>
          <w:rFonts w:ascii="Calibri Light" w:hAnsi="Calibri Light" w:cstheme="majorHAnsi"/>
          <w:sz w:val="18"/>
          <w:szCs w:val="18"/>
          <w:lang w:val="ru-RU"/>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753/2016, </w:t>
      </w:r>
      <w:r>
        <w:rPr>
          <w:rFonts w:ascii="Calibri Light" w:hAnsi="Calibri Light" w:cstheme="majorHAnsi"/>
          <w:sz w:val="18"/>
          <w:szCs w:val="18"/>
          <w:lang w:val="ru-RU"/>
        </w:rPr>
        <w:t>версия</w:t>
      </w:r>
      <w:r w:rsidRPr="00253074">
        <w:rPr>
          <w:rFonts w:ascii="Calibri Light" w:hAnsi="Calibri Light" w:cstheme="majorHAnsi"/>
          <w:sz w:val="18"/>
          <w:szCs w:val="18"/>
          <w:lang w:val="ru-RU"/>
        </w:rPr>
        <w:t xml:space="preserve"> </w:t>
      </w:r>
      <w:r>
        <w:rPr>
          <w:rFonts w:ascii="Calibri Light" w:hAnsi="Calibri Light" w:cstheme="majorHAnsi"/>
          <w:sz w:val="18"/>
          <w:szCs w:val="18"/>
          <w:lang w:val="ru-RU"/>
        </w:rPr>
        <w:t>изменена</w:t>
      </w:r>
      <w:r w:rsidRPr="00253074">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253074">
        <w:rPr>
          <w:rFonts w:ascii="Calibri Light" w:hAnsi="Calibri Light" w:cstheme="majorHAnsi"/>
          <w:sz w:val="18"/>
          <w:szCs w:val="18"/>
          <w:lang w:val="ru-RU"/>
        </w:rPr>
        <w:t xml:space="preserve"> </w:t>
      </w:r>
      <w:r w:rsidRPr="00E04982">
        <w:rPr>
          <w:rFonts w:ascii="Calibri Light" w:hAnsi="Calibri Light" w:cstheme="majorHAnsi"/>
          <w:sz w:val="18"/>
          <w:szCs w:val="18"/>
        </w:rPr>
        <w:t>2018</w:t>
      </w:r>
      <w:r w:rsidRPr="00253074">
        <w:rPr>
          <w:rFonts w:ascii="Calibri Light" w:hAnsi="Calibri Light" w:cstheme="majorHAnsi"/>
          <w:sz w:val="18"/>
          <w:szCs w:val="18"/>
          <w:lang w:val="ru-RU"/>
        </w:rPr>
        <w:t xml:space="preserve"> </w:t>
      </w:r>
      <w:r>
        <w:rPr>
          <w:rFonts w:ascii="Calibri Light" w:hAnsi="Calibri Light" w:cstheme="majorHAnsi"/>
          <w:sz w:val="18"/>
          <w:szCs w:val="18"/>
          <w:lang w:val="ru-RU"/>
        </w:rPr>
        <w:t>году</w:t>
      </w:r>
      <w:r w:rsidRPr="00E04982">
        <w:rPr>
          <w:rFonts w:ascii="Calibri Light" w:hAnsi="Calibri Light" w:cstheme="majorHAnsi"/>
          <w:sz w:val="18"/>
          <w:szCs w:val="18"/>
        </w:rPr>
        <w:t>.</w:t>
      </w:r>
    </w:p>
  </w:footnote>
  <w:footnote w:id="86">
    <w:p w14:paraId="2256A91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CB6DD7">
        <w:rPr>
          <w:rFonts w:ascii="Calibri Light" w:hAnsi="Calibri Light" w:cstheme="majorHAnsi"/>
          <w:sz w:val="18"/>
          <w:szCs w:val="18"/>
          <w:lang w:val="ru-RU"/>
        </w:rPr>
        <w:t xml:space="preserve"> </w:t>
      </w:r>
      <w:r>
        <w:rPr>
          <w:rFonts w:ascii="Calibri Light" w:hAnsi="Calibri Light" w:cstheme="majorHAnsi"/>
          <w:sz w:val="18"/>
          <w:szCs w:val="18"/>
          <w:lang w:val="ru-RU"/>
        </w:rPr>
        <w:t>АГУ</w:t>
      </w:r>
      <w:r w:rsidRPr="00CB6DD7">
        <w:rPr>
          <w:rFonts w:ascii="Calibri Light" w:hAnsi="Calibri Light" w:cstheme="majorHAnsi"/>
          <w:sz w:val="18"/>
          <w:szCs w:val="18"/>
          <w:lang w:val="ru-RU"/>
        </w:rPr>
        <w:t xml:space="preserve"> №</w:t>
      </w:r>
      <w:r w:rsidRPr="00E04982">
        <w:rPr>
          <w:rFonts w:ascii="Calibri Light" w:hAnsi="Calibri Light" w:cstheme="majorHAnsi"/>
          <w:sz w:val="18"/>
          <w:szCs w:val="18"/>
        </w:rPr>
        <w:t>08.10.2021.</w:t>
      </w:r>
    </w:p>
  </w:footnote>
  <w:footnote w:id="87">
    <w:p w14:paraId="71A2B07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417DC6">
        <w:rPr>
          <w:rFonts w:ascii="Calibri Light" w:hAnsi="Calibri Light" w:cstheme="majorHAnsi"/>
          <w:sz w:val="18"/>
          <w:szCs w:val="18"/>
        </w:rPr>
        <w:t>Распоряжение Департамента по регистрации и лицензированию правовых единиц №</w:t>
      </w:r>
      <w:r w:rsidRPr="00E04982">
        <w:rPr>
          <w:rFonts w:ascii="Calibri Light" w:hAnsi="Calibri Light" w:cstheme="majorHAnsi"/>
          <w:sz w:val="18"/>
          <w:szCs w:val="18"/>
        </w:rPr>
        <w:t xml:space="preserve">5/01-316 </w:t>
      </w:r>
      <w:r w:rsidRPr="00417DC6">
        <w:rPr>
          <w:rFonts w:ascii="Calibri Light" w:hAnsi="Calibri Light" w:cstheme="majorHAnsi"/>
          <w:sz w:val="18"/>
          <w:szCs w:val="18"/>
        </w:rPr>
        <w:t xml:space="preserve">от </w:t>
      </w:r>
      <w:r w:rsidRPr="00E04982">
        <w:rPr>
          <w:rFonts w:ascii="Calibri Light" w:hAnsi="Calibri Light" w:cstheme="majorHAnsi"/>
          <w:sz w:val="18"/>
          <w:szCs w:val="18"/>
        </w:rPr>
        <w:t xml:space="preserve">21.06.2021 </w:t>
      </w:r>
      <w:r w:rsidRPr="00417DC6">
        <w:rPr>
          <w:rFonts w:ascii="Calibri Light" w:hAnsi="Calibri Light" w:cstheme="majorHAnsi"/>
          <w:sz w:val="18"/>
          <w:szCs w:val="18"/>
        </w:rPr>
        <w:t xml:space="preserve">о предоставлении услуг по регистрации и лицензированию правовых единиц в </w:t>
      </w:r>
      <w:r>
        <w:rPr>
          <w:rFonts w:ascii="Calibri Light" w:hAnsi="Calibri Light" w:cstheme="majorHAnsi"/>
          <w:sz w:val="18"/>
          <w:szCs w:val="18"/>
        </w:rPr>
        <w:t>Многофункциональных центрах</w:t>
      </w:r>
      <w:r w:rsidRPr="00E04982">
        <w:rPr>
          <w:rFonts w:ascii="Calibri Light" w:hAnsi="Calibri Light" w:cstheme="majorHAnsi"/>
          <w:sz w:val="18"/>
          <w:szCs w:val="18"/>
        </w:rPr>
        <w:t>.</w:t>
      </w:r>
    </w:p>
  </w:footnote>
  <w:footnote w:id="88">
    <w:p w14:paraId="0959043A" w14:textId="77777777" w:rsidR="003C7D4A" w:rsidRPr="00035847"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035847">
        <w:rPr>
          <w:rFonts w:ascii="Calibri Light" w:hAnsi="Calibri Light" w:cstheme="majorHAnsi"/>
          <w:sz w:val="18"/>
          <w:szCs w:val="18"/>
        </w:rPr>
        <w:t>Закон №</w:t>
      </w:r>
      <w:r w:rsidRPr="00E04982">
        <w:rPr>
          <w:rFonts w:ascii="Calibri Light" w:hAnsi="Calibri Light" w:cstheme="majorHAnsi"/>
          <w:sz w:val="18"/>
          <w:szCs w:val="18"/>
        </w:rPr>
        <w:t xml:space="preserve">25 </w:t>
      </w:r>
      <w:r w:rsidRPr="00035847">
        <w:rPr>
          <w:rFonts w:ascii="Calibri Light" w:hAnsi="Calibri Light" w:cstheme="majorHAnsi"/>
          <w:sz w:val="18"/>
          <w:szCs w:val="18"/>
        </w:rPr>
        <w:t xml:space="preserve">от </w:t>
      </w:r>
      <w:r w:rsidRPr="00E04982">
        <w:rPr>
          <w:rFonts w:ascii="Calibri Light" w:hAnsi="Calibri Light" w:cstheme="majorHAnsi"/>
          <w:sz w:val="18"/>
          <w:szCs w:val="18"/>
        </w:rPr>
        <w:t xml:space="preserve">01.03.2018 </w:t>
      </w:r>
      <w:r>
        <w:rPr>
          <w:rFonts w:ascii="Calibri Light" w:hAnsi="Calibri Light" w:cstheme="majorHAnsi"/>
          <w:sz w:val="18"/>
          <w:szCs w:val="18"/>
          <w:lang w:val="ru-RU"/>
        </w:rPr>
        <w:t xml:space="preserve">о ратификации Соглашения о финансировании между Республикой Молдова и Международной ассоциацией развития и Кредитного соглашения между Республикой Молдова и Международным банком о реконструкции и развитию с целью реализации Проекта </w:t>
      </w:r>
      <w:r w:rsidRPr="00E04982">
        <w:rPr>
          <w:rFonts w:ascii="Calibri Light" w:hAnsi="Calibri Light" w:cstheme="majorHAnsi"/>
          <w:sz w:val="18"/>
          <w:szCs w:val="18"/>
        </w:rPr>
        <w:t>„</w:t>
      </w:r>
      <w:r>
        <w:rPr>
          <w:rFonts w:ascii="Calibri Light" w:hAnsi="Calibri Light" w:cstheme="majorHAnsi"/>
          <w:sz w:val="18"/>
          <w:szCs w:val="18"/>
          <w:lang w:val="ru-RU"/>
        </w:rPr>
        <w:t>Модернизация правительственных услуг</w:t>
      </w:r>
      <w:r w:rsidRPr="00E04982">
        <w:rPr>
          <w:rFonts w:ascii="Calibri Light" w:hAnsi="Calibri Light" w:cstheme="majorHAnsi"/>
          <w:sz w:val="18"/>
          <w:szCs w:val="18"/>
        </w:rPr>
        <w:t>”.</w:t>
      </w:r>
    </w:p>
  </w:footnote>
  <w:footnote w:id="89">
    <w:p w14:paraId="3703D8B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322 </w:t>
      </w:r>
      <w:r w:rsidRPr="00311173">
        <w:rPr>
          <w:rFonts w:ascii="Calibri Light" w:hAnsi="Calibri Light" w:cstheme="majorHAnsi"/>
          <w:sz w:val="18"/>
          <w:szCs w:val="18"/>
        </w:rPr>
        <w:t xml:space="preserve">от </w:t>
      </w:r>
      <w:r w:rsidRPr="00E04982">
        <w:rPr>
          <w:rFonts w:ascii="Calibri Light" w:hAnsi="Calibri Light" w:cstheme="majorHAnsi"/>
          <w:sz w:val="18"/>
          <w:szCs w:val="18"/>
        </w:rPr>
        <w:t>10.11.2021 „</w:t>
      </w:r>
      <w:r>
        <w:rPr>
          <w:rFonts w:ascii="Calibri Light" w:hAnsi="Calibri Light" w:cstheme="majorHAnsi"/>
          <w:sz w:val="18"/>
          <w:szCs w:val="18"/>
          <w:lang w:val="ru-RU"/>
        </w:rPr>
        <w:t>О</w:t>
      </w:r>
      <w:r w:rsidRPr="002F5351">
        <w:rPr>
          <w:rFonts w:ascii="Calibri Light" w:hAnsi="Calibri Light" w:cstheme="majorHAnsi"/>
          <w:sz w:val="18"/>
          <w:szCs w:val="18"/>
        </w:rPr>
        <w:t xml:space="preserve"> пилотировании единых центров обслуживания населения</w:t>
      </w:r>
      <w:r w:rsidRPr="00E04982">
        <w:rPr>
          <w:rFonts w:ascii="Calibri Light" w:hAnsi="Calibri Light" w:cstheme="majorHAnsi"/>
          <w:sz w:val="18"/>
          <w:szCs w:val="18"/>
        </w:rPr>
        <w:t>”(</w:t>
      </w:r>
      <w:r>
        <w:rPr>
          <w:rFonts w:ascii="Calibri Light" w:hAnsi="Calibri Light" w:cstheme="majorHAnsi"/>
          <w:sz w:val="18"/>
          <w:szCs w:val="18"/>
          <w:lang w:val="ru-RU"/>
        </w:rPr>
        <w:t>далее</w:t>
      </w:r>
      <w:r w:rsidRPr="002F5351">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322/2021).</w:t>
      </w:r>
    </w:p>
  </w:footnote>
  <w:footnote w:id="90">
    <w:p w14:paraId="299D0446" w14:textId="77777777" w:rsidR="003C7D4A" w:rsidRPr="00E04982" w:rsidRDefault="003C7D4A" w:rsidP="000B360B">
      <w:pPr>
        <w:pStyle w:val="a5"/>
        <w:ind w:right="-93"/>
        <w:rPr>
          <w:rFonts w:ascii="Calibri Light" w:hAnsi="Calibri Light" w:cstheme="majorHAnsi"/>
          <w:sz w:val="18"/>
          <w:szCs w:val="18"/>
        </w:rPr>
      </w:pPr>
      <w:r w:rsidRPr="00E04982">
        <w:rPr>
          <w:rStyle w:val="a7"/>
          <w:rFonts w:ascii="Calibri Light" w:hAnsi="Calibri Light" w:cstheme="majorHAnsi"/>
          <w:sz w:val="18"/>
          <w:szCs w:val="18"/>
        </w:rPr>
        <w:footnoteRef/>
      </w:r>
      <w:hyperlink r:id="rId3" w:history="1">
        <w:r w:rsidRPr="0034259E">
          <w:rPr>
            <w:rStyle w:val="a3"/>
            <w:rFonts w:ascii="Calibri Light" w:hAnsi="Calibri Light" w:cstheme="majorHAnsi"/>
            <w:sz w:val="18"/>
            <w:szCs w:val="18"/>
          </w:rPr>
          <w:t>http://cnas.md/libview.php?l=ro&amp;idc=360&amp;id=5756&amp;t=/Mass-media/Noutati/CUPS-model-inovator-de-prestare-a-serviciilor</w:t>
        </w:r>
      </w:hyperlink>
      <w:r w:rsidRPr="00150BEC">
        <w:rPr>
          <w:rFonts w:ascii="Calibri Light" w:hAnsi="Calibri Light" w:cstheme="majorHAnsi"/>
          <w:sz w:val="18"/>
          <w:szCs w:val="18"/>
          <w:lang w:val="en-US"/>
        </w:rPr>
        <w:t xml:space="preserve"> </w:t>
      </w:r>
      <w:r w:rsidRPr="00E04982">
        <w:rPr>
          <w:rFonts w:ascii="Calibri Light" w:hAnsi="Calibri Light" w:cstheme="majorHAnsi"/>
          <w:sz w:val="18"/>
          <w:szCs w:val="18"/>
        </w:rPr>
        <w:t>publice.</w:t>
      </w:r>
    </w:p>
  </w:footnote>
  <w:footnote w:id="91">
    <w:p w14:paraId="07B9C295" w14:textId="77777777" w:rsidR="003C7D4A" w:rsidRPr="00150BEC"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Лозова, Албота де Сус, Биличений Векь, Чиперсень, Колибаш, Коржеуць, Холеркань, Пелиния, Лимбений Ной, Мерень, Паркова, Пэпэшешть, Пепень, Пересечина, Пыржолтень, Скулень и Таксобень.</w:t>
      </w:r>
    </w:p>
  </w:footnote>
  <w:footnote w:id="92">
    <w:p w14:paraId="7C6A76BD" w14:textId="77777777" w:rsidR="003C7D4A" w:rsidRPr="008F27C4"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Т</w:t>
      </w:r>
      <w:r w:rsidRPr="0004134B">
        <w:rPr>
          <w:rFonts w:ascii="Calibri Light" w:hAnsi="Calibri Light" w:cstheme="majorHAnsi"/>
          <w:sz w:val="18"/>
          <w:szCs w:val="18"/>
        </w:rPr>
        <w:t>ехнико-экономическо</w:t>
      </w:r>
      <w:r>
        <w:rPr>
          <w:rFonts w:ascii="Calibri Light" w:hAnsi="Calibri Light" w:cstheme="majorHAnsi"/>
          <w:sz w:val="18"/>
          <w:szCs w:val="18"/>
          <w:lang w:val="ru-RU"/>
        </w:rPr>
        <w:t>е</w:t>
      </w:r>
      <w:r w:rsidRPr="0004134B">
        <w:rPr>
          <w:rFonts w:ascii="Calibri Light" w:hAnsi="Calibri Light" w:cstheme="majorHAnsi"/>
          <w:sz w:val="18"/>
          <w:szCs w:val="18"/>
        </w:rPr>
        <w:t xml:space="preserve"> обосновани</w:t>
      </w:r>
      <w:r>
        <w:rPr>
          <w:rFonts w:ascii="Calibri Light" w:hAnsi="Calibri Light" w:cstheme="majorHAnsi"/>
          <w:sz w:val="18"/>
          <w:szCs w:val="18"/>
          <w:lang w:val="ru-RU"/>
        </w:rPr>
        <w:t>е</w:t>
      </w:r>
      <w:r w:rsidRPr="0004134B">
        <w:rPr>
          <w:rFonts w:ascii="Calibri Light" w:hAnsi="Calibri Light" w:cstheme="majorHAnsi"/>
          <w:sz w:val="18"/>
          <w:szCs w:val="18"/>
          <w:lang w:val="ru-RU"/>
        </w:rPr>
        <w:t xml:space="preserve"> </w:t>
      </w:r>
      <w:r w:rsidRPr="00E04982">
        <w:rPr>
          <w:rFonts w:ascii="Calibri Light" w:hAnsi="Calibri Light" w:cstheme="majorHAnsi"/>
          <w:sz w:val="18"/>
          <w:szCs w:val="18"/>
        </w:rPr>
        <w:t>„</w:t>
      </w:r>
      <w:r>
        <w:rPr>
          <w:rFonts w:ascii="Calibri Light" w:hAnsi="Calibri Light" w:cstheme="majorHAnsi"/>
          <w:sz w:val="18"/>
          <w:szCs w:val="18"/>
          <w:lang w:val="ru-RU"/>
        </w:rPr>
        <w:t>Оценка т</w:t>
      </w:r>
      <w:r w:rsidRPr="0004134B">
        <w:rPr>
          <w:rFonts w:ascii="Calibri Light" w:hAnsi="Calibri Light" w:cstheme="majorHAnsi"/>
          <w:sz w:val="18"/>
          <w:szCs w:val="18"/>
        </w:rPr>
        <w:t>ехнико-экономическо</w:t>
      </w:r>
      <w:r>
        <w:rPr>
          <w:rFonts w:ascii="Calibri Light" w:hAnsi="Calibri Light" w:cstheme="majorHAnsi"/>
          <w:sz w:val="18"/>
          <w:szCs w:val="18"/>
          <w:lang w:val="ru-RU"/>
        </w:rPr>
        <w:t>го</w:t>
      </w:r>
      <w:r w:rsidRPr="0004134B">
        <w:rPr>
          <w:rFonts w:ascii="Calibri Light" w:hAnsi="Calibri Light" w:cstheme="majorHAnsi"/>
          <w:sz w:val="18"/>
          <w:szCs w:val="18"/>
        </w:rPr>
        <w:t xml:space="preserve"> обосновани</w:t>
      </w:r>
      <w:r>
        <w:rPr>
          <w:rFonts w:ascii="Calibri Light" w:hAnsi="Calibri Light" w:cstheme="majorHAnsi"/>
          <w:sz w:val="18"/>
          <w:szCs w:val="18"/>
          <w:lang w:val="ru-RU"/>
        </w:rPr>
        <w:t xml:space="preserve">я определения одного государственного органа в качестве единого окна для выдачи </w:t>
      </w:r>
      <w:r w:rsidRPr="0004134B">
        <w:rPr>
          <w:rFonts w:ascii="Calibri Light" w:hAnsi="Calibri Light" w:cstheme="majorHAnsi"/>
          <w:sz w:val="18"/>
          <w:szCs w:val="18"/>
          <w:lang w:val="ru-RU"/>
        </w:rPr>
        <w:t>разрешительных актов</w:t>
      </w:r>
      <w:r w:rsidRPr="00E04982">
        <w:rPr>
          <w:rFonts w:ascii="Calibri Light" w:hAnsi="Calibri Light" w:cstheme="majorHAnsi"/>
          <w:sz w:val="18"/>
          <w:szCs w:val="18"/>
        </w:rPr>
        <w:t>”, 2016.</w:t>
      </w:r>
    </w:p>
  </w:footnote>
  <w:footnote w:id="93">
    <w:p w14:paraId="1B5A1BBC"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Затраты</w:t>
      </w:r>
      <w:r w:rsidRPr="00CB6DD7">
        <w:rPr>
          <w:rFonts w:ascii="Calibri Light" w:hAnsi="Calibri Light" w:cstheme="majorHAnsi"/>
          <w:sz w:val="18"/>
          <w:szCs w:val="18"/>
          <w:lang w:val="ru-RU"/>
        </w:rPr>
        <w:t xml:space="preserve"> </w:t>
      </w:r>
      <w:r>
        <w:rPr>
          <w:rFonts w:ascii="Calibri Light" w:hAnsi="Calibri Light" w:cstheme="majorHAnsi"/>
          <w:sz w:val="18"/>
          <w:szCs w:val="18"/>
          <w:lang w:val="ru-RU"/>
        </w:rPr>
        <w:t>сформированы</w:t>
      </w:r>
      <w:r w:rsidRPr="00CB6DD7">
        <w:rPr>
          <w:rFonts w:ascii="Calibri Light" w:hAnsi="Calibri Light" w:cstheme="majorHAnsi"/>
          <w:sz w:val="18"/>
          <w:szCs w:val="18"/>
          <w:lang w:val="ru-RU"/>
        </w:rPr>
        <w:t xml:space="preserve"> </w:t>
      </w:r>
      <w:r>
        <w:rPr>
          <w:rFonts w:ascii="Calibri Light" w:hAnsi="Calibri Light" w:cstheme="majorHAnsi"/>
          <w:sz w:val="18"/>
          <w:szCs w:val="18"/>
          <w:lang w:val="ru-RU"/>
        </w:rPr>
        <w:t>из</w:t>
      </w:r>
      <w:r w:rsidRPr="00CB6DD7">
        <w:rPr>
          <w:rFonts w:ascii="Calibri Light" w:hAnsi="Calibri Light" w:cstheme="majorHAnsi"/>
          <w:sz w:val="18"/>
          <w:szCs w:val="18"/>
          <w:lang w:val="ru-RU"/>
        </w:rPr>
        <w:t>:</w:t>
      </w:r>
      <w:r w:rsidRPr="00E04982">
        <w:rPr>
          <w:rFonts w:ascii="Calibri Light" w:hAnsi="Calibri Light" w:cstheme="majorHAnsi"/>
          <w:sz w:val="18"/>
          <w:szCs w:val="18"/>
        </w:rPr>
        <w:t xml:space="preserve"> 170,9 </w:t>
      </w:r>
      <w:r>
        <w:rPr>
          <w:rFonts w:ascii="Calibri Light" w:hAnsi="Calibri Light" w:cstheme="majorHAnsi"/>
          <w:sz w:val="18"/>
          <w:szCs w:val="18"/>
          <w:lang w:val="ru-RU"/>
        </w:rPr>
        <w:t>тыс</w:t>
      </w:r>
      <w:r w:rsidRPr="00CB6DD7">
        <w:rPr>
          <w:rFonts w:ascii="Calibri Light" w:hAnsi="Calibri Light" w:cstheme="majorHAnsi"/>
          <w:sz w:val="18"/>
          <w:szCs w:val="18"/>
          <w:lang w:val="ru-RU"/>
        </w:rPr>
        <w:t xml:space="preserve">. </w:t>
      </w:r>
      <w:r>
        <w:rPr>
          <w:rFonts w:ascii="Calibri Light" w:hAnsi="Calibri Light" w:cstheme="majorHAnsi"/>
          <w:sz w:val="18"/>
          <w:szCs w:val="18"/>
          <w:lang w:val="ru-RU"/>
        </w:rPr>
        <w:t>дол</w:t>
      </w:r>
      <w:r w:rsidRPr="00CB6DD7">
        <w:rPr>
          <w:rFonts w:ascii="Calibri Light" w:hAnsi="Calibri Light" w:cstheme="majorHAnsi"/>
          <w:sz w:val="18"/>
          <w:szCs w:val="18"/>
          <w:lang w:val="ru-RU"/>
        </w:rPr>
        <w:t xml:space="preserve">. </w:t>
      </w:r>
      <w:r>
        <w:rPr>
          <w:rFonts w:ascii="Calibri Light" w:hAnsi="Calibri Light" w:cstheme="majorHAnsi"/>
          <w:sz w:val="18"/>
          <w:szCs w:val="18"/>
          <w:lang w:val="ru-RU"/>
        </w:rPr>
        <w:t>США</w:t>
      </w:r>
      <w:r w:rsidRPr="00E612B4">
        <w:rPr>
          <w:rFonts w:ascii="Calibri Light" w:hAnsi="Calibri Light" w:cstheme="majorHAnsi"/>
          <w:sz w:val="18"/>
          <w:szCs w:val="18"/>
          <w:lang w:val="ru-RU"/>
        </w:rPr>
        <w:t xml:space="preserve"> </w:t>
      </w:r>
      <w:r w:rsidRPr="00E04982">
        <w:rPr>
          <w:rFonts w:ascii="Calibri Light" w:hAnsi="Calibri Light" w:cstheme="majorHAnsi"/>
          <w:sz w:val="18"/>
          <w:szCs w:val="18"/>
        </w:rPr>
        <w:t>(</w:t>
      </w:r>
      <w:r>
        <w:rPr>
          <w:rFonts w:ascii="Calibri Light" w:hAnsi="Calibri Light" w:cstheme="majorHAnsi"/>
          <w:sz w:val="18"/>
          <w:szCs w:val="18"/>
          <w:lang w:val="ru-RU"/>
        </w:rPr>
        <w:t>деятельность технического специалиста</w:t>
      </w:r>
      <w:r w:rsidRPr="00E04982">
        <w:rPr>
          <w:rFonts w:ascii="Calibri Light" w:hAnsi="Calibri Light" w:cstheme="majorHAnsi"/>
          <w:sz w:val="18"/>
          <w:szCs w:val="18"/>
        </w:rPr>
        <w:t xml:space="preserve">) + 145,7 </w:t>
      </w:r>
      <w:r>
        <w:rPr>
          <w:rFonts w:ascii="Calibri Light" w:hAnsi="Calibri Light" w:cstheme="majorHAnsi"/>
          <w:sz w:val="18"/>
          <w:szCs w:val="18"/>
          <w:lang w:val="ru-RU"/>
        </w:rPr>
        <w:t>тыс</w:t>
      </w:r>
      <w:r w:rsidRPr="00E612B4">
        <w:rPr>
          <w:rFonts w:ascii="Calibri Light" w:hAnsi="Calibri Light" w:cstheme="majorHAnsi"/>
          <w:sz w:val="18"/>
          <w:szCs w:val="18"/>
          <w:lang w:val="ru-RU"/>
        </w:rPr>
        <w:t xml:space="preserve">. </w:t>
      </w:r>
      <w:r>
        <w:rPr>
          <w:rFonts w:ascii="Calibri Light" w:hAnsi="Calibri Light" w:cstheme="majorHAnsi"/>
          <w:sz w:val="18"/>
          <w:szCs w:val="18"/>
          <w:lang w:val="ru-RU"/>
        </w:rPr>
        <w:t>дол</w:t>
      </w:r>
      <w:r w:rsidRPr="00E612B4">
        <w:rPr>
          <w:rFonts w:ascii="Calibri Light" w:hAnsi="Calibri Light" w:cstheme="majorHAnsi"/>
          <w:sz w:val="18"/>
          <w:szCs w:val="18"/>
          <w:lang w:val="ru-RU"/>
        </w:rPr>
        <w:t xml:space="preserve">. </w:t>
      </w:r>
      <w:r>
        <w:rPr>
          <w:rFonts w:ascii="Calibri Light" w:hAnsi="Calibri Light" w:cstheme="majorHAnsi"/>
          <w:sz w:val="18"/>
          <w:szCs w:val="18"/>
          <w:lang w:val="ru-RU"/>
        </w:rPr>
        <w:t>США</w:t>
      </w:r>
      <w:r w:rsidRPr="00E612B4">
        <w:rPr>
          <w:rFonts w:ascii="Calibri Light" w:hAnsi="Calibri Light" w:cstheme="majorHAnsi"/>
          <w:sz w:val="18"/>
          <w:szCs w:val="18"/>
          <w:lang w:val="ru-RU"/>
        </w:rPr>
        <w:t xml:space="preserve"> </w:t>
      </w:r>
      <w:r w:rsidRPr="00E04982">
        <w:rPr>
          <w:rFonts w:ascii="Calibri Light" w:hAnsi="Calibri Light" w:cstheme="majorHAnsi"/>
          <w:sz w:val="18"/>
          <w:szCs w:val="18"/>
        </w:rPr>
        <w:t>(</w:t>
      </w:r>
      <w:r>
        <w:rPr>
          <w:rFonts w:ascii="Calibri Light" w:hAnsi="Calibri Light" w:cstheme="majorHAnsi"/>
          <w:sz w:val="18"/>
          <w:szCs w:val="18"/>
          <w:lang w:val="ru-RU"/>
        </w:rPr>
        <w:t>разработка</w:t>
      </w:r>
      <w:r w:rsidRPr="00E612B4">
        <w:rPr>
          <w:rFonts w:ascii="Calibri Light" w:hAnsi="Calibri Light" w:cstheme="majorHAnsi"/>
          <w:sz w:val="18"/>
          <w:szCs w:val="18"/>
          <w:lang w:val="ru-RU"/>
        </w:rPr>
        <w:t xml:space="preserve"> </w:t>
      </w:r>
      <w:r>
        <w:rPr>
          <w:rFonts w:ascii="Calibri Light" w:hAnsi="Calibri Light" w:cstheme="majorHAnsi"/>
          <w:sz w:val="18"/>
          <w:szCs w:val="18"/>
          <w:lang w:val="ru-RU"/>
        </w:rPr>
        <w:t>т</w:t>
      </w:r>
      <w:r w:rsidRPr="0004134B">
        <w:rPr>
          <w:rFonts w:ascii="Calibri Light" w:hAnsi="Calibri Light" w:cstheme="majorHAnsi"/>
          <w:sz w:val="18"/>
          <w:szCs w:val="18"/>
        </w:rPr>
        <w:t>ехнико-экономическо</w:t>
      </w:r>
      <w:r>
        <w:rPr>
          <w:rFonts w:ascii="Calibri Light" w:hAnsi="Calibri Light" w:cstheme="majorHAnsi"/>
          <w:sz w:val="18"/>
          <w:szCs w:val="18"/>
          <w:lang w:val="ru-RU"/>
        </w:rPr>
        <w:t>го</w:t>
      </w:r>
      <w:r w:rsidRPr="0004134B">
        <w:rPr>
          <w:rFonts w:ascii="Calibri Light" w:hAnsi="Calibri Light" w:cstheme="majorHAnsi"/>
          <w:sz w:val="18"/>
          <w:szCs w:val="18"/>
        </w:rPr>
        <w:t xml:space="preserve"> обосновани</w:t>
      </w:r>
      <w:r>
        <w:rPr>
          <w:rFonts w:ascii="Calibri Light" w:hAnsi="Calibri Light" w:cstheme="majorHAnsi"/>
          <w:sz w:val="18"/>
          <w:szCs w:val="18"/>
          <w:lang w:val="ru-RU"/>
        </w:rPr>
        <w:t xml:space="preserve">я для </w:t>
      </w:r>
      <w:r w:rsidRPr="00E612B4">
        <w:rPr>
          <w:rFonts w:ascii="Calibri Light" w:hAnsi="Calibri Light" w:cstheme="majorHAnsi"/>
          <w:sz w:val="18"/>
          <w:szCs w:val="18"/>
          <w:lang w:val="ru-RU"/>
        </w:rPr>
        <w:t>АИС УВРА</w:t>
      </w:r>
      <w:r w:rsidRPr="00E04982">
        <w:rPr>
          <w:rFonts w:ascii="Calibri Light" w:hAnsi="Calibri Light" w:cstheme="majorHAnsi"/>
          <w:sz w:val="18"/>
          <w:szCs w:val="18"/>
        </w:rPr>
        <w:t xml:space="preserve">) + 49,9 </w:t>
      </w:r>
      <w:r>
        <w:rPr>
          <w:rFonts w:ascii="Calibri Light" w:hAnsi="Calibri Light" w:cstheme="majorHAnsi"/>
          <w:sz w:val="18"/>
          <w:szCs w:val="18"/>
          <w:lang w:val="ru-RU"/>
        </w:rPr>
        <w:t>тыс</w:t>
      </w:r>
      <w:r w:rsidRPr="00E612B4">
        <w:rPr>
          <w:rFonts w:ascii="Calibri Light" w:hAnsi="Calibri Light" w:cstheme="majorHAnsi"/>
          <w:sz w:val="18"/>
          <w:szCs w:val="18"/>
          <w:lang w:val="ru-RU"/>
        </w:rPr>
        <w:t xml:space="preserve">. </w:t>
      </w:r>
      <w:r>
        <w:rPr>
          <w:rFonts w:ascii="Calibri Light" w:hAnsi="Calibri Light" w:cstheme="majorHAnsi"/>
          <w:sz w:val="18"/>
          <w:szCs w:val="18"/>
          <w:lang w:val="ru-RU"/>
        </w:rPr>
        <w:t>дол</w:t>
      </w:r>
      <w:r w:rsidRPr="00E612B4">
        <w:rPr>
          <w:rFonts w:ascii="Calibri Light" w:hAnsi="Calibri Light" w:cstheme="majorHAnsi"/>
          <w:sz w:val="18"/>
          <w:szCs w:val="18"/>
          <w:lang w:val="ru-RU"/>
        </w:rPr>
        <w:t xml:space="preserve">. </w:t>
      </w:r>
      <w:r>
        <w:rPr>
          <w:rFonts w:ascii="Calibri Light" w:hAnsi="Calibri Light" w:cstheme="majorHAnsi"/>
          <w:sz w:val="18"/>
          <w:szCs w:val="18"/>
          <w:lang w:val="ru-RU"/>
        </w:rPr>
        <w:t>США</w:t>
      </w:r>
      <w:r w:rsidRPr="00E612B4">
        <w:rPr>
          <w:rFonts w:ascii="Calibri Light" w:hAnsi="Calibri Light" w:cstheme="majorHAnsi"/>
          <w:sz w:val="18"/>
          <w:szCs w:val="18"/>
          <w:lang w:val="ru-RU"/>
        </w:rPr>
        <w:t xml:space="preserve"> </w:t>
      </w:r>
      <w:r w:rsidRPr="00E04982">
        <w:rPr>
          <w:rFonts w:ascii="Calibri Light" w:hAnsi="Calibri Light" w:cstheme="majorHAnsi"/>
          <w:sz w:val="18"/>
          <w:szCs w:val="18"/>
        </w:rPr>
        <w:t>(</w:t>
      </w:r>
      <w:r>
        <w:rPr>
          <w:rFonts w:ascii="Calibri Light" w:hAnsi="Calibri Light" w:cstheme="majorHAnsi"/>
          <w:sz w:val="18"/>
          <w:szCs w:val="18"/>
          <w:lang w:val="ru-RU"/>
        </w:rPr>
        <w:t>тестирование</w:t>
      </w:r>
      <w:r w:rsidRPr="00E612B4">
        <w:rPr>
          <w:rFonts w:ascii="Calibri Light" w:hAnsi="Calibri Light" w:cstheme="majorHAnsi"/>
          <w:sz w:val="18"/>
          <w:szCs w:val="18"/>
          <w:lang w:val="ru-RU"/>
        </w:rPr>
        <w:t xml:space="preserve"> </w:t>
      </w:r>
      <w:r w:rsidRPr="008F27C4">
        <w:rPr>
          <w:rFonts w:ascii="Calibri Light" w:hAnsi="Calibri Light" w:cstheme="majorHAnsi"/>
          <w:sz w:val="18"/>
          <w:szCs w:val="18"/>
        </w:rPr>
        <w:t>АИС УВРА</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реализованное </w:t>
      </w:r>
      <w:r w:rsidRPr="00E04982">
        <w:rPr>
          <w:rFonts w:ascii="Calibri Light" w:hAnsi="Calibri Light" w:cstheme="majorHAnsi"/>
          <w:sz w:val="18"/>
          <w:szCs w:val="18"/>
        </w:rPr>
        <w:t xml:space="preserve">ISSP </w:t>
      </w:r>
      <w:r>
        <w:rPr>
          <w:rFonts w:ascii="Calibri Light" w:hAnsi="Calibri Light" w:cstheme="majorHAnsi"/>
          <w:sz w:val="18"/>
          <w:szCs w:val="18"/>
          <w:lang w:val="ru-RU"/>
        </w:rPr>
        <w:t>Украина</w:t>
      </w:r>
      <w:r w:rsidRPr="00E04982">
        <w:rPr>
          <w:rFonts w:ascii="Calibri Light" w:hAnsi="Calibri Light" w:cstheme="majorHAnsi"/>
          <w:sz w:val="18"/>
          <w:szCs w:val="18"/>
        </w:rPr>
        <w:t xml:space="preserve">). </w:t>
      </w:r>
    </w:p>
  </w:footnote>
  <w:footnote w:id="94">
    <w:p w14:paraId="6AE6C480"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F5147B">
        <w:rPr>
          <w:rFonts w:ascii="Calibri Light" w:hAnsi="Calibri Light" w:cstheme="majorHAnsi"/>
          <w:sz w:val="18"/>
          <w:szCs w:val="18"/>
        </w:rPr>
        <w:t>П</w:t>
      </w:r>
      <w:r w:rsidRPr="00E04982">
        <w:rPr>
          <w:rFonts w:ascii="Calibri Light" w:hAnsi="Calibri Light" w:cstheme="majorHAnsi"/>
          <w:sz w:val="18"/>
          <w:szCs w:val="18"/>
        </w:rPr>
        <w:t xml:space="preserve">.26 a) </w:t>
      </w:r>
      <w:r w:rsidRPr="00F5147B">
        <w:rPr>
          <w:rFonts w:ascii="Calibri Light" w:hAnsi="Calibri Light" w:cstheme="majorHAnsi"/>
          <w:sz w:val="18"/>
          <w:szCs w:val="18"/>
        </w:rPr>
        <w:t xml:space="preserve">из Документа по оценке проекта </w:t>
      </w:r>
      <w:r w:rsidRPr="00E04982">
        <w:rPr>
          <w:rFonts w:ascii="Calibri Light" w:hAnsi="Calibri Light" w:cstheme="majorHAnsi"/>
          <w:sz w:val="18"/>
          <w:szCs w:val="18"/>
        </w:rPr>
        <w:t>(</w:t>
      </w:r>
      <w:r w:rsidRPr="00F5147B">
        <w:rPr>
          <w:rFonts w:ascii="Calibri Light" w:hAnsi="Calibri Light" w:cstheme="majorHAnsi"/>
          <w:sz w:val="18"/>
          <w:szCs w:val="18"/>
        </w:rPr>
        <w:t xml:space="preserve">по английски </w:t>
      </w:r>
      <w:r w:rsidRPr="00E04982">
        <w:rPr>
          <w:rFonts w:ascii="Calibri Light" w:hAnsi="Calibri Light" w:cstheme="majorHAnsi"/>
          <w:sz w:val="18"/>
          <w:szCs w:val="18"/>
        </w:rPr>
        <w:t xml:space="preserve">- Project Appraisal Document) </w:t>
      </w:r>
      <w:r w:rsidRPr="00F5147B">
        <w:rPr>
          <w:rFonts w:ascii="Calibri Light" w:hAnsi="Calibri Light" w:cstheme="majorHAnsi"/>
          <w:sz w:val="18"/>
          <w:szCs w:val="18"/>
        </w:rPr>
        <w:t xml:space="preserve">от </w:t>
      </w:r>
      <w:r w:rsidRPr="00E04982">
        <w:rPr>
          <w:rFonts w:ascii="Calibri Light" w:hAnsi="Calibri Light" w:cstheme="majorHAnsi"/>
          <w:sz w:val="18"/>
          <w:szCs w:val="18"/>
        </w:rPr>
        <w:t>12.06.2014,</w:t>
      </w:r>
      <w:r>
        <w:rPr>
          <w:rFonts w:ascii="Calibri Light" w:hAnsi="Calibri Light" w:cstheme="majorHAnsi"/>
          <w:sz w:val="18"/>
          <w:szCs w:val="18"/>
          <w:lang w:val="ru-RU"/>
        </w:rPr>
        <w:t xml:space="preserve"> Кредит в размере </w:t>
      </w:r>
      <w:r w:rsidRPr="00E04982">
        <w:rPr>
          <w:rFonts w:ascii="Calibri Light" w:hAnsi="Calibri Light" w:cstheme="majorHAnsi"/>
          <w:sz w:val="18"/>
          <w:szCs w:val="18"/>
        </w:rPr>
        <w:t xml:space="preserve">30,0 </w:t>
      </w:r>
      <w:r>
        <w:rPr>
          <w:rFonts w:ascii="Calibri Light" w:hAnsi="Calibri Light" w:cstheme="majorHAnsi"/>
          <w:sz w:val="18"/>
          <w:szCs w:val="18"/>
          <w:lang w:val="ru-RU"/>
        </w:rPr>
        <w:t>млн. дол</w:t>
      </w:r>
      <w:r w:rsidRPr="00E612B4">
        <w:rPr>
          <w:rFonts w:ascii="Calibri Light" w:hAnsi="Calibri Light" w:cstheme="majorHAnsi"/>
          <w:sz w:val="18"/>
          <w:szCs w:val="18"/>
          <w:lang w:val="ru-RU"/>
        </w:rPr>
        <w:t xml:space="preserve">. </w:t>
      </w:r>
      <w:r>
        <w:rPr>
          <w:rFonts w:ascii="Calibri Light" w:hAnsi="Calibri Light" w:cstheme="majorHAnsi"/>
          <w:sz w:val="18"/>
          <w:szCs w:val="18"/>
          <w:lang w:val="ru-RU"/>
        </w:rPr>
        <w:t>США</w:t>
      </w:r>
      <w:r w:rsidRPr="00F5147B">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F5147B">
        <w:rPr>
          <w:rFonts w:ascii="Calibri Light" w:hAnsi="Calibri Light" w:cstheme="majorHAnsi"/>
          <w:sz w:val="18"/>
          <w:szCs w:val="18"/>
          <w:lang w:val="ru-RU"/>
        </w:rPr>
        <w:t xml:space="preserve"> </w:t>
      </w:r>
      <w:r>
        <w:rPr>
          <w:rFonts w:ascii="Calibri Light" w:hAnsi="Calibri Light" w:cstheme="majorHAnsi"/>
          <w:sz w:val="18"/>
          <w:szCs w:val="18"/>
          <w:lang w:val="ru-RU"/>
        </w:rPr>
        <w:t>предложенный</w:t>
      </w:r>
      <w:r w:rsidRPr="00F5147B">
        <w:rPr>
          <w:rFonts w:ascii="Calibri Light" w:hAnsi="Calibri Light" w:cstheme="majorHAnsi"/>
          <w:sz w:val="18"/>
          <w:szCs w:val="18"/>
          <w:lang w:val="ru-RU"/>
        </w:rPr>
        <w:t xml:space="preserve"> </w:t>
      </w:r>
      <w:r>
        <w:rPr>
          <w:rFonts w:ascii="Calibri Light" w:hAnsi="Calibri Light" w:cstheme="majorHAnsi"/>
          <w:sz w:val="18"/>
          <w:szCs w:val="18"/>
          <w:lang w:val="ru-RU"/>
        </w:rPr>
        <w:t>кредит</w:t>
      </w:r>
      <w:r w:rsidRPr="00E04982">
        <w:rPr>
          <w:rFonts w:ascii="Calibri Light" w:hAnsi="Calibri Light" w:cstheme="majorHAnsi"/>
          <w:sz w:val="18"/>
          <w:szCs w:val="18"/>
        </w:rPr>
        <w:t xml:space="preserve"> 15,0 </w:t>
      </w:r>
      <w:r>
        <w:rPr>
          <w:rFonts w:ascii="Calibri Light" w:hAnsi="Calibri Light" w:cstheme="majorHAnsi"/>
          <w:sz w:val="18"/>
          <w:szCs w:val="18"/>
          <w:lang w:val="ru-RU"/>
        </w:rPr>
        <w:t>миллионов дол</w:t>
      </w:r>
      <w:r w:rsidRPr="00E612B4">
        <w:rPr>
          <w:rFonts w:ascii="Calibri Light" w:hAnsi="Calibri Light" w:cstheme="majorHAnsi"/>
          <w:sz w:val="18"/>
          <w:szCs w:val="18"/>
          <w:lang w:val="ru-RU"/>
        </w:rPr>
        <w:t xml:space="preserve">. </w:t>
      </w:r>
      <w:r>
        <w:rPr>
          <w:rFonts w:ascii="Calibri Light" w:hAnsi="Calibri Light" w:cstheme="majorHAnsi"/>
          <w:sz w:val="18"/>
          <w:szCs w:val="18"/>
          <w:lang w:val="ru-RU"/>
        </w:rPr>
        <w:t>США</w:t>
      </w:r>
      <w:r w:rsidRPr="00E612B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для Республики Молдова в рамках второго Проекта по повышению </w:t>
      </w:r>
      <w:r w:rsidRPr="00F5147B">
        <w:rPr>
          <w:rFonts w:ascii="Calibri Light" w:hAnsi="Calibri Light" w:cstheme="majorHAnsi"/>
          <w:sz w:val="18"/>
          <w:szCs w:val="18"/>
          <w:lang w:val="ru-RU"/>
        </w:rPr>
        <w:t>конкурентоспособности</w:t>
      </w:r>
      <w:r w:rsidRPr="00E04982">
        <w:rPr>
          <w:rFonts w:ascii="Calibri Light" w:hAnsi="Calibri Light" w:cstheme="majorHAnsi"/>
          <w:sz w:val="18"/>
          <w:szCs w:val="18"/>
        </w:rPr>
        <w:t xml:space="preserve">. </w:t>
      </w:r>
    </w:p>
  </w:footnote>
  <w:footnote w:id="95">
    <w:p w14:paraId="320D4E1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813740">
        <w:rPr>
          <w:rFonts w:ascii="Calibri Light" w:hAnsi="Calibri Light" w:cstheme="majorHAnsi"/>
          <w:sz w:val="18"/>
          <w:szCs w:val="18"/>
        </w:rPr>
        <w:t>Т</w:t>
      </w:r>
      <w:r w:rsidRPr="0004134B">
        <w:rPr>
          <w:rFonts w:ascii="Calibri Light" w:hAnsi="Calibri Light" w:cstheme="majorHAnsi"/>
          <w:sz w:val="18"/>
          <w:szCs w:val="18"/>
        </w:rPr>
        <w:t>ехнико-экономическо</w:t>
      </w:r>
      <w:r w:rsidRPr="00813740">
        <w:rPr>
          <w:rFonts w:ascii="Calibri Light" w:hAnsi="Calibri Light" w:cstheme="majorHAnsi"/>
          <w:sz w:val="18"/>
          <w:szCs w:val="18"/>
        </w:rPr>
        <w:t>е</w:t>
      </w:r>
      <w:r w:rsidRPr="0004134B">
        <w:rPr>
          <w:rFonts w:ascii="Calibri Light" w:hAnsi="Calibri Light" w:cstheme="majorHAnsi"/>
          <w:sz w:val="18"/>
          <w:szCs w:val="18"/>
        </w:rPr>
        <w:t xml:space="preserve"> обосновани</w:t>
      </w:r>
      <w:r w:rsidRPr="00813740">
        <w:rPr>
          <w:rFonts w:ascii="Calibri Light" w:hAnsi="Calibri Light" w:cstheme="majorHAnsi"/>
          <w:sz w:val="18"/>
          <w:szCs w:val="18"/>
        </w:rPr>
        <w:t xml:space="preserve">е, реализованное в </w:t>
      </w:r>
      <w:r w:rsidRPr="00E04982">
        <w:rPr>
          <w:rFonts w:ascii="Calibri Light" w:hAnsi="Calibri Light" w:cstheme="majorHAnsi"/>
          <w:sz w:val="18"/>
          <w:szCs w:val="18"/>
        </w:rPr>
        <w:t>2016</w:t>
      </w:r>
      <w:r w:rsidRPr="00813740">
        <w:rPr>
          <w:rFonts w:ascii="Calibri Light" w:hAnsi="Calibri Light" w:cstheme="majorHAnsi"/>
          <w:sz w:val="18"/>
          <w:szCs w:val="18"/>
        </w:rPr>
        <w:t xml:space="preserve"> году </w:t>
      </w:r>
      <w:r w:rsidRPr="00E04982">
        <w:rPr>
          <w:rFonts w:ascii="Calibri Light" w:hAnsi="Calibri Light" w:cstheme="majorHAnsi"/>
          <w:sz w:val="18"/>
          <w:szCs w:val="18"/>
        </w:rPr>
        <w:t xml:space="preserve">Bussines Research Company,Moldova, Cardno SUA </w:t>
      </w:r>
      <w:r w:rsidRPr="00813740">
        <w:rPr>
          <w:rFonts w:ascii="Calibri Light" w:hAnsi="Calibri Light" w:cstheme="majorHAnsi"/>
          <w:sz w:val="18"/>
          <w:szCs w:val="18"/>
        </w:rPr>
        <w:t>и Центром помощи публичным органам ЦППО</w:t>
      </w:r>
      <w:r w:rsidRPr="00E04982">
        <w:rPr>
          <w:rFonts w:ascii="Calibri Light" w:hAnsi="Calibri Light" w:cstheme="majorHAnsi"/>
          <w:sz w:val="18"/>
          <w:szCs w:val="18"/>
        </w:rPr>
        <w:t>) (</w:t>
      </w:r>
      <w:r w:rsidRPr="00813740">
        <w:rPr>
          <w:rFonts w:ascii="Calibri Light" w:hAnsi="Calibri Light" w:cstheme="majorHAnsi"/>
          <w:sz w:val="18"/>
          <w:szCs w:val="18"/>
        </w:rPr>
        <w:t xml:space="preserve">далее </w:t>
      </w:r>
      <w:r w:rsidRPr="00E04982">
        <w:rPr>
          <w:rFonts w:ascii="Calibri Light" w:hAnsi="Calibri Light" w:cstheme="majorHAnsi"/>
          <w:sz w:val="18"/>
          <w:szCs w:val="18"/>
        </w:rPr>
        <w:t xml:space="preserve">- </w:t>
      </w:r>
      <w:r w:rsidRPr="00813740">
        <w:rPr>
          <w:rFonts w:ascii="Calibri Light" w:hAnsi="Calibri Light" w:cstheme="majorHAnsi"/>
          <w:sz w:val="18"/>
          <w:szCs w:val="18"/>
        </w:rPr>
        <w:t>Т</w:t>
      </w:r>
      <w:r w:rsidRPr="0004134B">
        <w:rPr>
          <w:rFonts w:ascii="Calibri Light" w:hAnsi="Calibri Light" w:cstheme="majorHAnsi"/>
          <w:sz w:val="18"/>
          <w:szCs w:val="18"/>
        </w:rPr>
        <w:t>ехнико-экономическо</w:t>
      </w:r>
      <w:r w:rsidRPr="00813740">
        <w:rPr>
          <w:rFonts w:ascii="Calibri Light" w:hAnsi="Calibri Light" w:cstheme="majorHAnsi"/>
          <w:sz w:val="18"/>
          <w:szCs w:val="18"/>
        </w:rPr>
        <w:t>е</w:t>
      </w:r>
      <w:r w:rsidRPr="0004134B">
        <w:rPr>
          <w:rFonts w:ascii="Calibri Light" w:hAnsi="Calibri Light" w:cstheme="majorHAnsi"/>
          <w:sz w:val="18"/>
          <w:szCs w:val="18"/>
        </w:rPr>
        <w:t xml:space="preserve"> обосновани</w:t>
      </w:r>
      <w:r w:rsidRPr="00813740">
        <w:rPr>
          <w:rFonts w:ascii="Calibri Light" w:hAnsi="Calibri Light" w:cstheme="majorHAnsi"/>
          <w:sz w:val="18"/>
          <w:szCs w:val="18"/>
        </w:rPr>
        <w:t>е</w:t>
      </w:r>
      <w:r w:rsidRPr="00E04982">
        <w:rPr>
          <w:rFonts w:ascii="Calibri Light" w:hAnsi="Calibri Light" w:cstheme="majorHAnsi"/>
          <w:sz w:val="18"/>
          <w:szCs w:val="18"/>
        </w:rPr>
        <w:t xml:space="preserve"> </w:t>
      </w:r>
      <w:r w:rsidRPr="00813740">
        <w:rPr>
          <w:rFonts w:ascii="Calibri Light" w:hAnsi="Calibri Light" w:cstheme="majorHAnsi"/>
          <w:sz w:val="18"/>
          <w:szCs w:val="18"/>
        </w:rPr>
        <w:t>для АИС УВРА</w:t>
      </w:r>
      <w:r w:rsidRPr="00E04982">
        <w:rPr>
          <w:rFonts w:ascii="Calibri Light" w:hAnsi="Calibri Light" w:cstheme="majorHAnsi"/>
          <w:sz w:val="18"/>
          <w:szCs w:val="18"/>
        </w:rPr>
        <w:t xml:space="preserve">), </w:t>
      </w:r>
      <w:r w:rsidRPr="00813740">
        <w:rPr>
          <w:rFonts w:ascii="Calibri Light" w:hAnsi="Calibri Light" w:cstheme="majorHAnsi"/>
          <w:sz w:val="18"/>
          <w:szCs w:val="18"/>
        </w:rPr>
        <w:t>на основании Договора №</w:t>
      </w:r>
      <w:r w:rsidRPr="00E04982">
        <w:rPr>
          <w:rFonts w:ascii="Calibri Light" w:hAnsi="Calibri Light" w:cstheme="majorHAnsi"/>
          <w:sz w:val="18"/>
          <w:szCs w:val="18"/>
        </w:rPr>
        <w:t xml:space="preserve">CEP-II/CS-19/1-CSQS-01 </w:t>
      </w:r>
      <w:r w:rsidRPr="00813740">
        <w:rPr>
          <w:rFonts w:ascii="Calibri Light" w:hAnsi="Calibri Light" w:cstheme="majorHAnsi"/>
          <w:sz w:val="18"/>
          <w:szCs w:val="18"/>
        </w:rPr>
        <w:t xml:space="preserve">от </w:t>
      </w:r>
      <w:r w:rsidRPr="00E04982">
        <w:rPr>
          <w:rFonts w:ascii="Calibri Light" w:hAnsi="Calibri Light" w:cstheme="majorHAnsi"/>
          <w:sz w:val="18"/>
          <w:szCs w:val="18"/>
        </w:rPr>
        <w:t>02.06.2015 (</w:t>
      </w:r>
      <w:r>
        <w:rPr>
          <w:rFonts w:ascii="Calibri Light" w:hAnsi="Calibri Light" w:cstheme="majorHAnsi"/>
          <w:sz w:val="18"/>
          <w:szCs w:val="18"/>
          <w:lang w:val="ru-RU"/>
        </w:rPr>
        <w:t xml:space="preserve">далее </w:t>
      </w:r>
      <w:r w:rsidRPr="00E04982">
        <w:rPr>
          <w:rFonts w:ascii="Calibri Light" w:hAnsi="Calibri Light" w:cstheme="majorHAnsi"/>
          <w:sz w:val="18"/>
          <w:szCs w:val="18"/>
        </w:rPr>
        <w:t xml:space="preserve">– </w:t>
      </w:r>
      <w:r>
        <w:rPr>
          <w:rFonts w:ascii="Calibri Light" w:hAnsi="Calibri Light" w:cstheme="majorHAnsi"/>
          <w:sz w:val="18"/>
          <w:szCs w:val="18"/>
          <w:lang w:val="ru-RU"/>
        </w:rPr>
        <w:t>Договор, связанный с Обоснованием</w:t>
      </w:r>
      <w:r w:rsidRPr="00E04982">
        <w:rPr>
          <w:rFonts w:ascii="Calibri Light" w:hAnsi="Calibri Light" w:cstheme="majorHAnsi"/>
          <w:sz w:val="18"/>
          <w:szCs w:val="18"/>
        </w:rPr>
        <w:t>).</w:t>
      </w:r>
    </w:p>
  </w:footnote>
  <w:footnote w:id="96">
    <w:p w14:paraId="4379E8A1"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813740">
        <w:rPr>
          <w:rFonts w:ascii="Calibri Light" w:hAnsi="Calibri Light" w:cstheme="majorHAnsi"/>
          <w:sz w:val="18"/>
          <w:szCs w:val="18"/>
          <w:lang w:val="ru-RU"/>
        </w:rPr>
        <w:t>.</w:t>
      </w:r>
      <w:r w:rsidRPr="00E04982">
        <w:rPr>
          <w:rFonts w:ascii="Calibri Light" w:hAnsi="Calibri Light" w:cstheme="majorHAnsi"/>
          <w:sz w:val="18"/>
          <w:szCs w:val="18"/>
        </w:rPr>
        <w:t xml:space="preserve">2 </w:t>
      </w:r>
      <w:r>
        <w:rPr>
          <w:rFonts w:ascii="Calibri Light" w:hAnsi="Calibri Light" w:cstheme="majorHAnsi"/>
          <w:sz w:val="18"/>
          <w:szCs w:val="18"/>
          <w:lang w:val="ru-RU"/>
        </w:rPr>
        <w:t>из</w:t>
      </w:r>
      <w:r w:rsidRPr="00813740">
        <w:rPr>
          <w:rFonts w:ascii="Calibri Light" w:hAnsi="Calibri Light" w:cstheme="majorHAnsi"/>
          <w:sz w:val="18"/>
          <w:szCs w:val="18"/>
          <w:lang w:val="ru-RU"/>
        </w:rPr>
        <w:t xml:space="preserve"> </w:t>
      </w:r>
      <w:r>
        <w:rPr>
          <w:rFonts w:ascii="Calibri Light" w:hAnsi="Calibri Light" w:cstheme="majorHAnsi"/>
          <w:sz w:val="18"/>
          <w:szCs w:val="18"/>
          <w:lang w:val="ru-RU"/>
        </w:rPr>
        <w:t>Ответа</w:t>
      </w:r>
      <w:r w:rsidRPr="00813740">
        <w:rPr>
          <w:rFonts w:ascii="Calibri Light" w:hAnsi="Calibri Light" w:cstheme="majorHAnsi"/>
          <w:sz w:val="18"/>
          <w:szCs w:val="18"/>
          <w:lang w:val="ru-RU"/>
        </w:rPr>
        <w:t xml:space="preserve"> ПВППК </w:t>
      </w:r>
      <w:r>
        <w:rPr>
          <w:rFonts w:ascii="Calibri Light" w:hAnsi="Calibri Light" w:cstheme="majorHAnsi"/>
          <w:sz w:val="18"/>
          <w:szCs w:val="18"/>
          <w:lang w:val="ru-RU"/>
        </w:rPr>
        <w:t xml:space="preserve">на вопросник аудиторской группы от </w:t>
      </w:r>
      <w:r w:rsidRPr="00E04982">
        <w:rPr>
          <w:rFonts w:ascii="Calibri Light" w:hAnsi="Calibri Light" w:cstheme="majorHAnsi"/>
          <w:sz w:val="18"/>
          <w:szCs w:val="18"/>
        </w:rPr>
        <w:t>28.09.2021.</w:t>
      </w:r>
    </w:p>
  </w:footnote>
  <w:footnote w:id="97">
    <w:p w14:paraId="36DE3045"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Technical requirements for development and implementation of the information system for the mechanism for managing and issuing permits (mmip) of moldova for the State Chancellery of the Republic of </w:t>
      </w:r>
      <w:r>
        <w:rPr>
          <w:rFonts w:ascii="Calibri Light" w:hAnsi="Calibri Light" w:cstheme="majorHAnsi"/>
          <w:sz w:val="18"/>
          <w:szCs w:val="18"/>
        </w:rPr>
        <w:t>Moldova”(</w:t>
      </w:r>
      <w:r>
        <w:rPr>
          <w:rFonts w:ascii="Calibri Light" w:hAnsi="Calibri Light" w:cstheme="majorHAnsi"/>
          <w:sz w:val="18"/>
          <w:szCs w:val="18"/>
          <w:lang w:val="ru-RU"/>
        </w:rPr>
        <w:t>далее</w:t>
      </w:r>
      <w:r w:rsidRPr="00813740">
        <w:rPr>
          <w:rFonts w:ascii="Calibri Light" w:hAnsi="Calibri Light" w:cstheme="majorHAnsi"/>
          <w:sz w:val="18"/>
          <w:szCs w:val="18"/>
          <w:lang w:val="en-US"/>
        </w:rPr>
        <w:t xml:space="preserve"> </w:t>
      </w:r>
      <w:r w:rsidRPr="00E04982">
        <w:rPr>
          <w:rFonts w:ascii="Calibri Light" w:hAnsi="Calibri Light" w:cstheme="majorHAnsi"/>
          <w:sz w:val="18"/>
          <w:szCs w:val="18"/>
        </w:rPr>
        <w:t>– TOR).</w:t>
      </w:r>
    </w:p>
  </w:footnote>
  <w:footnote w:id="98">
    <w:p w14:paraId="04EEA15C"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Проект</w:t>
      </w:r>
      <w:r w:rsidRPr="002F6339">
        <w:rPr>
          <w:rFonts w:ascii="Calibri Light" w:hAnsi="Calibri Light" w:cstheme="majorHAnsi"/>
          <w:sz w:val="18"/>
          <w:szCs w:val="18"/>
          <w:lang w:val="en-US"/>
        </w:rPr>
        <w:t xml:space="preserve"> </w:t>
      </w:r>
      <w:r>
        <w:rPr>
          <w:rFonts w:ascii="Calibri Light" w:hAnsi="Calibri Light" w:cstheme="majorHAnsi"/>
          <w:sz w:val="18"/>
          <w:szCs w:val="18"/>
          <w:lang w:val="ru-RU"/>
        </w:rPr>
        <w:t>ВБ</w:t>
      </w:r>
      <w:r w:rsidRPr="002F6339">
        <w:rPr>
          <w:rFonts w:ascii="Calibri Light" w:hAnsi="Calibri Light" w:cstheme="majorHAnsi"/>
          <w:sz w:val="18"/>
          <w:szCs w:val="18"/>
          <w:lang w:val="en-US"/>
        </w:rPr>
        <w:t xml:space="preserve"> </w:t>
      </w:r>
      <w:r>
        <w:rPr>
          <w:rFonts w:ascii="Calibri Light" w:hAnsi="Calibri Light" w:cstheme="majorHAnsi"/>
          <w:sz w:val="18"/>
          <w:szCs w:val="18"/>
          <w:lang w:val="ru-RU"/>
        </w:rPr>
        <w:t>Молдовы</w:t>
      </w:r>
      <w:r w:rsidRPr="00E04982">
        <w:rPr>
          <w:rFonts w:ascii="Calibri Light" w:hAnsi="Calibri Light" w:cstheme="majorHAnsi"/>
          <w:sz w:val="18"/>
          <w:szCs w:val="18"/>
        </w:rPr>
        <w:t>: Second Competitiveness Enhancement Project II (CEP II) (</w:t>
      </w:r>
      <w:r>
        <w:rPr>
          <w:rFonts w:ascii="Calibri Light" w:hAnsi="Calibri Light" w:cstheme="majorHAnsi"/>
          <w:sz w:val="18"/>
          <w:szCs w:val="18"/>
          <w:lang w:val="ru-RU"/>
        </w:rPr>
        <w:t>далее</w:t>
      </w:r>
      <w:r w:rsidRPr="002F6339">
        <w:rPr>
          <w:rFonts w:ascii="Calibri Light" w:hAnsi="Calibri Light" w:cstheme="majorHAnsi"/>
          <w:sz w:val="18"/>
          <w:szCs w:val="18"/>
          <w:lang w:val="en-US"/>
        </w:rPr>
        <w:t xml:space="preserve"> </w:t>
      </w:r>
      <w:r w:rsidRPr="00E04982">
        <w:rPr>
          <w:rFonts w:ascii="Calibri Light" w:hAnsi="Calibri Light" w:cstheme="majorHAnsi"/>
          <w:sz w:val="18"/>
          <w:szCs w:val="18"/>
        </w:rPr>
        <w:t xml:space="preserve">– </w:t>
      </w:r>
      <w:r>
        <w:rPr>
          <w:rFonts w:ascii="Calibri Light" w:hAnsi="Calibri Light" w:cstheme="majorHAnsi"/>
          <w:sz w:val="18"/>
          <w:szCs w:val="18"/>
          <w:lang w:val="ru-RU"/>
        </w:rPr>
        <w:t>Проект</w:t>
      </w:r>
      <w:r w:rsidRPr="002F6339">
        <w:rPr>
          <w:rFonts w:ascii="Calibri Light" w:hAnsi="Calibri Light" w:cstheme="majorHAnsi"/>
          <w:sz w:val="18"/>
          <w:szCs w:val="18"/>
          <w:lang w:val="en-US"/>
        </w:rPr>
        <w:t xml:space="preserve"> </w:t>
      </w:r>
      <w:r w:rsidRPr="00E04982">
        <w:rPr>
          <w:rFonts w:ascii="Calibri Light" w:hAnsi="Calibri Light" w:cstheme="majorHAnsi"/>
          <w:sz w:val="18"/>
          <w:szCs w:val="18"/>
        </w:rPr>
        <w:t>CEP II).</w:t>
      </w:r>
    </w:p>
  </w:footnote>
  <w:footnote w:id="99">
    <w:p w14:paraId="51B0F52D" w14:textId="77777777" w:rsidR="003C7D4A" w:rsidRPr="002F6339"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Руководство по выбору и приему консультантов из кредитов МБРР и кредиты и гранты МАР кредиторам Всемирного банка от января </w:t>
      </w:r>
      <w:r w:rsidRPr="00E04982">
        <w:rPr>
          <w:rFonts w:ascii="Calibri Light" w:hAnsi="Calibri Light" w:cstheme="majorHAnsi"/>
          <w:sz w:val="18"/>
          <w:szCs w:val="18"/>
        </w:rPr>
        <w:t>2011</w:t>
      </w:r>
      <w:r>
        <w:rPr>
          <w:rFonts w:ascii="Calibri Light" w:hAnsi="Calibri Light" w:cstheme="majorHAnsi"/>
          <w:sz w:val="18"/>
          <w:szCs w:val="18"/>
          <w:lang w:val="ru-RU"/>
        </w:rPr>
        <w:t xml:space="preserve"> года</w:t>
      </w:r>
      <w:r w:rsidRPr="00E04982">
        <w:rPr>
          <w:rFonts w:ascii="Calibri Light" w:hAnsi="Calibri Light" w:cstheme="majorHAnsi"/>
          <w:sz w:val="18"/>
          <w:szCs w:val="18"/>
        </w:rPr>
        <w:t>.</w:t>
      </w:r>
    </w:p>
  </w:footnote>
  <w:footnote w:id="100">
    <w:p w14:paraId="0CBAA661"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.4 </w:t>
      </w:r>
      <w:r>
        <w:rPr>
          <w:rFonts w:ascii="Calibri Light" w:hAnsi="Calibri Light" w:cstheme="majorHAnsi"/>
          <w:sz w:val="18"/>
          <w:szCs w:val="18"/>
          <w:lang w:val="ru-RU"/>
        </w:rPr>
        <w:t>из</w:t>
      </w:r>
      <w:r w:rsidRPr="002F6339">
        <w:rPr>
          <w:rFonts w:ascii="Calibri Light" w:hAnsi="Calibri Light" w:cstheme="majorHAnsi"/>
          <w:sz w:val="18"/>
          <w:szCs w:val="18"/>
          <w:lang w:val="ru-RU"/>
        </w:rPr>
        <w:t xml:space="preserve"> </w:t>
      </w:r>
      <w:r>
        <w:rPr>
          <w:rFonts w:ascii="Calibri Light" w:hAnsi="Calibri Light" w:cstheme="majorHAnsi"/>
          <w:sz w:val="18"/>
          <w:szCs w:val="18"/>
          <w:lang w:val="ru-RU"/>
        </w:rPr>
        <w:t>Ответа</w:t>
      </w:r>
      <w:r w:rsidRPr="002F6339">
        <w:rPr>
          <w:rFonts w:ascii="Calibri Light" w:hAnsi="Calibri Light" w:cstheme="majorHAnsi"/>
          <w:sz w:val="18"/>
          <w:szCs w:val="18"/>
          <w:lang w:val="ru-RU"/>
        </w:rPr>
        <w:t xml:space="preserve"> ПВППК </w:t>
      </w:r>
      <w:r>
        <w:rPr>
          <w:rFonts w:ascii="Calibri Light" w:hAnsi="Calibri Light" w:cstheme="majorHAnsi"/>
          <w:sz w:val="18"/>
          <w:szCs w:val="18"/>
          <w:lang w:val="ru-RU"/>
        </w:rPr>
        <w:t>от</w:t>
      </w:r>
      <w:r w:rsidRPr="002F6339">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28.09.2021 </w:t>
      </w:r>
      <w:r>
        <w:rPr>
          <w:rFonts w:ascii="Calibri Light" w:hAnsi="Calibri Light" w:cstheme="majorHAnsi"/>
          <w:sz w:val="18"/>
          <w:szCs w:val="18"/>
          <w:lang w:val="ru-RU"/>
        </w:rPr>
        <w:t>на Вопросник аудиторской группы</w:t>
      </w:r>
      <w:r w:rsidRPr="00E04982">
        <w:rPr>
          <w:rFonts w:ascii="Calibri Light" w:hAnsi="Calibri Light" w:cstheme="majorHAnsi"/>
          <w:sz w:val="18"/>
          <w:szCs w:val="18"/>
        </w:rPr>
        <w:t>.</w:t>
      </w:r>
    </w:p>
  </w:footnote>
  <w:footnote w:id="101">
    <w:p w14:paraId="6F8D8158"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.4</w:t>
      </w:r>
      <w:r>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(1) </w:t>
      </w:r>
      <w:r w:rsidRPr="005C3E7B">
        <w:rPr>
          <w:rFonts w:ascii="Calibri Light" w:hAnsi="Calibri Light" w:cstheme="majorHAnsi"/>
          <w:sz w:val="18"/>
          <w:szCs w:val="18"/>
        </w:rPr>
        <w:t>Постановлени</w:t>
      </w:r>
      <w:r w:rsidRPr="00AE6D99">
        <w:rPr>
          <w:rFonts w:ascii="Calibri Light" w:hAnsi="Calibri Light" w:cstheme="majorHAnsi"/>
          <w:sz w:val="18"/>
          <w:szCs w:val="18"/>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717 </w:t>
      </w:r>
      <w:r w:rsidRPr="00EA0845">
        <w:rPr>
          <w:rFonts w:ascii="Calibri Light" w:hAnsi="Calibri Light" w:cstheme="majorHAnsi"/>
          <w:sz w:val="18"/>
          <w:szCs w:val="18"/>
        </w:rPr>
        <w:t xml:space="preserve">от </w:t>
      </w:r>
      <w:r w:rsidRPr="00E04982">
        <w:rPr>
          <w:rFonts w:ascii="Calibri Light" w:hAnsi="Calibri Light" w:cstheme="majorHAnsi"/>
          <w:sz w:val="18"/>
          <w:szCs w:val="18"/>
        </w:rPr>
        <w:t>19.08.2014 „</w:t>
      </w:r>
      <w:r w:rsidRPr="00EA0845">
        <w:rPr>
          <w:rFonts w:ascii="Calibri Light" w:hAnsi="Calibri Light" w:cstheme="majorHAnsi"/>
          <w:sz w:val="18"/>
          <w:szCs w:val="18"/>
        </w:rPr>
        <w:t>О правительственной платформе регистров и разрешительных документов (ППРРД)</w:t>
      </w:r>
      <w:r w:rsidRPr="00E04982">
        <w:rPr>
          <w:rFonts w:ascii="Calibri Light" w:hAnsi="Calibri Light" w:cstheme="majorHAnsi"/>
          <w:sz w:val="18"/>
          <w:szCs w:val="18"/>
        </w:rPr>
        <w:t>”.</w:t>
      </w:r>
    </w:p>
  </w:footnote>
  <w:footnote w:id="102">
    <w:p w14:paraId="22A8105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EA0845">
        <w:rPr>
          <w:rFonts w:ascii="Calibri Light" w:hAnsi="Calibri Light" w:cstheme="majorHAnsi"/>
          <w:sz w:val="18"/>
          <w:szCs w:val="18"/>
        </w:rPr>
        <w:t>Таблица с подсчетом баллов (оценка оферт) из п.</w:t>
      </w:r>
      <w:r w:rsidRPr="00E04982">
        <w:rPr>
          <w:rFonts w:ascii="Calibri Light" w:hAnsi="Calibri Light" w:cstheme="majorHAnsi"/>
          <w:sz w:val="18"/>
          <w:szCs w:val="18"/>
        </w:rPr>
        <w:t xml:space="preserve">5 </w:t>
      </w:r>
      <w:r>
        <w:rPr>
          <w:rFonts w:ascii="Calibri Light" w:hAnsi="Calibri Light" w:cstheme="majorHAnsi"/>
          <w:sz w:val="18"/>
          <w:szCs w:val="18"/>
          <w:lang w:val="ru-RU"/>
        </w:rPr>
        <w:t xml:space="preserve">документа по присуждению договора от </w:t>
      </w:r>
      <w:r w:rsidRPr="00E04982">
        <w:rPr>
          <w:rFonts w:ascii="Calibri Light" w:hAnsi="Calibri Light" w:cstheme="majorHAnsi"/>
          <w:sz w:val="18"/>
          <w:szCs w:val="18"/>
        </w:rPr>
        <w:t>10.03.2017.</w:t>
      </w:r>
    </w:p>
  </w:footnote>
  <w:footnote w:id="103">
    <w:p w14:paraId="2486DD4D" w14:textId="77777777" w:rsidR="003C7D4A" w:rsidRPr="00E04982" w:rsidRDefault="003C7D4A" w:rsidP="000B360B">
      <w:pPr>
        <w:pStyle w:val="a5"/>
        <w:rPr>
          <w:rFonts w:ascii="Calibri Light" w:hAnsi="Calibri Light"/>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Ответ Министерства экономики от</w:t>
      </w:r>
      <w:r w:rsidRPr="00E04982">
        <w:rPr>
          <w:rFonts w:ascii="Calibri Light" w:hAnsi="Calibri Light" w:cstheme="majorHAnsi"/>
          <w:sz w:val="18"/>
          <w:szCs w:val="18"/>
        </w:rPr>
        <w:t xml:space="preserve"> 14.01.2022, </w:t>
      </w:r>
      <w:r>
        <w:rPr>
          <w:rFonts w:ascii="Calibri Light" w:hAnsi="Calibri Light" w:cstheme="majorHAnsi"/>
          <w:sz w:val="18"/>
          <w:szCs w:val="18"/>
          <w:lang w:val="ru-RU"/>
        </w:rPr>
        <w:t>на п</w:t>
      </w:r>
      <w:r w:rsidRPr="00E04982">
        <w:rPr>
          <w:rFonts w:ascii="Calibri Light" w:hAnsi="Calibri Light" w:cstheme="majorHAnsi"/>
          <w:sz w:val="18"/>
          <w:szCs w:val="18"/>
        </w:rPr>
        <w:t>. 3</w:t>
      </w:r>
      <w:r w:rsidRPr="00EA0845">
        <w:rPr>
          <w:rFonts w:ascii="Calibri Light" w:hAnsi="Calibri Light" w:cstheme="majorHAnsi"/>
          <w:sz w:val="18"/>
          <w:szCs w:val="18"/>
          <w:lang w:val="ru-RU"/>
        </w:rPr>
        <w:t xml:space="preserve"> </w:t>
      </w:r>
      <w:r>
        <w:rPr>
          <w:rFonts w:ascii="Calibri Light" w:hAnsi="Calibri Light" w:cstheme="majorHAnsi"/>
          <w:sz w:val="18"/>
          <w:szCs w:val="18"/>
          <w:lang w:val="ru-RU"/>
        </w:rPr>
        <w:t>из Вопросника аудиторской группы</w:t>
      </w:r>
      <w:r w:rsidRPr="00E04982">
        <w:rPr>
          <w:rFonts w:ascii="Calibri Light" w:hAnsi="Calibri Light" w:cstheme="majorHAnsi"/>
          <w:sz w:val="18"/>
          <w:szCs w:val="18"/>
        </w:rPr>
        <w:t xml:space="preserve">. </w:t>
      </w:r>
    </w:p>
  </w:footnote>
  <w:footnote w:id="104">
    <w:p w14:paraId="64E49FB3" w14:textId="77777777" w:rsidR="003C7D4A" w:rsidRPr="00EA0845"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Pr>
          <w:rFonts w:ascii="Calibri Light" w:hAnsi="Calibri Light" w:cs="Calibri Light"/>
          <w:sz w:val="18"/>
          <w:szCs w:val="18"/>
        </w:rPr>
        <w:t>Постановление Счетной палаты №</w:t>
      </w:r>
      <w:r w:rsidRPr="00EA0845">
        <w:rPr>
          <w:rFonts w:ascii="Calibri Light" w:hAnsi="Calibri Light" w:cs="Calibri Light"/>
          <w:sz w:val="18"/>
          <w:szCs w:val="18"/>
          <w:lang w:val="ru-RU"/>
        </w:rPr>
        <w:t xml:space="preserve">60 </w:t>
      </w:r>
      <w:r>
        <w:rPr>
          <w:rFonts w:ascii="Calibri Light" w:hAnsi="Calibri Light" w:cs="Calibri Light"/>
          <w:sz w:val="18"/>
          <w:szCs w:val="18"/>
          <w:lang w:val="ru-RU"/>
        </w:rPr>
        <w:t>от</w:t>
      </w:r>
      <w:r w:rsidRPr="00EA0845">
        <w:rPr>
          <w:rFonts w:ascii="Calibri Light" w:hAnsi="Calibri Light" w:cs="Calibri Light"/>
          <w:sz w:val="18"/>
          <w:szCs w:val="18"/>
          <w:lang w:val="ru-RU"/>
        </w:rPr>
        <w:t xml:space="preserve"> </w:t>
      </w:r>
      <w:r w:rsidRPr="00E04982">
        <w:rPr>
          <w:rFonts w:ascii="Calibri Light" w:hAnsi="Calibri Light" w:cstheme="majorHAnsi"/>
          <w:sz w:val="18"/>
          <w:szCs w:val="18"/>
        </w:rPr>
        <w:t>21.11.2017</w:t>
      </w:r>
      <w:r>
        <w:rPr>
          <w:rFonts w:ascii="Calibri Light" w:hAnsi="Calibri Light" w:cstheme="majorHAnsi"/>
          <w:sz w:val="18"/>
          <w:szCs w:val="18"/>
          <w:lang w:val="ru-RU"/>
        </w:rPr>
        <w:t xml:space="preserve"> об утверждении Отчета</w:t>
      </w:r>
      <w:r w:rsidRPr="00EA0845">
        <w:rPr>
          <w:rFonts w:ascii="Calibri Light" w:hAnsi="Calibri Light" w:cstheme="majorHAnsi"/>
          <w:sz w:val="18"/>
          <w:szCs w:val="18"/>
          <w:lang w:val="ru-RU"/>
        </w:rPr>
        <w:t xml:space="preserve"> аудита эффективности</w:t>
      </w:r>
      <w:r>
        <w:rPr>
          <w:rFonts w:ascii="Calibri Light" w:hAnsi="Calibri Light" w:cstheme="majorHAnsi"/>
          <w:sz w:val="18"/>
          <w:szCs w:val="18"/>
          <w:lang w:val="ru-RU"/>
        </w:rPr>
        <w:t xml:space="preserve">/ИТ </w:t>
      </w:r>
      <w:r w:rsidRPr="00E04982">
        <w:rPr>
          <w:rFonts w:ascii="Calibri Light" w:hAnsi="Calibri Light" w:cstheme="majorHAnsi"/>
          <w:sz w:val="18"/>
          <w:szCs w:val="18"/>
        </w:rPr>
        <w:t>„</w:t>
      </w:r>
      <w:r>
        <w:rPr>
          <w:rFonts w:ascii="Calibri Light" w:hAnsi="Calibri Light" w:cstheme="majorHAnsi"/>
          <w:sz w:val="18"/>
          <w:szCs w:val="18"/>
          <w:lang w:val="ru-RU"/>
        </w:rPr>
        <w:t xml:space="preserve">Каковы достижения и препятствия/риски, зарегистрированные в рамках внедрения Проекта </w:t>
      </w:r>
      <w:r w:rsidRPr="00E04982">
        <w:rPr>
          <w:rFonts w:ascii="Calibri Light" w:hAnsi="Calibri Light" w:cstheme="majorHAnsi"/>
          <w:sz w:val="18"/>
          <w:szCs w:val="18"/>
        </w:rPr>
        <w:t>„</w:t>
      </w:r>
      <w:r>
        <w:rPr>
          <w:rFonts w:ascii="Calibri Light" w:hAnsi="Calibri Light" w:cstheme="majorHAnsi"/>
          <w:sz w:val="18"/>
          <w:szCs w:val="18"/>
          <w:lang w:val="ru-RU"/>
        </w:rPr>
        <w:t>е-Преобразование управления</w:t>
      </w:r>
      <w:r w:rsidRPr="00E04982">
        <w:rPr>
          <w:rFonts w:ascii="Calibri Light" w:hAnsi="Calibri Light" w:cstheme="majorHAnsi"/>
          <w:sz w:val="18"/>
          <w:szCs w:val="18"/>
        </w:rPr>
        <w:t xml:space="preserve">”?”; </w:t>
      </w:r>
      <w:r>
        <w:rPr>
          <w:rFonts w:ascii="Calibri Light" w:hAnsi="Calibri Light" w:cs="Calibri Light"/>
          <w:sz w:val="18"/>
          <w:szCs w:val="18"/>
        </w:rPr>
        <w:t>Постановление Счетной палаты №</w:t>
      </w:r>
      <w:r w:rsidRPr="00E04982">
        <w:rPr>
          <w:rFonts w:ascii="Calibri Light" w:hAnsi="Calibri Light" w:cstheme="majorHAnsi"/>
          <w:sz w:val="18"/>
          <w:szCs w:val="18"/>
        </w:rPr>
        <w:t xml:space="preserve">82 </w:t>
      </w:r>
      <w:r>
        <w:rPr>
          <w:rFonts w:ascii="Calibri Light" w:hAnsi="Calibri Light" w:cstheme="majorHAnsi"/>
          <w:sz w:val="18"/>
          <w:szCs w:val="18"/>
          <w:lang w:val="ru-RU"/>
        </w:rPr>
        <w:t>от</w:t>
      </w:r>
      <w:r w:rsidRPr="00EA0845">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28.12.2020 </w:t>
      </w:r>
      <w:r>
        <w:rPr>
          <w:rFonts w:ascii="Calibri Light" w:hAnsi="Calibri Light" w:cstheme="majorHAnsi"/>
          <w:sz w:val="18"/>
          <w:szCs w:val="18"/>
          <w:lang w:val="ru-RU"/>
        </w:rPr>
        <w:t>об</w:t>
      </w:r>
      <w:r w:rsidRPr="00EA0845">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утверждении</w:t>
      </w:r>
      <w:r w:rsidRPr="00EA0845">
        <w:rPr>
          <w:rFonts w:ascii="Calibri Light" w:hAnsi="Calibri Light" w:cstheme="majorHAnsi"/>
          <w:sz w:val="18"/>
          <w:szCs w:val="18"/>
          <w:lang w:val="ru-RU"/>
        </w:rPr>
        <w:t xml:space="preserve"> </w:t>
      </w:r>
      <w:r>
        <w:rPr>
          <w:rFonts w:ascii="Calibri Light" w:hAnsi="Calibri Light" w:cstheme="majorHAnsi"/>
          <w:sz w:val="18"/>
          <w:szCs w:val="18"/>
          <w:lang w:val="ru-RU"/>
        </w:rPr>
        <w:t>Отчета</w:t>
      </w:r>
      <w:r w:rsidRPr="00EA0845">
        <w:rPr>
          <w:rFonts w:ascii="Calibri Light" w:hAnsi="Calibri Light" w:cstheme="majorHAnsi"/>
          <w:sz w:val="18"/>
          <w:szCs w:val="18"/>
          <w:lang w:val="ru-RU"/>
        </w:rPr>
        <w:t xml:space="preserve"> аудита эффективности „Как деятельность, осуществляемая для создания/разработки, внедрения и управления информационными системами в публичном секторе, способствует эффективному использованию ресурсов, выделяемых для этой цели?”</w:t>
      </w:r>
      <w:r w:rsidRPr="00E04982">
        <w:rPr>
          <w:rFonts w:ascii="Calibri Light" w:hAnsi="Calibri Light" w:cstheme="majorHAnsi"/>
          <w:sz w:val="18"/>
          <w:szCs w:val="18"/>
        </w:rPr>
        <w:t xml:space="preserve"> (</w:t>
      </w:r>
      <w:r>
        <w:rPr>
          <w:rFonts w:ascii="Calibri Light" w:hAnsi="Calibri Light" w:cstheme="majorHAnsi"/>
          <w:sz w:val="18"/>
          <w:szCs w:val="18"/>
          <w:lang w:val="ru-RU"/>
        </w:rPr>
        <w:t>далее</w:t>
      </w:r>
      <w:r w:rsidRPr="00EA0845">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 </w:t>
      </w:r>
      <w:r>
        <w:rPr>
          <w:rFonts w:ascii="Calibri Light" w:hAnsi="Calibri Light" w:cs="Calibri Light"/>
          <w:sz w:val="18"/>
          <w:szCs w:val="18"/>
        </w:rPr>
        <w:t>Постановление Счетной палаты №</w:t>
      </w:r>
      <w:r w:rsidRPr="00E04982">
        <w:rPr>
          <w:rFonts w:ascii="Calibri Light" w:hAnsi="Calibri Light" w:cstheme="majorHAnsi"/>
          <w:sz w:val="18"/>
          <w:szCs w:val="18"/>
        </w:rPr>
        <w:t>82/2020).</w:t>
      </w:r>
    </w:p>
  </w:footnote>
  <w:footnote w:id="105">
    <w:p w14:paraId="31CF6FD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396A43">
        <w:rPr>
          <w:rFonts w:ascii="Calibri Light" w:hAnsi="Calibri Light" w:cstheme="majorHAnsi"/>
          <w:sz w:val="18"/>
          <w:szCs w:val="18"/>
        </w:rPr>
        <w:t>Номенклатур</w:t>
      </w:r>
      <w:r>
        <w:rPr>
          <w:rFonts w:ascii="Calibri Light" w:hAnsi="Calibri Light" w:cstheme="majorHAnsi"/>
          <w:sz w:val="18"/>
          <w:szCs w:val="18"/>
          <w:lang w:val="ru-RU"/>
        </w:rPr>
        <w:t>а</w:t>
      </w:r>
      <w:r w:rsidRPr="00396A43">
        <w:rPr>
          <w:rFonts w:ascii="Calibri Light" w:hAnsi="Calibri Light" w:cstheme="majorHAnsi"/>
          <w:sz w:val="18"/>
          <w:szCs w:val="18"/>
        </w:rPr>
        <w:t xml:space="preserve"> разрешительных актов </w:t>
      </w:r>
      <w:r>
        <w:rPr>
          <w:rFonts w:ascii="Calibri Light" w:hAnsi="Calibri Light" w:cstheme="majorHAnsi"/>
          <w:sz w:val="18"/>
          <w:szCs w:val="18"/>
          <w:lang w:val="ru-RU"/>
        </w:rPr>
        <w:t>в результате внесения изменений Законом №</w:t>
      </w:r>
      <w:r w:rsidRPr="00E04982">
        <w:rPr>
          <w:rFonts w:ascii="Calibri Light" w:hAnsi="Calibri Light" w:cstheme="majorHAnsi"/>
          <w:sz w:val="18"/>
          <w:szCs w:val="18"/>
        </w:rPr>
        <w:t>154/2020.</w:t>
      </w:r>
    </w:p>
  </w:footnote>
  <w:footnote w:id="106">
    <w:p w14:paraId="7E036951"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396A43">
        <w:rPr>
          <w:rFonts w:ascii="Calibri Light" w:hAnsi="Calibri Light" w:cstheme="majorHAnsi"/>
          <w:sz w:val="18"/>
          <w:szCs w:val="18"/>
        </w:rPr>
        <w:t xml:space="preserve">Таблица </w:t>
      </w:r>
      <w:r w:rsidRPr="00E04982">
        <w:rPr>
          <w:rFonts w:ascii="Calibri Light" w:hAnsi="Calibri Light" w:cstheme="majorHAnsi"/>
          <w:sz w:val="18"/>
          <w:szCs w:val="18"/>
        </w:rPr>
        <w:t xml:space="preserve">Excel </w:t>
      </w:r>
      <w:r w:rsidRPr="00396A43">
        <w:rPr>
          <w:rFonts w:ascii="Calibri Light" w:hAnsi="Calibri Light" w:cstheme="majorHAnsi"/>
          <w:sz w:val="18"/>
          <w:szCs w:val="18"/>
        </w:rPr>
        <w:t>представлена</w:t>
      </w:r>
      <w:r w:rsidRPr="00396A43">
        <w:t xml:space="preserve"> </w:t>
      </w:r>
      <w:r w:rsidRPr="00396A43">
        <w:rPr>
          <w:rFonts w:ascii="Calibri Light" w:hAnsi="Calibri Light" w:cstheme="majorHAnsi"/>
          <w:sz w:val="18"/>
          <w:szCs w:val="18"/>
        </w:rPr>
        <w:t>ПВППК</w:t>
      </w:r>
      <w:r>
        <w:rPr>
          <w:rFonts w:ascii="Calibri Light" w:hAnsi="Calibri Light" w:cstheme="majorHAnsi"/>
          <w:sz w:val="18"/>
          <w:szCs w:val="18"/>
          <w:lang w:val="ru-RU"/>
        </w:rPr>
        <w:t xml:space="preserve"> по состоянию на </w:t>
      </w:r>
      <w:r w:rsidRPr="00E04982">
        <w:rPr>
          <w:rFonts w:ascii="Calibri Light" w:hAnsi="Calibri Light" w:cstheme="majorHAnsi"/>
          <w:sz w:val="18"/>
          <w:szCs w:val="18"/>
        </w:rPr>
        <w:t>31.12.2020.</w:t>
      </w:r>
    </w:p>
  </w:footnote>
  <w:footnote w:id="107">
    <w:p w14:paraId="63EC482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Стр</w:t>
      </w:r>
      <w:r w:rsidRPr="00E04982">
        <w:rPr>
          <w:rFonts w:ascii="Calibri Light" w:hAnsi="Calibri Light" w:cstheme="majorHAnsi"/>
          <w:sz w:val="18"/>
          <w:szCs w:val="18"/>
        </w:rPr>
        <w:t xml:space="preserve">. 3, 138, 240 </w:t>
      </w:r>
      <w:r>
        <w:rPr>
          <w:rFonts w:ascii="Calibri Light" w:hAnsi="Calibri Light" w:cstheme="majorHAnsi"/>
          <w:sz w:val="18"/>
          <w:szCs w:val="18"/>
          <w:lang w:val="ru-RU"/>
        </w:rPr>
        <w:t>из</w:t>
      </w:r>
      <w:r w:rsidRPr="00396A43">
        <w:rPr>
          <w:rFonts w:ascii="Calibri Light" w:hAnsi="Calibri Light" w:cstheme="majorHAnsi"/>
          <w:sz w:val="18"/>
          <w:szCs w:val="18"/>
          <w:lang w:val="ru-RU"/>
        </w:rPr>
        <w:t xml:space="preserve"> </w:t>
      </w:r>
      <w:r>
        <w:rPr>
          <w:rFonts w:ascii="Calibri Light" w:hAnsi="Calibri Light" w:cstheme="majorHAnsi"/>
          <w:sz w:val="18"/>
          <w:szCs w:val="18"/>
          <w:lang w:val="ru-RU"/>
        </w:rPr>
        <w:t>Т</w:t>
      </w:r>
      <w:r w:rsidRPr="0004134B">
        <w:rPr>
          <w:rFonts w:ascii="Calibri Light" w:hAnsi="Calibri Light" w:cstheme="majorHAnsi"/>
          <w:sz w:val="18"/>
          <w:szCs w:val="18"/>
        </w:rPr>
        <w:t>ехнико-экономическо</w:t>
      </w:r>
      <w:r>
        <w:rPr>
          <w:rFonts w:ascii="Calibri Light" w:hAnsi="Calibri Light" w:cstheme="majorHAnsi"/>
          <w:sz w:val="18"/>
          <w:szCs w:val="18"/>
          <w:lang w:val="ru-RU"/>
        </w:rPr>
        <w:t>го</w:t>
      </w:r>
      <w:r w:rsidRPr="0004134B">
        <w:rPr>
          <w:rFonts w:ascii="Calibri Light" w:hAnsi="Calibri Light" w:cstheme="majorHAnsi"/>
          <w:sz w:val="18"/>
          <w:szCs w:val="18"/>
        </w:rPr>
        <w:t xml:space="preserve"> обосновани</w:t>
      </w:r>
      <w:r>
        <w:rPr>
          <w:rFonts w:ascii="Calibri Light" w:hAnsi="Calibri Light" w:cstheme="majorHAnsi"/>
          <w:sz w:val="18"/>
          <w:szCs w:val="18"/>
          <w:lang w:val="ru-RU"/>
        </w:rPr>
        <w:t xml:space="preserve">я от </w:t>
      </w:r>
      <w:r w:rsidRPr="00E04982">
        <w:rPr>
          <w:rFonts w:ascii="Calibri Light" w:hAnsi="Calibri Light" w:cstheme="majorHAnsi"/>
          <w:sz w:val="18"/>
          <w:szCs w:val="18"/>
        </w:rPr>
        <w:t>2016</w:t>
      </w:r>
      <w:r>
        <w:rPr>
          <w:rFonts w:ascii="Calibri Light" w:hAnsi="Calibri Light" w:cstheme="majorHAnsi"/>
          <w:sz w:val="18"/>
          <w:szCs w:val="18"/>
          <w:lang w:val="ru-RU"/>
        </w:rPr>
        <w:t xml:space="preserve"> года</w:t>
      </w:r>
      <w:r w:rsidRPr="00E04982">
        <w:rPr>
          <w:rFonts w:ascii="Calibri Light" w:hAnsi="Calibri Light" w:cstheme="majorHAnsi"/>
          <w:sz w:val="18"/>
          <w:szCs w:val="18"/>
        </w:rPr>
        <w:t>.</w:t>
      </w:r>
    </w:p>
  </w:footnote>
  <w:footnote w:id="108">
    <w:p w14:paraId="7A99DB0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396A43">
        <w:rPr>
          <w:rFonts w:ascii="Calibri Light" w:hAnsi="Calibri Light" w:cstheme="majorHAnsi"/>
          <w:sz w:val="18"/>
          <w:szCs w:val="18"/>
        </w:rPr>
        <w:t>Стр</w:t>
      </w:r>
      <w:r w:rsidRPr="00E04982">
        <w:rPr>
          <w:rFonts w:ascii="Calibri Light" w:hAnsi="Calibri Light" w:cstheme="majorHAnsi"/>
          <w:sz w:val="18"/>
          <w:szCs w:val="18"/>
        </w:rPr>
        <w:t xml:space="preserve">.17 </w:t>
      </w:r>
      <w:r w:rsidRPr="00396A43">
        <w:rPr>
          <w:rFonts w:ascii="Calibri Light" w:hAnsi="Calibri Light" w:cstheme="majorHAnsi"/>
          <w:sz w:val="18"/>
          <w:szCs w:val="18"/>
        </w:rPr>
        <w:t>Круга п</w:t>
      </w:r>
      <w:r>
        <w:rPr>
          <w:rFonts w:ascii="Calibri Light" w:hAnsi="Calibri Light" w:cstheme="majorHAnsi"/>
          <w:sz w:val="18"/>
          <w:szCs w:val="18"/>
          <w:lang w:val="ru-RU"/>
        </w:rPr>
        <w:t>о</w:t>
      </w:r>
      <w:r w:rsidRPr="00396A43">
        <w:rPr>
          <w:rFonts w:ascii="Calibri Light" w:hAnsi="Calibri Light" w:cstheme="majorHAnsi"/>
          <w:sz w:val="18"/>
          <w:szCs w:val="18"/>
        </w:rPr>
        <w:t>лномочий</w:t>
      </w:r>
      <w:r w:rsidRPr="00E04982">
        <w:rPr>
          <w:rFonts w:ascii="Calibri Light" w:hAnsi="Calibri Light" w:cstheme="majorHAnsi"/>
          <w:sz w:val="18"/>
          <w:szCs w:val="18"/>
        </w:rPr>
        <w:t xml:space="preserve">, </w:t>
      </w:r>
      <w:r w:rsidRPr="00396A43">
        <w:rPr>
          <w:rFonts w:ascii="Calibri Light" w:hAnsi="Calibri Light" w:cstheme="majorHAnsi"/>
          <w:sz w:val="18"/>
          <w:szCs w:val="18"/>
        </w:rPr>
        <w:t>технические спецификации для АИС УВРА</w:t>
      </w:r>
      <w:r w:rsidRPr="00E04982">
        <w:rPr>
          <w:rFonts w:ascii="Calibri Light" w:hAnsi="Calibri Light" w:cstheme="majorHAnsi"/>
          <w:sz w:val="18"/>
          <w:szCs w:val="18"/>
        </w:rPr>
        <w:t>.</w:t>
      </w:r>
    </w:p>
  </w:footnote>
  <w:footnote w:id="109">
    <w:p w14:paraId="7B73D4CF" w14:textId="77777777" w:rsidR="003C7D4A" w:rsidRPr="00E04982" w:rsidRDefault="003C7D4A" w:rsidP="000B360B">
      <w:pPr>
        <w:pStyle w:val="a5"/>
        <w:rPr>
          <w:rFonts w:ascii="Calibri Light" w:hAnsi="Calibri Light"/>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396A43">
        <w:rPr>
          <w:rFonts w:ascii="Calibri Light" w:hAnsi="Calibri Light" w:cstheme="majorHAnsi"/>
          <w:sz w:val="18"/>
          <w:szCs w:val="18"/>
        </w:rPr>
        <w:t>Стр</w:t>
      </w:r>
      <w:r w:rsidRPr="00E04982">
        <w:rPr>
          <w:rFonts w:ascii="Calibri Light" w:hAnsi="Calibri Light" w:cstheme="majorHAnsi"/>
          <w:sz w:val="18"/>
          <w:szCs w:val="18"/>
        </w:rPr>
        <w:t xml:space="preserve">. 21, </w:t>
      </w:r>
      <w:r w:rsidRPr="00396A43">
        <w:rPr>
          <w:rFonts w:ascii="Calibri Light" w:hAnsi="Calibri Light" w:cstheme="majorHAnsi"/>
          <w:sz w:val="18"/>
          <w:szCs w:val="18"/>
        </w:rPr>
        <w:t>п</w:t>
      </w:r>
      <w:r w:rsidRPr="00E04982">
        <w:rPr>
          <w:rFonts w:ascii="Calibri Light" w:hAnsi="Calibri Light" w:cstheme="majorHAnsi"/>
          <w:sz w:val="18"/>
          <w:szCs w:val="18"/>
        </w:rPr>
        <w:t xml:space="preserve">.1.1.5. </w:t>
      </w:r>
      <w:r w:rsidRPr="00396A43">
        <w:rPr>
          <w:rFonts w:ascii="Calibri Light" w:hAnsi="Calibri Light" w:cstheme="majorHAnsi"/>
          <w:sz w:val="18"/>
          <w:szCs w:val="18"/>
        </w:rPr>
        <w:t>и приложение №</w:t>
      </w:r>
      <w:r w:rsidRPr="00E04982">
        <w:rPr>
          <w:rFonts w:ascii="Calibri Light" w:hAnsi="Calibri Light" w:cstheme="majorHAnsi"/>
          <w:sz w:val="18"/>
          <w:szCs w:val="18"/>
        </w:rPr>
        <w:t xml:space="preserve">2 </w:t>
      </w:r>
      <w:r w:rsidRPr="00396A43">
        <w:rPr>
          <w:rFonts w:ascii="Calibri Light" w:hAnsi="Calibri Light" w:cstheme="majorHAnsi"/>
          <w:sz w:val="18"/>
          <w:szCs w:val="18"/>
        </w:rPr>
        <w:t>к Кругу полномочий</w:t>
      </w:r>
      <w:r w:rsidRPr="00E04982">
        <w:rPr>
          <w:rFonts w:ascii="Calibri Light" w:hAnsi="Calibri Light" w:cstheme="majorHAnsi"/>
          <w:sz w:val="18"/>
          <w:szCs w:val="18"/>
        </w:rPr>
        <w:t xml:space="preserve">, </w:t>
      </w:r>
      <w:r w:rsidRPr="00396A43">
        <w:rPr>
          <w:rFonts w:ascii="Calibri Light" w:hAnsi="Calibri Light" w:cstheme="majorHAnsi"/>
          <w:sz w:val="18"/>
          <w:szCs w:val="18"/>
        </w:rPr>
        <w:t>технические спецификации</w:t>
      </w:r>
      <w:r w:rsidRPr="00E04982">
        <w:rPr>
          <w:rFonts w:ascii="Calibri Light" w:hAnsi="Calibri Light" w:cstheme="majorHAnsi"/>
          <w:sz w:val="18"/>
          <w:szCs w:val="18"/>
        </w:rPr>
        <w:t>,</w:t>
      </w:r>
      <w:r w:rsidRPr="00396A43">
        <w:rPr>
          <w:rFonts w:ascii="Calibri Light" w:hAnsi="Calibri Light" w:cstheme="majorHAnsi"/>
          <w:sz w:val="18"/>
          <w:szCs w:val="18"/>
        </w:rPr>
        <w:t xml:space="preserve"> приложение к Договору №</w:t>
      </w:r>
      <w:r w:rsidRPr="00E04982">
        <w:rPr>
          <w:rFonts w:ascii="Calibri Light" w:hAnsi="Calibri Light" w:cstheme="majorHAnsi"/>
          <w:sz w:val="18"/>
          <w:szCs w:val="18"/>
        </w:rPr>
        <w:t xml:space="preserve">CEP-II/CS-4/1-QCBS-38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19.04.2017 </w:t>
      </w:r>
      <w:r>
        <w:rPr>
          <w:rFonts w:ascii="Calibri Light" w:hAnsi="Calibri Light" w:cstheme="majorHAnsi"/>
          <w:sz w:val="18"/>
          <w:szCs w:val="18"/>
          <w:lang w:val="ru-RU"/>
        </w:rPr>
        <w:t xml:space="preserve">между </w:t>
      </w:r>
      <w:r w:rsidRPr="00396A43">
        <w:rPr>
          <w:rFonts w:ascii="Calibri Light" w:hAnsi="Calibri Light" w:cstheme="majorHAnsi"/>
          <w:sz w:val="18"/>
          <w:szCs w:val="18"/>
        </w:rPr>
        <w:t>ПВППК</w:t>
      </w:r>
      <w:r w:rsidRPr="00E04982">
        <w:rPr>
          <w:rFonts w:ascii="Calibri Light" w:hAnsi="Calibri Light" w:cstheme="majorHAnsi"/>
          <w:sz w:val="18"/>
          <w:szCs w:val="18"/>
        </w:rPr>
        <w:t xml:space="preserve"> </w:t>
      </w:r>
      <w:r>
        <w:rPr>
          <w:rFonts w:ascii="Calibri Light" w:hAnsi="Calibri Light" w:cstheme="majorHAnsi"/>
          <w:sz w:val="18"/>
          <w:szCs w:val="18"/>
          <w:lang w:val="ru-RU"/>
        </w:rPr>
        <w:t>и Компанией</w:t>
      </w:r>
      <w:r w:rsidRPr="00E04982">
        <w:rPr>
          <w:rFonts w:ascii="Calibri Light" w:hAnsi="Calibri Light" w:cstheme="majorHAnsi"/>
          <w:sz w:val="18"/>
          <w:szCs w:val="18"/>
        </w:rPr>
        <w:t xml:space="preserve"> „dotGov Solutions”.</w:t>
      </w:r>
    </w:p>
  </w:footnote>
  <w:footnote w:id="110">
    <w:p w14:paraId="25B7F76C"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843257">
        <w:rPr>
          <w:rFonts w:ascii="Calibri Light" w:hAnsi="Calibri Light" w:cstheme="majorHAnsi"/>
          <w:sz w:val="18"/>
          <w:szCs w:val="18"/>
        </w:rPr>
        <w:t xml:space="preserve">Письмо ПВППК Государственному секретарю МЭИ </w:t>
      </w:r>
      <w:r>
        <w:rPr>
          <w:rFonts w:ascii="Calibri Light" w:hAnsi="Calibri Light" w:cstheme="majorHAnsi"/>
          <w:sz w:val="18"/>
          <w:szCs w:val="18"/>
          <w:lang w:val="ru-RU"/>
        </w:rPr>
        <w:t>№</w:t>
      </w:r>
      <w:r w:rsidRPr="00E04982">
        <w:rPr>
          <w:rFonts w:ascii="Calibri Light" w:hAnsi="Calibri Light" w:cstheme="majorHAnsi"/>
          <w:sz w:val="18"/>
          <w:szCs w:val="18"/>
        </w:rPr>
        <w:t xml:space="preserve">15 </w:t>
      </w:r>
      <w:r>
        <w:rPr>
          <w:rFonts w:ascii="Calibri Light" w:hAnsi="Calibri Light" w:cstheme="majorHAnsi"/>
          <w:sz w:val="18"/>
          <w:szCs w:val="18"/>
          <w:lang w:val="ru-RU"/>
        </w:rPr>
        <w:t xml:space="preserve">от </w:t>
      </w:r>
      <w:r w:rsidRPr="00E04982">
        <w:rPr>
          <w:rFonts w:ascii="Calibri Light" w:hAnsi="Calibri Light" w:cstheme="majorHAnsi"/>
          <w:sz w:val="18"/>
          <w:szCs w:val="18"/>
        </w:rPr>
        <w:t>03.02.2020.</w:t>
      </w:r>
    </w:p>
  </w:footnote>
  <w:footnote w:id="111">
    <w:p w14:paraId="1D9BA535"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843257">
        <w:rPr>
          <w:rFonts w:ascii="Calibri Light" w:hAnsi="Calibri Light" w:cstheme="majorHAnsi"/>
          <w:sz w:val="18"/>
          <w:szCs w:val="18"/>
        </w:rPr>
        <w:t>Источник</w:t>
      </w:r>
      <w:r w:rsidRPr="00E04982">
        <w:rPr>
          <w:rFonts w:ascii="Calibri Light" w:hAnsi="Calibri Light" w:cstheme="majorHAnsi"/>
          <w:sz w:val="18"/>
          <w:szCs w:val="18"/>
        </w:rPr>
        <w:t xml:space="preserve">: </w:t>
      </w:r>
      <w:r w:rsidRPr="00843257">
        <w:rPr>
          <w:rFonts w:ascii="Calibri Light" w:hAnsi="Calibri Light" w:cstheme="majorHAnsi"/>
          <w:sz w:val="18"/>
          <w:szCs w:val="18"/>
        </w:rPr>
        <w:t xml:space="preserve">Отчет о деятельности технического консультанта за декабрь </w:t>
      </w:r>
      <w:r w:rsidRPr="00E04982">
        <w:rPr>
          <w:rFonts w:ascii="Calibri Light" w:hAnsi="Calibri Light" w:cstheme="majorHAnsi"/>
          <w:sz w:val="18"/>
          <w:szCs w:val="18"/>
        </w:rPr>
        <w:t>2020</w:t>
      </w:r>
      <w:r>
        <w:rPr>
          <w:rFonts w:ascii="Calibri Light" w:hAnsi="Calibri Light" w:cstheme="majorHAnsi"/>
          <w:sz w:val="18"/>
          <w:szCs w:val="18"/>
          <w:lang w:val="ru-RU"/>
        </w:rPr>
        <w:t xml:space="preserve"> года</w:t>
      </w:r>
      <w:r w:rsidRPr="00E04982">
        <w:rPr>
          <w:rFonts w:ascii="Calibri Light" w:hAnsi="Calibri Light" w:cstheme="majorHAnsi"/>
          <w:sz w:val="18"/>
          <w:szCs w:val="18"/>
        </w:rPr>
        <w:t>.</w:t>
      </w:r>
    </w:p>
  </w:footnote>
  <w:footnote w:id="112">
    <w:p w14:paraId="771D93DA"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BA24D5">
        <w:rPr>
          <w:rFonts w:ascii="Calibri Light" w:hAnsi="Calibri Light" w:cstheme="majorHAnsi"/>
          <w:sz w:val="18"/>
          <w:szCs w:val="18"/>
        </w:rPr>
        <w:t>П</w:t>
      </w:r>
      <w:r w:rsidRPr="00E04982">
        <w:rPr>
          <w:rFonts w:ascii="Calibri Light" w:hAnsi="Calibri Light" w:cstheme="majorHAnsi"/>
          <w:sz w:val="18"/>
          <w:szCs w:val="18"/>
        </w:rPr>
        <w:t xml:space="preserve">. 3 </w:t>
      </w:r>
      <w:r w:rsidRPr="00BA24D5">
        <w:rPr>
          <w:rFonts w:ascii="Calibri Light" w:hAnsi="Calibri Light" w:cstheme="majorHAnsi"/>
          <w:sz w:val="18"/>
          <w:szCs w:val="18"/>
        </w:rPr>
        <w:t xml:space="preserve">из ответа </w:t>
      </w:r>
      <w:r w:rsidRPr="00843257">
        <w:rPr>
          <w:rFonts w:ascii="Calibri Light" w:hAnsi="Calibri Light" w:cstheme="majorHAnsi"/>
          <w:sz w:val="18"/>
          <w:szCs w:val="18"/>
        </w:rPr>
        <w:t>ПВППК</w:t>
      </w:r>
      <w:r w:rsidRPr="00E04982">
        <w:rPr>
          <w:rFonts w:ascii="Calibri Light" w:hAnsi="Calibri Light" w:cstheme="majorHAnsi"/>
          <w:sz w:val="18"/>
          <w:szCs w:val="18"/>
        </w:rPr>
        <w:t xml:space="preserve"> </w:t>
      </w:r>
      <w:r w:rsidRPr="00BA24D5">
        <w:rPr>
          <w:rFonts w:ascii="Calibri Light" w:hAnsi="Calibri Light" w:cstheme="majorHAnsi"/>
          <w:sz w:val="18"/>
          <w:szCs w:val="18"/>
        </w:rPr>
        <w:t xml:space="preserve">на вопросник аудиторской группы от </w:t>
      </w:r>
      <w:r w:rsidRPr="00E04982">
        <w:rPr>
          <w:rFonts w:ascii="Calibri Light" w:hAnsi="Calibri Light" w:cstheme="majorHAnsi"/>
          <w:sz w:val="18"/>
          <w:szCs w:val="18"/>
        </w:rPr>
        <w:t>28.09.2021.</w:t>
      </w:r>
    </w:p>
  </w:footnote>
  <w:footnote w:id="113">
    <w:p w14:paraId="44BE1BD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606 </w:t>
      </w:r>
      <w:r w:rsidRPr="00BA24D5">
        <w:rPr>
          <w:rFonts w:ascii="Calibri Light" w:hAnsi="Calibri Light" w:cstheme="majorHAnsi"/>
          <w:sz w:val="18"/>
          <w:szCs w:val="18"/>
        </w:rPr>
        <w:t>от</w:t>
      </w:r>
      <w:r w:rsidRPr="00E04982">
        <w:rPr>
          <w:rFonts w:ascii="Calibri Light" w:hAnsi="Calibri Light" w:cstheme="majorHAnsi"/>
          <w:sz w:val="18"/>
          <w:szCs w:val="18"/>
        </w:rPr>
        <w:t xml:space="preserve"> 15.05.2002 „</w:t>
      </w:r>
      <w:r w:rsidRPr="00BA24D5">
        <w:rPr>
          <w:rFonts w:ascii="Calibri Light" w:hAnsi="Calibri Light" w:cstheme="majorHAnsi"/>
          <w:sz w:val="18"/>
          <w:szCs w:val="18"/>
        </w:rPr>
        <w:t>О Национальной системе контроля экспорта, реэкспорта, импорта и транзита стратегических товаров в Республике Молдова</w:t>
      </w:r>
      <w:r w:rsidRPr="00E04982">
        <w:rPr>
          <w:rFonts w:ascii="Calibri Light" w:hAnsi="Calibri Light" w:cstheme="majorHAnsi"/>
          <w:sz w:val="18"/>
          <w:szCs w:val="18"/>
        </w:rPr>
        <w:t>”.</w:t>
      </w:r>
    </w:p>
  </w:footnote>
  <w:footnote w:id="114">
    <w:p w14:paraId="4C3ED482" w14:textId="77777777" w:rsidR="003C7D4A" w:rsidRPr="00220A73" w:rsidRDefault="003C7D4A" w:rsidP="000B360B">
      <w:pPr>
        <w:pStyle w:val="a5"/>
        <w:ind w:right="49"/>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220A73">
        <w:rPr>
          <w:rFonts w:ascii="Calibri Light" w:hAnsi="Calibri Light" w:cstheme="majorHAnsi"/>
          <w:sz w:val="18"/>
          <w:szCs w:val="18"/>
          <w:lang w:val="ru-RU"/>
        </w:rPr>
        <w:t>Финальный отчет о деятельности, разработанный Компанией ISSP (Украина), связанный с обеспечением качества разработанной ИС в качестве единого окна для разрешений и единого регистра для лицензий в рамках Проекта по повышению конкурентоспособности от 2019 года.</w:t>
      </w:r>
    </w:p>
  </w:footnote>
  <w:footnote w:id="115">
    <w:p w14:paraId="216B4B0E" w14:textId="77777777" w:rsidR="003C7D4A" w:rsidRPr="00220A73" w:rsidRDefault="003C7D4A" w:rsidP="000B360B">
      <w:pPr>
        <w:pStyle w:val="a5"/>
        <w:rPr>
          <w:rFonts w:ascii="Calibri Light" w:hAnsi="Calibri Light" w:cstheme="majorHAnsi"/>
          <w:sz w:val="18"/>
          <w:szCs w:val="18"/>
          <w:lang w:val="ru-RU"/>
        </w:rPr>
      </w:pPr>
      <w:r w:rsidRPr="00220A73">
        <w:rPr>
          <w:rStyle w:val="a7"/>
          <w:rFonts w:ascii="Calibri Light" w:hAnsi="Calibri Light" w:cstheme="majorHAnsi"/>
          <w:sz w:val="18"/>
          <w:szCs w:val="18"/>
          <w:lang w:val="ru-RU"/>
        </w:rPr>
        <w:footnoteRef/>
      </w:r>
      <w:r w:rsidRPr="00220A73">
        <w:rPr>
          <w:rFonts w:ascii="Calibri Light" w:hAnsi="Calibri Light" w:cstheme="majorHAnsi"/>
          <w:sz w:val="18"/>
          <w:szCs w:val="18"/>
          <w:lang w:val="ru-RU"/>
        </w:rPr>
        <w:t xml:space="preserve"> Отчет о деятельности в рамках Проекта Всемирного банка по повышению конкурентоспособности от февраля 2019 года, разработанный государственным генеральным секретарем МЭИ.</w:t>
      </w:r>
    </w:p>
  </w:footnote>
  <w:footnote w:id="116">
    <w:p w14:paraId="2C2B2B08" w14:textId="77777777" w:rsidR="003C7D4A" w:rsidRPr="00220A73" w:rsidRDefault="003C7D4A" w:rsidP="000B360B">
      <w:pPr>
        <w:pStyle w:val="a5"/>
        <w:rPr>
          <w:rFonts w:ascii="Calibri Light" w:hAnsi="Calibri Light" w:cstheme="majorHAnsi"/>
          <w:sz w:val="18"/>
          <w:szCs w:val="18"/>
          <w:lang w:val="ru-RU"/>
        </w:rPr>
      </w:pPr>
      <w:r w:rsidRPr="00220A73">
        <w:rPr>
          <w:rStyle w:val="a7"/>
          <w:rFonts w:ascii="Calibri Light" w:hAnsi="Calibri Light" w:cstheme="majorHAnsi"/>
          <w:sz w:val="18"/>
          <w:szCs w:val="18"/>
          <w:lang w:val="ru-RU"/>
        </w:rPr>
        <w:footnoteRef/>
      </w:r>
      <w:r w:rsidRPr="00220A73">
        <w:rPr>
          <w:rFonts w:ascii="Calibri Light" w:hAnsi="Calibri Light" w:cstheme="majorHAnsi"/>
          <w:sz w:val="18"/>
          <w:szCs w:val="18"/>
          <w:lang w:val="ru-RU"/>
        </w:rPr>
        <w:t xml:space="preserve"> П. 3 из Ответа ПВППК на вопросник аудиторской группы.</w:t>
      </w:r>
    </w:p>
  </w:footnote>
  <w:footnote w:id="117">
    <w:p w14:paraId="0F1EAEAC" w14:textId="77777777" w:rsidR="003C7D4A" w:rsidRPr="00220A73" w:rsidRDefault="003C7D4A" w:rsidP="000B360B">
      <w:pPr>
        <w:pStyle w:val="a5"/>
        <w:rPr>
          <w:rFonts w:ascii="Calibri Light" w:hAnsi="Calibri Light" w:cstheme="majorHAnsi"/>
          <w:sz w:val="18"/>
          <w:szCs w:val="18"/>
          <w:lang w:val="ru-RU"/>
        </w:rPr>
      </w:pPr>
      <w:r w:rsidRPr="00220A73">
        <w:rPr>
          <w:rStyle w:val="a7"/>
          <w:rFonts w:ascii="Calibri Light" w:hAnsi="Calibri Light" w:cstheme="majorHAnsi"/>
          <w:sz w:val="18"/>
          <w:szCs w:val="18"/>
          <w:lang w:val="ru-RU"/>
        </w:rPr>
        <w:footnoteRef/>
      </w:r>
      <w:r w:rsidRPr="00220A73">
        <w:rPr>
          <w:rFonts w:ascii="Calibri Light" w:hAnsi="Calibri Light" w:cstheme="majorHAnsi"/>
          <w:sz w:val="18"/>
          <w:szCs w:val="18"/>
          <w:lang w:val="ru-RU"/>
        </w:rPr>
        <w:t xml:space="preserve"> Исправленный функциональный отчет и исправленный отчет об исходном коде, разработанные Компанией DotGov Solution.</w:t>
      </w:r>
    </w:p>
  </w:footnote>
  <w:footnote w:id="118">
    <w:p w14:paraId="271FAB04" w14:textId="77777777" w:rsidR="003C7D4A" w:rsidRPr="00220A73" w:rsidRDefault="003C7D4A" w:rsidP="000B360B">
      <w:pPr>
        <w:pStyle w:val="a5"/>
        <w:rPr>
          <w:rFonts w:ascii="Calibri Light" w:hAnsi="Calibri Light" w:cstheme="majorHAnsi"/>
          <w:sz w:val="18"/>
          <w:szCs w:val="18"/>
          <w:lang w:val="ru-RU"/>
        </w:rPr>
      </w:pPr>
      <w:r w:rsidRPr="00220A73">
        <w:rPr>
          <w:rStyle w:val="a7"/>
          <w:rFonts w:ascii="Calibri Light" w:hAnsi="Calibri Light" w:cstheme="majorHAnsi"/>
          <w:sz w:val="18"/>
          <w:szCs w:val="18"/>
          <w:lang w:val="ru-RU"/>
        </w:rPr>
        <w:footnoteRef/>
      </w:r>
      <w:r w:rsidRPr="00220A73">
        <w:rPr>
          <w:rFonts w:ascii="Calibri Light" w:hAnsi="Calibri Light" w:cstheme="majorHAnsi"/>
          <w:sz w:val="18"/>
          <w:szCs w:val="18"/>
          <w:lang w:val="ru-RU"/>
        </w:rPr>
        <w:t xml:space="preserve"> Отчет функционального тестирования от 25.02.2019 и Тест Cases от 06.03.2019.</w:t>
      </w:r>
    </w:p>
  </w:footnote>
  <w:footnote w:id="119">
    <w:p w14:paraId="04F08A94" w14:textId="77777777" w:rsidR="003C7D4A" w:rsidRPr="00220A73" w:rsidRDefault="003C7D4A" w:rsidP="000B360B">
      <w:pPr>
        <w:pStyle w:val="a5"/>
        <w:rPr>
          <w:rFonts w:ascii="Calibri Light" w:hAnsi="Calibri Light" w:cstheme="majorHAnsi"/>
          <w:sz w:val="18"/>
          <w:szCs w:val="18"/>
          <w:lang w:val="ru-RU"/>
        </w:rPr>
      </w:pPr>
      <w:r w:rsidRPr="00220A73">
        <w:rPr>
          <w:rStyle w:val="a7"/>
          <w:rFonts w:ascii="Calibri Light" w:hAnsi="Calibri Light" w:cstheme="majorHAnsi"/>
          <w:sz w:val="18"/>
          <w:szCs w:val="18"/>
          <w:lang w:val="ru-RU"/>
        </w:rPr>
        <w:footnoteRef/>
      </w:r>
      <w:r w:rsidRPr="00220A73">
        <w:rPr>
          <w:rFonts w:ascii="Calibri Light" w:hAnsi="Calibri Light" w:cstheme="majorHAnsi"/>
          <w:sz w:val="18"/>
          <w:szCs w:val="18"/>
          <w:lang w:val="ru-RU"/>
        </w:rPr>
        <w:t xml:space="preserve"> Письмо АЭУ №3004-212 от 13.04.2022.</w:t>
      </w:r>
    </w:p>
  </w:footnote>
  <w:footnote w:id="120">
    <w:p w14:paraId="1B01063E" w14:textId="77777777" w:rsidR="003C7D4A" w:rsidRPr="00220A73" w:rsidRDefault="003C7D4A" w:rsidP="000B360B">
      <w:pPr>
        <w:pStyle w:val="a5"/>
        <w:rPr>
          <w:rFonts w:ascii="Calibri Light" w:hAnsi="Calibri Light" w:cstheme="majorHAnsi"/>
          <w:sz w:val="18"/>
          <w:szCs w:val="18"/>
          <w:lang w:val="ru-RU"/>
        </w:rPr>
      </w:pPr>
      <w:r w:rsidRPr="00220A73">
        <w:rPr>
          <w:rStyle w:val="a7"/>
          <w:rFonts w:ascii="Calibri Light" w:hAnsi="Calibri Light" w:cstheme="majorHAnsi"/>
          <w:sz w:val="18"/>
          <w:szCs w:val="18"/>
          <w:lang w:val="ru-RU"/>
        </w:rPr>
        <w:footnoteRef/>
      </w:r>
      <w:r w:rsidRPr="00220A73">
        <w:rPr>
          <w:rFonts w:ascii="Calibri Light" w:hAnsi="Calibri Light" w:cstheme="majorHAnsi"/>
          <w:sz w:val="18"/>
          <w:szCs w:val="18"/>
          <w:lang w:val="ru-RU"/>
        </w:rPr>
        <w:t xml:space="preserve"> Письмо АЭУ №3004-83 от 03.03.2018.</w:t>
      </w:r>
    </w:p>
  </w:footnote>
  <w:footnote w:id="121">
    <w:p w14:paraId="11592E0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966A2B">
        <w:rPr>
          <w:rFonts w:ascii="Calibri Light" w:hAnsi="Calibri Light" w:cstheme="majorHAnsi"/>
          <w:sz w:val="18"/>
          <w:szCs w:val="18"/>
        </w:rPr>
        <w:t xml:space="preserve">Срок договора был продлен с </w:t>
      </w:r>
      <w:r w:rsidRPr="00E04982">
        <w:rPr>
          <w:rFonts w:ascii="Calibri Light" w:hAnsi="Calibri Light" w:cstheme="majorHAnsi"/>
          <w:sz w:val="18"/>
          <w:szCs w:val="18"/>
        </w:rPr>
        <w:t xml:space="preserve">31.05.2021 </w:t>
      </w:r>
      <w:r w:rsidRPr="00966A2B">
        <w:rPr>
          <w:rFonts w:ascii="Calibri Light" w:hAnsi="Calibri Light" w:cstheme="majorHAnsi"/>
          <w:sz w:val="18"/>
          <w:szCs w:val="18"/>
        </w:rPr>
        <w:t>до</w:t>
      </w:r>
      <w:r w:rsidRPr="00E04982">
        <w:rPr>
          <w:rFonts w:ascii="Calibri Light" w:hAnsi="Calibri Light" w:cstheme="majorHAnsi"/>
          <w:sz w:val="18"/>
          <w:szCs w:val="18"/>
        </w:rPr>
        <w:t xml:space="preserve"> 31.10.2021 </w:t>
      </w:r>
      <w:r>
        <w:rPr>
          <w:rFonts w:ascii="Calibri Light" w:hAnsi="Calibri Light" w:cstheme="majorHAnsi"/>
          <w:sz w:val="18"/>
          <w:szCs w:val="18"/>
          <w:lang w:val="ru-RU"/>
        </w:rPr>
        <w:t>путем Поправки №</w:t>
      </w:r>
      <w:r w:rsidRPr="00E04982">
        <w:rPr>
          <w:rFonts w:ascii="Calibri Light" w:hAnsi="Calibri Light" w:cstheme="majorHAnsi"/>
          <w:sz w:val="18"/>
          <w:szCs w:val="18"/>
        </w:rPr>
        <w:t xml:space="preserve">1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30.06.2021 </w:t>
      </w:r>
      <w:r>
        <w:rPr>
          <w:rFonts w:ascii="Calibri Light" w:hAnsi="Calibri Light" w:cstheme="majorHAnsi"/>
          <w:sz w:val="18"/>
          <w:szCs w:val="18"/>
          <w:lang w:val="ru-RU"/>
        </w:rPr>
        <w:t>к Договору №</w:t>
      </w:r>
      <w:r w:rsidRPr="00E04982">
        <w:rPr>
          <w:rFonts w:ascii="Calibri Light" w:hAnsi="Calibri Light" w:cstheme="majorHAnsi"/>
          <w:sz w:val="18"/>
          <w:szCs w:val="18"/>
        </w:rPr>
        <w:t xml:space="preserve">MD-CEP-109944-CS-CQS </w:t>
      </w:r>
      <w:r>
        <w:rPr>
          <w:rFonts w:ascii="Calibri Light" w:hAnsi="Calibri Light" w:cstheme="majorHAnsi"/>
          <w:sz w:val="18"/>
          <w:szCs w:val="18"/>
          <w:lang w:val="ru-RU"/>
        </w:rPr>
        <w:t xml:space="preserve">от </w:t>
      </w:r>
      <w:r w:rsidRPr="00E04982">
        <w:rPr>
          <w:rFonts w:ascii="Calibri Light" w:hAnsi="Calibri Light" w:cstheme="majorHAnsi"/>
          <w:sz w:val="18"/>
          <w:szCs w:val="18"/>
        </w:rPr>
        <w:t>18.12.2020.</w:t>
      </w:r>
    </w:p>
  </w:footnote>
  <w:footnote w:id="122">
    <w:p w14:paraId="25476A2F"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.2 </w:t>
      </w:r>
      <w:r>
        <w:rPr>
          <w:rFonts w:ascii="Calibri Light" w:hAnsi="Calibri Light" w:cstheme="majorHAnsi"/>
          <w:sz w:val="18"/>
          <w:szCs w:val="18"/>
          <w:lang w:val="ru-RU"/>
        </w:rPr>
        <w:t>из</w:t>
      </w:r>
      <w:r w:rsidRPr="00966A2B">
        <w:rPr>
          <w:rFonts w:ascii="Calibri Light" w:hAnsi="Calibri Light" w:cstheme="majorHAnsi"/>
          <w:sz w:val="18"/>
          <w:szCs w:val="18"/>
          <w:lang w:val="ru-RU"/>
        </w:rPr>
        <w:t xml:space="preserve"> </w:t>
      </w:r>
      <w:r>
        <w:rPr>
          <w:rFonts w:ascii="Calibri Light" w:hAnsi="Calibri Light" w:cstheme="majorHAnsi"/>
          <w:sz w:val="18"/>
          <w:szCs w:val="18"/>
          <w:lang w:val="ru-RU"/>
        </w:rPr>
        <w:t>Поправки</w:t>
      </w:r>
      <w:r w:rsidRPr="00966A2B">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1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30.06.2021 </w:t>
      </w:r>
      <w:r>
        <w:rPr>
          <w:rFonts w:ascii="Calibri Light" w:hAnsi="Calibri Light" w:cstheme="majorHAnsi"/>
          <w:sz w:val="18"/>
          <w:szCs w:val="18"/>
          <w:lang w:val="ru-RU"/>
        </w:rPr>
        <w:t>к Договору №</w:t>
      </w:r>
      <w:r w:rsidRPr="00E04982">
        <w:rPr>
          <w:rFonts w:ascii="Calibri Light" w:hAnsi="Calibri Light" w:cstheme="majorHAnsi"/>
          <w:sz w:val="18"/>
          <w:szCs w:val="18"/>
        </w:rPr>
        <w:t xml:space="preserve">MD-CEP-109944-CS-CQS </w:t>
      </w:r>
      <w:r>
        <w:rPr>
          <w:rFonts w:ascii="Calibri Light" w:hAnsi="Calibri Light" w:cstheme="majorHAnsi"/>
          <w:sz w:val="18"/>
          <w:szCs w:val="18"/>
          <w:lang w:val="ru-RU"/>
        </w:rPr>
        <w:t xml:space="preserve">от </w:t>
      </w:r>
      <w:r w:rsidRPr="00E04982">
        <w:rPr>
          <w:rFonts w:ascii="Calibri Light" w:hAnsi="Calibri Light" w:cstheme="majorHAnsi"/>
          <w:sz w:val="18"/>
          <w:szCs w:val="18"/>
        </w:rPr>
        <w:t>18.12.2020.</w:t>
      </w:r>
    </w:p>
  </w:footnote>
  <w:footnote w:id="123">
    <w:p w14:paraId="3FC143EC"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3E03D1">
        <w:rPr>
          <w:rFonts w:ascii="Calibri Light" w:hAnsi="Calibri Light" w:cstheme="majorHAnsi"/>
          <w:sz w:val="18"/>
          <w:szCs w:val="18"/>
        </w:rPr>
        <w:t xml:space="preserve">Протокол приемки </w:t>
      </w:r>
      <w:r w:rsidRPr="00966A2B">
        <w:rPr>
          <w:rFonts w:ascii="Calibri Light" w:hAnsi="Calibri Light" w:cstheme="majorHAnsi"/>
          <w:sz w:val="18"/>
          <w:szCs w:val="18"/>
        </w:rPr>
        <w:t>ПВППК</w:t>
      </w:r>
      <w:r w:rsidRPr="003E03D1">
        <w:rPr>
          <w:rFonts w:ascii="Calibri Light" w:hAnsi="Calibri Light" w:cstheme="majorHAnsi"/>
          <w:sz w:val="18"/>
          <w:szCs w:val="18"/>
        </w:rPr>
        <w:t xml:space="preserve"> подсистемы </w:t>
      </w:r>
      <w:r w:rsidRPr="00966A2B">
        <w:rPr>
          <w:rFonts w:ascii="Calibri Light" w:hAnsi="Calibri Light" w:cstheme="majorHAnsi"/>
          <w:sz w:val="18"/>
          <w:szCs w:val="18"/>
        </w:rPr>
        <w:t>АИС УВРА</w:t>
      </w:r>
      <w:r w:rsidRPr="003E03D1">
        <w:rPr>
          <w:rFonts w:ascii="Calibri Light" w:hAnsi="Calibri Light" w:cstheme="majorHAnsi"/>
          <w:sz w:val="18"/>
          <w:szCs w:val="18"/>
        </w:rPr>
        <w:t xml:space="preserve"> для разрешительных актов, выдаваемых публичными органами</w:t>
      </w:r>
      <w:r w:rsidRPr="00E04982">
        <w:rPr>
          <w:rFonts w:ascii="Calibri Light" w:hAnsi="Calibri Light" w:cstheme="majorHAnsi"/>
          <w:sz w:val="18"/>
          <w:szCs w:val="18"/>
        </w:rPr>
        <w:t xml:space="preserve">, </w:t>
      </w:r>
      <w:r w:rsidRPr="003E03D1">
        <w:rPr>
          <w:rFonts w:ascii="Calibri Light" w:hAnsi="Calibri Light" w:cstheme="majorHAnsi"/>
          <w:sz w:val="18"/>
          <w:szCs w:val="18"/>
        </w:rPr>
        <w:t xml:space="preserve">от </w:t>
      </w:r>
      <w:r>
        <w:rPr>
          <w:rFonts w:ascii="Calibri Light" w:hAnsi="Calibri Light" w:cstheme="majorHAnsi"/>
          <w:sz w:val="18"/>
          <w:szCs w:val="18"/>
        </w:rPr>
        <w:t>31.12.2021</w:t>
      </w:r>
      <w:r w:rsidRPr="003E03D1">
        <w:rPr>
          <w:rFonts w:ascii="Calibri Light" w:hAnsi="Calibri Light" w:cstheme="majorHAnsi"/>
          <w:sz w:val="18"/>
          <w:szCs w:val="18"/>
        </w:rPr>
        <w:t xml:space="preserve"> прилагается</w:t>
      </w:r>
      <w:r w:rsidRPr="00E04982">
        <w:rPr>
          <w:rFonts w:ascii="Calibri Light" w:hAnsi="Calibri Light" w:cstheme="majorHAnsi"/>
          <w:sz w:val="18"/>
          <w:szCs w:val="18"/>
        </w:rPr>
        <w:t>.</w:t>
      </w:r>
    </w:p>
  </w:footnote>
  <w:footnote w:id="124">
    <w:p w14:paraId="74578D1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966A2B">
        <w:rPr>
          <w:rFonts w:ascii="Calibri Light" w:hAnsi="Calibri Light" w:cstheme="majorHAnsi"/>
          <w:sz w:val="18"/>
          <w:szCs w:val="18"/>
        </w:rPr>
        <w:t>П</w:t>
      </w:r>
      <w:r w:rsidRPr="00E04982">
        <w:rPr>
          <w:rFonts w:ascii="Calibri Light" w:hAnsi="Calibri Light" w:cstheme="majorHAnsi"/>
          <w:sz w:val="18"/>
          <w:szCs w:val="18"/>
        </w:rPr>
        <w:t xml:space="preserve">.6 </w:t>
      </w:r>
      <w:r w:rsidRPr="00966A2B">
        <w:rPr>
          <w:rFonts w:ascii="Calibri Light" w:hAnsi="Calibri Light" w:cstheme="majorHAnsi"/>
          <w:sz w:val="18"/>
          <w:szCs w:val="18"/>
        </w:rPr>
        <w:t>(</w:t>
      </w:r>
      <w:r w:rsidRPr="00E04982">
        <w:rPr>
          <w:rFonts w:ascii="Calibri Light" w:hAnsi="Calibri Light" w:cstheme="majorHAnsi"/>
          <w:sz w:val="18"/>
          <w:szCs w:val="18"/>
        </w:rPr>
        <w:t xml:space="preserve">2) </w:t>
      </w:r>
      <w:r w:rsidRPr="00966A2B">
        <w:rPr>
          <w:rFonts w:ascii="Calibri Light" w:hAnsi="Calibri Light" w:cstheme="majorHAnsi"/>
          <w:sz w:val="18"/>
          <w:szCs w:val="18"/>
        </w:rPr>
        <w:t xml:space="preserve">из Соглашения о сотрудничестве по модернизации АИС УВРА </w:t>
      </w:r>
      <w:r>
        <w:rPr>
          <w:rFonts w:ascii="Calibri Light" w:hAnsi="Calibri Light" w:cstheme="majorHAnsi"/>
          <w:sz w:val="18"/>
          <w:szCs w:val="18"/>
          <w:lang w:val="ru-RU"/>
        </w:rPr>
        <w:t>№</w:t>
      </w:r>
      <w:r w:rsidRPr="00E04982">
        <w:rPr>
          <w:rFonts w:ascii="Calibri Light" w:hAnsi="Calibri Light" w:cstheme="majorHAnsi"/>
          <w:sz w:val="18"/>
          <w:szCs w:val="18"/>
        </w:rPr>
        <w:t xml:space="preserve">3009-316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22.02.2021</w:t>
      </w:r>
      <w:r>
        <w:rPr>
          <w:rFonts w:ascii="Calibri Light" w:hAnsi="Calibri Light" w:cstheme="majorHAnsi"/>
          <w:sz w:val="18"/>
          <w:szCs w:val="18"/>
          <w:lang w:val="ru-RU"/>
        </w:rPr>
        <w:t xml:space="preserve"> между АЭУ и ПВППК. </w:t>
      </w:r>
    </w:p>
  </w:footnote>
  <w:footnote w:id="125">
    <w:p w14:paraId="5DCBF1A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966A2B">
        <w:rPr>
          <w:rFonts w:ascii="Calibri Light" w:hAnsi="Calibri Light" w:cstheme="majorHAnsi"/>
          <w:sz w:val="18"/>
          <w:szCs w:val="18"/>
        </w:rPr>
        <w:t>П</w:t>
      </w:r>
      <w:r w:rsidRPr="00E04982">
        <w:rPr>
          <w:rFonts w:ascii="Calibri Light" w:hAnsi="Calibri Light" w:cstheme="majorHAnsi"/>
          <w:sz w:val="18"/>
          <w:szCs w:val="18"/>
        </w:rPr>
        <w:t xml:space="preserve">.10 </w:t>
      </w:r>
      <w:r w:rsidRPr="00966A2B">
        <w:rPr>
          <w:rFonts w:ascii="Calibri Light" w:hAnsi="Calibri Light" w:cstheme="majorHAnsi"/>
          <w:sz w:val="18"/>
          <w:szCs w:val="18"/>
        </w:rPr>
        <w:t xml:space="preserve">из ответа ПВППК на вопросник из приложения к обращению аудиторской группы от </w:t>
      </w:r>
      <w:r w:rsidRPr="00E04982">
        <w:rPr>
          <w:rFonts w:ascii="Calibri Light" w:hAnsi="Calibri Light" w:cstheme="majorHAnsi"/>
          <w:sz w:val="18"/>
          <w:szCs w:val="18"/>
        </w:rPr>
        <w:t>07.12.2021.</w:t>
      </w:r>
    </w:p>
  </w:footnote>
  <w:footnote w:id="126">
    <w:p w14:paraId="7402BFA0"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E76BED">
        <w:rPr>
          <w:rFonts w:ascii="Calibri Light" w:hAnsi="Calibri Light" w:cstheme="majorHAnsi"/>
          <w:sz w:val="18"/>
          <w:szCs w:val="18"/>
          <w:lang w:val="ru-RU"/>
        </w:rPr>
        <w:t xml:space="preserve"> </w:t>
      </w:r>
      <w:r>
        <w:rPr>
          <w:rFonts w:ascii="Calibri Light" w:hAnsi="Calibri Light" w:cstheme="majorHAnsi"/>
          <w:sz w:val="18"/>
          <w:szCs w:val="18"/>
          <w:lang w:val="ru-RU"/>
        </w:rPr>
        <w:t>АЭУ</w:t>
      </w:r>
      <w:r w:rsidRPr="00E76BED">
        <w:rPr>
          <w:rFonts w:ascii="Calibri Light" w:hAnsi="Calibri Light" w:cstheme="majorHAnsi"/>
          <w:sz w:val="18"/>
          <w:szCs w:val="18"/>
          <w:lang w:val="ru-RU"/>
        </w:rPr>
        <w:t xml:space="preserve"> </w:t>
      </w:r>
      <w:r>
        <w:rPr>
          <w:rFonts w:ascii="Calibri Light" w:hAnsi="Calibri Light" w:cstheme="majorHAnsi"/>
          <w:sz w:val="18"/>
          <w:szCs w:val="18"/>
          <w:lang w:val="ru-RU"/>
        </w:rPr>
        <w:t>к</w:t>
      </w:r>
      <w:r w:rsidRPr="00E76BED">
        <w:rPr>
          <w:rFonts w:ascii="Calibri Light" w:hAnsi="Calibri Light" w:cstheme="majorHAnsi"/>
          <w:sz w:val="18"/>
          <w:szCs w:val="18"/>
          <w:lang w:val="ru-RU"/>
        </w:rPr>
        <w:t xml:space="preserve"> </w:t>
      </w:r>
      <w:r>
        <w:rPr>
          <w:rFonts w:ascii="Calibri Light" w:hAnsi="Calibri Light" w:cstheme="majorHAnsi"/>
          <w:sz w:val="18"/>
          <w:szCs w:val="18"/>
          <w:lang w:val="ru-RU"/>
        </w:rPr>
        <w:t>ПВППК</w:t>
      </w:r>
      <w:r w:rsidRPr="00E76BED">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E04982">
        <w:rPr>
          <w:rFonts w:ascii="Calibri Light" w:hAnsi="Calibri Light" w:cstheme="majorHAnsi"/>
          <w:sz w:val="18"/>
          <w:szCs w:val="18"/>
        </w:rPr>
        <w:t xml:space="preserve">3004-769 </w:t>
      </w:r>
      <w:r>
        <w:rPr>
          <w:rFonts w:ascii="Calibri Light" w:hAnsi="Calibri Light" w:cstheme="majorHAnsi"/>
          <w:sz w:val="18"/>
          <w:szCs w:val="18"/>
          <w:lang w:val="ru-RU"/>
        </w:rPr>
        <w:t>от</w:t>
      </w:r>
      <w:r w:rsidRPr="00E04982">
        <w:rPr>
          <w:rFonts w:ascii="Calibri Light" w:hAnsi="Calibri Light" w:cstheme="majorHAnsi"/>
          <w:sz w:val="18"/>
          <w:szCs w:val="18"/>
        </w:rPr>
        <w:t xml:space="preserve"> 14.12.2021.</w:t>
      </w:r>
    </w:p>
  </w:footnote>
  <w:footnote w:id="127">
    <w:p w14:paraId="287E582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E76BED">
        <w:rPr>
          <w:rFonts w:ascii="Calibri Light" w:hAnsi="Calibri Light" w:cstheme="majorHAnsi"/>
          <w:sz w:val="18"/>
          <w:szCs w:val="18"/>
        </w:rPr>
        <w:t xml:space="preserve">Письмо ПВППК к АЭУ </w:t>
      </w:r>
      <w:r>
        <w:rPr>
          <w:rFonts w:ascii="Calibri Light" w:hAnsi="Calibri Light" w:cstheme="majorHAnsi"/>
          <w:sz w:val="18"/>
          <w:szCs w:val="18"/>
          <w:lang w:val="ru-RU"/>
        </w:rPr>
        <w:t>№</w:t>
      </w:r>
      <w:r w:rsidRPr="00E04982">
        <w:rPr>
          <w:rFonts w:ascii="Calibri Light" w:hAnsi="Calibri Light" w:cstheme="majorHAnsi"/>
          <w:sz w:val="18"/>
          <w:szCs w:val="18"/>
        </w:rPr>
        <w:t xml:space="preserve">24 </w:t>
      </w:r>
      <w:r w:rsidRPr="00E76BED">
        <w:rPr>
          <w:rFonts w:ascii="Calibri Light" w:hAnsi="Calibri Light" w:cstheme="majorHAnsi"/>
          <w:sz w:val="18"/>
          <w:szCs w:val="18"/>
        </w:rPr>
        <w:t xml:space="preserve">от </w:t>
      </w:r>
      <w:r w:rsidRPr="00E04982">
        <w:rPr>
          <w:rFonts w:ascii="Calibri Light" w:hAnsi="Calibri Light" w:cstheme="majorHAnsi"/>
          <w:sz w:val="18"/>
          <w:szCs w:val="18"/>
        </w:rPr>
        <w:t xml:space="preserve">01.04.2022. </w:t>
      </w:r>
    </w:p>
  </w:footnote>
  <w:footnote w:id="128">
    <w:p w14:paraId="1208DA44"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647A8">
        <w:rPr>
          <w:rFonts w:ascii="Calibri Light" w:hAnsi="Calibri Light" w:cstheme="majorHAnsi"/>
          <w:sz w:val="18"/>
          <w:szCs w:val="18"/>
        </w:rPr>
        <w:t>Действие №</w:t>
      </w:r>
      <w:r w:rsidRPr="00E04982">
        <w:rPr>
          <w:rFonts w:ascii="Calibri Light" w:hAnsi="Calibri Light" w:cstheme="majorHAnsi"/>
          <w:sz w:val="18"/>
          <w:szCs w:val="18"/>
        </w:rPr>
        <w:t xml:space="preserve">2 </w:t>
      </w:r>
      <w:r w:rsidRPr="00F647A8">
        <w:rPr>
          <w:rFonts w:ascii="Calibri Light" w:hAnsi="Calibri Light" w:cstheme="majorHAnsi"/>
          <w:sz w:val="18"/>
          <w:szCs w:val="18"/>
        </w:rPr>
        <w:t xml:space="preserve">из Плана закупок АЭУ на </w:t>
      </w:r>
      <w:r w:rsidRPr="00E04982">
        <w:rPr>
          <w:rFonts w:ascii="Calibri Light" w:hAnsi="Calibri Light" w:cstheme="majorHAnsi"/>
          <w:sz w:val="18"/>
          <w:szCs w:val="18"/>
        </w:rPr>
        <w:t>2021</w:t>
      </w:r>
      <w:r>
        <w:rPr>
          <w:rFonts w:ascii="Calibri Light" w:hAnsi="Calibri Light" w:cstheme="majorHAnsi"/>
          <w:sz w:val="18"/>
          <w:szCs w:val="18"/>
          <w:lang w:val="ru-RU"/>
        </w:rPr>
        <w:t xml:space="preserve"> год</w:t>
      </w:r>
      <w:r w:rsidRPr="00E04982">
        <w:rPr>
          <w:rFonts w:ascii="Calibri Light" w:hAnsi="Calibri Light" w:cstheme="majorHAnsi"/>
          <w:sz w:val="18"/>
          <w:szCs w:val="18"/>
        </w:rPr>
        <w:t>.</w:t>
      </w:r>
    </w:p>
  </w:footnote>
  <w:footnote w:id="129">
    <w:p w14:paraId="78AA0D1C"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9416C">
        <w:rPr>
          <w:rFonts w:ascii="Calibri Light" w:hAnsi="Calibri Light" w:cstheme="majorHAnsi"/>
          <w:sz w:val="18"/>
          <w:szCs w:val="18"/>
        </w:rPr>
        <w:t xml:space="preserve">Соглашение о сотрудничестве по модернизации </w:t>
      </w:r>
      <w:r w:rsidRPr="007D7B4B">
        <w:rPr>
          <w:rFonts w:ascii="Calibri Light" w:hAnsi="Calibri Light" w:cstheme="majorHAnsi"/>
          <w:sz w:val="18"/>
          <w:szCs w:val="18"/>
        </w:rPr>
        <w:t xml:space="preserve">АИС УВРА </w:t>
      </w:r>
      <w:r>
        <w:rPr>
          <w:rFonts w:ascii="Calibri Light" w:hAnsi="Calibri Light" w:cstheme="majorHAnsi"/>
          <w:sz w:val="18"/>
          <w:szCs w:val="18"/>
          <w:lang w:val="ru-RU"/>
        </w:rPr>
        <w:t>№</w:t>
      </w:r>
      <w:r w:rsidRPr="00E04982">
        <w:rPr>
          <w:rFonts w:ascii="Calibri Light" w:hAnsi="Calibri Light" w:cstheme="majorHAnsi"/>
          <w:sz w:val="18"/>
          <w:szCs w:val="18"/>
        </w:rPr>
        <w:t xml:space="preserve">3009-316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22.02.2021, </w:t>
      </w:r>
      <w:r>
        <w:rPr>
          <w:rFonts w:ascii="Calibri Light" w:hAnsi="Calibri Light" w:cstheme="majorHAnsi"/>
          <w:sz w:val="18"/>
          <w:szCs w:val="18"/>
          <w:lang w:val="ru-RU"/>
        </w:rPr>
        <w:t>заключенное между АЭУ и ПВППК</w:t>
      </w:r>
      <w:r w:rsidRPr="00E04982">
        <w:rPr>
          <w:rFonts w:ascii="Calibri Light" w:hAnsi="Calibri Light" w:cstheme="majorHAnsi"/>
          <w:sz w:val="18"/>
          <w:szCs w:val="18"/>
        </w:rPr>
        <w:t>.</w:t>
      </w:r>
    </w:p>
  </w:footnote>
  <w:footnote w:id="130">
    <w:p w14:paraId="2EC5E408"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59416C">
        <w:rPr>
          <w:rFonts w:ascii="Calibri Light" w:hAnsi="Calibri Light" w:cstheme="majorHAnsi"/>
          <w:sz w:val="18"/>
          <w:szCs w:val="18"/>
        </w:rPr>
        <w:t xml:space="preserve"> Договор об услугах по консультации №</w:t>
      </w:r>
      <w:r w:rsidRPr="00E04982">
        <w:rPr>
          <w:rFonts w:ascii="Calibri Light" w:hAnsi="Calibri Light" w:cstheme="majorHAnsi"/>
          <w:sz w:val="18"/>
          <w:szCs w:val="18"/>
        </w:rPr>
        <w:t xml:space="preserve">MD-CEP-109944-CS-CQS </w:t>
      </w:r>
      <w:r w:rsidRPr="0059416C">
        <w:rPr>
          <w:rFonts w:ascii="Calibri Light" w:hAnsi="Calibri Light" w:cstheme="majorHAnsi"/>
          <w:sz w:val="18"/>
          <w:szCs w:val="18"/>
        </w:rPr>
        <w:t xml:space="preserve">от </w:t>
      </w:r>
      <w:r>
        <w:rPr>
          <w:rFonts w:ascii="Calibri Light" w:hAnsi="Calibri Light" w:cstheme="majorHAnsi"/>
          <w:sz w:val="18"/>
          <w:szCs w:val="18"/>
        </w:rPr>
        <w:t xml:space="preserve">18.12.2020, </w:t>
      </w:r>
      <w:r>
        <w:rPr>
          <w:rFonts w:ascii="Calibri Light" w:hAnsi="Calibri Light" w:cstheme="majorHAnsi"/>
          <w:sz w:val="18"/>
          <w:szCs w:val="18"/>
          <w:lang w:val="ru-RU"/>
        </w:rPr>
        <w:t xml:space="preserve">заключенный между ПВППК и ООО </w:t>
      </w:r>
      <w:r w:rsidRPr="00E04982">
        <w:rPr>
          <w:rFonts w:ascii="Calibri Light" w:hAnsi="Calibri Light" w:cstheme="majorHAnsi"/>
          <w:sz w:val="18"/>
          <w:szCs w:val="18"/>
        </w:rPr>
        <w:t>„Alfasoft”</w:t>
      </w:r>
      <w:r>
        <w:rPr>
          <w:rFonts w:ascii="Calibri Light" w:hAnsi="Calibri Light" w:cstheme="majorHAnsi"/>
          <w:sz w:val="18"/>
          <w:szCs w:val="18"/>
          <w:lang w:val="ru-RU"/>
        </w:rPr>
        <w:t xml:space="preserve"> относительно услуг по развитию и внедрению подсистемы, связанной с </w:t>
      </w:r>
      <w:r w:rsidRPr="007D7B4B">
        <w:rPr>
          <w:rFonts w:ascii="Calibri Light" w:hAnsi="Calibri Light" w:cstheme="majorHAnsi"/>
          <w:sz w:val="18"/>
          <w:szCs w:val="18"/>
        </w:rPr>
        <w:t>АИС УВРА</w:t>
      </w:r>
      <w:r>
        <w:rPr>
          <w:rFonts w:ascii="Calibri Light" w:hAnsi="Calibri Light" w:cstheme="majorHAnsi"/>
          <w:sz w:val="18"/>
          <w:szCs w:val="18"/>
          <w:lang w:val="ru-RU"/>
        </w:rPr>
        <w:t>, по разрешительным</w:t>
      </w:r>
      <w:r w:rsidRPr="0059416C">
        <w:rPr>
          <w:rFonts w:ascii="Calibri Light" w:hAnsi="Calibri Light" w:cstheme="majorHAnsi"/>
          <w:sz w:val="18"/>
          <w:szCs w:val="18"/>
          <w:lang w:val="ru-RU"/>
        </w:rPr>
        <w:t xml:space="preserve"> акт</w:t>
      </w:r>
      <w:r>
        <w:rPr>
          <w:rFonts w:ascii="Calibri Light" w:hAnsi="Calibri Light" w:cstheme="majorHAnsi"/>
          <w:sz w:val="18"/>
          <w:szCs w:val="18"/>
          <w:lang w:val="ru-RU"/>
        </w:rPr>
        <w:t xml:space="preserve">ам, выдаваемым местными органами (далее – Договор, связанный с подсистемой </w:t>
      </w:r>
      <w:r w:rsidRPr="007D7B4B">
        <w:rPr>
          <w:rFonts w:ascii="Calibri Light" w:hAnsi="Calibri Light" w:cstheme="majorHAnsi"/>
          <w:sz w:val="18"/>
          <w:szCs w:val="18"/>
        </w:rPr>
        <w:t>АИС УВРА</w:t>
      </w:r>
      <w:r w:rsidRPr="00E04982">
        <w:rPr>
          <w:rFonts w:ascii="Calibri Light" w:hAnsi="Calibri Light" w:cstheme="majorHAnsi"/>
          <w:sz w:val="18"/>
          <w:szCs w:val="18"/>
        </w:rPr>
        <w:t>).</w:t>
      </w:r>
    </w:p>
  </w:footnote>
  <w:footnote w:id="131">
    <w:p w14:paraId="78C9E04B"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17EEC">
        <w:rPr>
          <w:rFonts w:ascii="Calibri Light" w:hAnsi="Calibri Light" w:cstheme="majorHAnsi"/>
          <w:sz w:val="18"/>
          <w:szCs w:val="18"/>
        </w:rPr>
        <w:t>П</w:t>
      </w:r>
      <w:r w:rsidRPr="00E04982">
        <w:rPr>
          <w:rFonts w:ascii="Calibri Light" w:hAnsi="Calibri Light" w:cstheme="majorHAnsi"/>
          <w:sz w:val="18"/>
          <w:szCs w:val="18"/>
        </w:rPr>
        <w:t xml:space="preserve">.7 </w:t>
      </w:r>
      <w:r w:rsidRPr="00F17EEC">
        <w:rPr>
          <w:rFonts w:ascii="Calibri Light" w:hAnsi="Calibri Light" w:cstheme="majorHAnsi"/>
          <w:sz w:val="18"/>
          <w:szCs w:val="18"/>
        </w:rPr>
        <w:t>(</w:t>
      </w:r>
      <w:r w:rsidRPr="00E04982">
        <w:rPr>
          <w:rFonts w:ascii="Calibri Light" w:hAnsi="Calibri Light" w:cstheme="majorHAnsi"/>
          <w:sz w:val="18"/>
          <w:szCs w:val="18"/>
        </w:rPr>
        <w:t>3</w:t>
      </w:r>
      <w:r w:rsidRPr="00F17EEC">
        <w:rPr>
          <w:rFonts w:ascii="Calibri Light" w:hAnsi="Calibri Light" w:cstheme="majorHAnsi"/>
          <w:sz w:val="18"/>
          <w:szCs w:val="18"/>
        </w:rPr>
        <w:t xml:space="preserve">) из </w:t>
      </w:r>
      <w:r w:rsidRPr="0059416C">
        <w:rPr>
          <w:rFonts w:ascii="Calibri Light" w:hAnsi="Calibri Light" w:cstheme="majorHAnsi"/>
          <w:sz w:val="18"/>
          <w:szCs w:val="18"/>
        </w:rPr>
        <w:t>Соглашени</w:t>
      </w:r>
      <w:r w:rsidRPr="00F17EEC">
        <w:rPr>
          <w:rFonts w:ascii="Calibri Light" w:hAnsi="Calibri Light" w:cstheme="majorHAnsi"/>
          <w:sz w:val="18"/>
          <w:szCs w:val="18"/>
        </w:rPr>
        <w:t>я</w:t>
      </w:r>
      <w:r w:rsidRPr="0059416C">
        <w:rPr>
          <w:rFonts w:ascii="Calibri Light" w:hAnsi="Calibri Light" w:cstheme="majorHAnsi"/>
          <w:sz w:val="18"/>
          <w:szCs w:val="18"/>
        </w:rPr>
        <w:t xml:space="preserve"> о сотрудничестве по модернизации</w:t>
      </w:r>
      <w:r w:rsidRPr="00E04982">
        <w:rPr>
          <w:rFonts w:ascii="Calibri Light" w:hAnsi="Calibri Light" w:cstheme="majorHAnsi"/>
          <w:sz w:val="18"/>
          <w:szCs w:val="18"/>
        </w:rPr>
        <w:t xml:space="preserve"> </w:t>
      </w:r>
      <w:r w:rsidRPr="007D7B4B">
        <w:rPr>
          <w:rFonts w:ascii="Calibri Light" w:hAnsi="Calibri Light" w:cstheme="majorHAnsi"/>
          <w:sz w:val="18"/>
          <w:szCs w:val="18"/>
        </w:rPr>
        <w:t>АИС УВРА</w:t>
      </w:r>
      <w:r>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3009-316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22.02.2021, </w:t>
      </w:r>
      <w:r>
        <w:rPr>
          <w:rFonts w:ascii="Calibri Light" w:hAnsi="Calibri Light" w:cstheme="majorHAnsi"/>
          <w:sz w:val="18"/>
          <w:szCs w:val="18"/>
          <w:lang w:val="ru-RU"/>
        </w:rPr>
        <w:t>подписанный между АЭУ и ПВППК</w:t>
      </w:r>
      <w:r>
        <w:rPr>
          <w:rFonts w:ascii="Calibri Light" w:hAnsi="Calibri Light" w:cstheme="majorHAnsi"/>
          <w:sz w:val="18"/>
          <w:szCs w:val="18"/>
        </w:rPr>
        <w:t>.</w:t>
      </w:r>
    </w:p>
  </w:footnote>
  <w:footnote w:id="132">
    <w:p w14:paraId="73AE91D5"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Указана полная ссылка на Договор </w:t>
      </w:r>
      <w:r w:rsidRPr="00E04982">
        <w:rPr>
          <w:rFonts w:ascii="Calibri Light" w:hAnsi="Calibri Light" w:cstheme="majorHAnsi"/>
          <w:sz w:val="18"/>
          <w:szCs w:val="18"/>
        </w:rPr>
        <w:t>(</w:t>
      </w:r>
      <w:r>
        <w:rPr>
          <w:rFonts w:ascii="Calibri Light" w:hAnsi="Calibri Light" w:cstheme="majorHAnsi"/>
          <w:sz w:val="18"/>
          <w:szCs w:val="18"/>
          <w:lang w:val="ru-RU"/>
        </w:rPr>
        <w:t>номер, название, стороны договора</w:t>
      </w:r>
      <w:r w:rsidRPr="00E04982">
        <w:rPr>
          <w:rFonts w:ascii="Calibri Light" w:hAnsi="Calibri Light" w:cstheme="majorHAnsi"/>
          <w:sz w:val="18"/>
          <w:szCs w:val="18"/>
        </w:rPr>
        <w:t>).</w:t>
      </w:r>
    </w:p>
  </w:footnote>
  <w:footnote w:id="133">
    <w:p w14:paraId="0B1D8A80" w14:textId="77777777" w:rsidR="003C7D4A" w:rsidRPr="001243E0"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1243E0">
        <w:rPr>
          <w:rFonts w:ascii="Calibri Light" w:hAnsi="Calibri Light" w:cstheme="majorHAnsi"/>
          <w:sz w:val="18"/>
          <w:szCs w:val="18"/>
        </w:rPr>
        <w:t>Налоговые</w:t>
      </w:r>
      <w:r w:rsidRPr="001243E0">
        <w:rPr>
          <w:rFonts w:ascii="Calibri Light" w:hAnsi="Calibri Light" w:cstheme="majorHAnsi"/>
          <w:sz w:val="18"/>
          <w:szCs w:val="18"/>
          <w:lang w:val="ru-RU"/>
        </w:rPr>
        <w:t xml:space="preserve"> </w:t>
      </w:r>
      <w:r w:rsidRPr="001243E0">
        <w:rPr>
          <w:rFonts w:ascii="Calibri Light" w:hAnsi="Calibri Light" w:cstheme="majorHAnsi"/>
          <w:sz w:val="18"/>
          <w:szCs w:val="18"/>
        </w:rPr>
        <w:t>накладные</w:t>
      </w:r>
      <w:r w:rsidRPr="001243E0">
        <w:rPr>
          <w:rFonts w:ascii="Calibri Light" w:hAnsi="Calibri Light" w:cstheme="majorHAnsi"/>
          <w:sz w:val="18"/>
          <w:szCs w:val="18"/>
          <w:lang w:val="ru-RU"/>
        </w:rPr>
        <w:t>,</w:t>
      </w:r>
      <w:r w:rsidRPr="001243E0">
        <w:rPr>
          <w:rFonts w:ascii="Calibri Light" w:hAnsi="Calibri Light" w:cstheme="majorHAnsi"/>
          <w:sz w:val="18"/>
          <w:szCs w:val="18"/>
        </w:rPr>
        <w:t xml:space="preserve"> выданные</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АЭУ за контрактованные </w:t>
      </w:r>
      <w:r w:rsidRPr="001243E0">
        <w:rPr>
          <w:rFonts w:ascii="Calibri Light" w:hAnsi="Calibri Light" w:cstheme="majorHAnsi"/>
          <w:sz w:val="18"/>
          <w:szCs w:val="18"/>
          <w:lang w:val="ru-RU"/>
        </w:rPr>
        <w:t>услуг</w:t>
      </w:r>
      <w:r>
        <w:rPr>
          <w:rFonts w:ascii="Calibri Light" w:hAnsi="Calibri Light" w:cstheme="majorHAnsi"/>
          <w:sz w:val="18"/>
          <w:szCs w:val="18"/>
          <w:lang w:val="ru-RU"/>
        </w:rPr>
        <w:t>и</w:t>
      </w:r>
      <w:r w:rsidRPr="001243E0">
        <w:rPr>
          <w:rFonts w:ascii="Calibri Light" w:hAnsi="Calibri Light" w:cstheme="majorHAnsi"/>
          <w:sz w:val="18"/>
          <w:szCs w:val="18"/>
          <w:lang w:val="ru-RU"/>
        </w:rPr>
        <w:t xml:space="preserve"> по обслуживанию</w:t>
      </w:r>
      <w:r>
        <w:rPr>
          <w:rFonts w:ascii="Calibri Light" w:hAnsi="Calibri Light" w:cstheme="majorHAnsi"/>
          <w:sz w:val="18"/>
          <w:szCs w:val="18"/>
          <w:lang w:val="ru-RU"/>
        </w:rPr>
        <w:t xml:space="preserve"> согласно Договору №</w:t>
      </w:r>
      <w:r w:rsidRPr="00E04982">
        <w:rPr>
          <w:rFonts w:ascii="Calibri Light" w:hAnsi="Calibri Light" w:cstheme="majorHAnsi"/>
          <w:sz w:val="18"/>
          <w:szCs w:val="18"/>
        </w:rPr>
        <w:t xml:space="preserve">3009-506 </w:t>
      </w:r>
      <w:r>
        <w:rPr>
          <w:rFonts w:ascii="Calibri Light" w:hAnsi="Calibri Light" w:cstheme="majorHAnsi"/>
          <w:sz w:val="18"/>
          <w:szCs w:val="18"/>
          <w:lang w:val="ru-RU"/>
        </w:rPr>
        <w:t>от</w:t>
      </w:r>
      <w:r w:rsidRPr="00E04982">
        <w:rPr>
          <w:rFonts w:ascii="Calibri Light" w:hAnsi="Calibri Light" w:cstheme="majorHAnsi"/>
          <w:sz w:val="18"/>
          <w:szCs w:val="18"/>
        </w:rPr>
        <w:t xml:space="preserve"> 11.11.2021</w:t>
      </w:r>
      <w:r>
        <w:rPr>
          <w:rFonts w:ascii="Calibri Light" w:hAnsi="Calibri Light" w:cstheme="majorHAnsi"/>
          <w:sz w:val="18"/>
          <w:szCs w:val="18"/>
          <w:lang w:val="ru-RU"/>
        </w:rPr>
        <w:t xml:space="preserve"> между АЭУ и ООО </w:t>
      </w:r>
      <w:r w:rsidRPr="00E04982">
        <w:rPr>
          <w:rFonts w:ascii="Calibri Light" w:hAnsi="Calibri Light" w:cstheme="majorHAnsi"/>
          <w:sz w:val="18"/>
          <w:szCs w:val="18"/>
        </w:rPr>
        <w:t>„Alfasoft”</w:t>
      </w:r>
      <w:r>
        <w:rPr>
          <w:rFonts w:ascii="Calibri Light" w:hAnsi="Calibri Light" w:cstheme="majorHAnsi"/>
          <w:sz w:val="18"/>
          <w:szCs w:val="18"/>
          <w:lang w:val="ru-RU"/>
        </w:rPr>
        <w:t>.</w:t>
      </w:r>
    </w:p>
  </w:footnote>
  <w:footnote w:id="134">
    <w:p w14:paraId="0756F631"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1243E0">
        <w:rPr>
          <w:rFonts w:ascii="Calibri Light" w:hAnsi="Calibri Light" w:cstheme="majorHAnsi"/>
          <w:sz w:val="18"/>
          <w:szCs w:val="18"/>
        </w:rPr>
        <w:t xml:space="preserve">Закон о публичных финансах и налогово-бюжетной ответственности </w:t>
      </w:r>
      <w:r>
        <w:rPr>
          <w:rFonts w:ascii="Calibri Light" w:hAnsi="Calibri Light" w:cstheme="majorHAnsi"/>
          <w:sz w:val="18"/>
          <w:szCs w:val="18"/>
          <w:lang w:val="ru-RU"/>
        </w:rPr>
        <w:t>№</w:t>
      </w:r>
      <w:r w:rsidRPr="00E04982">
        <w:rPr>
          <w:rFonts w:ascii="Calibri Light" w:hAnsi="Calibri Light" w:cstheme="majorHAnsi"/>
          <w:sz w:val="18"/>
          <w:szCs w:val="18"/>
        </w:rPr>
        <w:t>181/2014.</w:t>
      </w:r>
    </w:p>
  </w:footnote>
  <w:footnote w:id="135">
    <w:p w14:paraId="2E2F774A"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1243E0">
        <w:rPr>
          <w:rFonts w:ascii="Calibri Light" w:hAnsi="Calibri Light" w:cstheme="majorHAnsi"/>
          <w:sz w:val="18"/>
          <w:szCs w:val="18"/>
        </w:rPr>
        <w:t>Ст</w:t>
      </w:r>
      <w:r w:rsidRPr="00E04982">
        <w:rPr>
          <w:rFonts w:ascii="Calibri Light" w:hAnsi="Calibri Light" w:cstheme="majorHAnsi"/>
          <w:sz w:val="18"/>
          <w:szCs w:val="18"/>
        </w:rPr>
        <w:t xml:space="preserve">.3 </w:t>
      </w:r>
      <w:r w:rsidRPr="001243E0">
        <w:rPr>
          <w:rFonts w:ascii="Calibri Light" w:hAnsi="Calibri Light" w:cstheme="majorHAnsi"/>
          <w:sz w:val="18"/>
          <w:szCs w:val="18"/>
        </w:rPr>
        <w:t>Закона по информатизации и государственным информационным ресурсах №</w:t>
      </w:r>
      <w:r w:rsidRPr="00E04982">
        <w:rPr>
          <w:rFonts w:ascii="Calibri Light" w:hAnsi="Calibri Light" w:cstheme="majorHAnsi"/>
          <w:sz w:val="18"/>
          <w:szCs w:val="18"/>
        </w:rPr>
        <w:t xml:space="preserve">467 </w:t>
      </w:r>
      <w:r w:rsidRPr="001243E0">
        <w:rPr>
          <w:rFonts w:ascii="Calibri Light" w:hAnsi="Calibri Light" w:cstheme="majorHAnsi"/>
          <w:sz w:val="18"/>
          <w:szCs w:val="18"/>
        </w:rPr>
        <w:t xml:space="preserve">от </w:t>
      </w:r>
      <w:r>
        <w:rPr>
          <w:rFonts w:ascii="Calibri Light" w:hAnsi="Calibri Light" w:cstheme="majorHAnsi"/>
          <w:sz w:val="18"/>
          <w:szCs w:val="18"/>
        </w:rPr>
        <w:t>21.11.2003</w:t>
      </w:r>
      <w:r w:rsidRPr="00E04982">
        <w:rPr>
          <w:rFonts w:ascii="Calibri Light" w:hAnsi="Calibri Light" w:cstheme="majorHAnsi"/>
          <w:sz w:val="18"/>
          <w:szCs w:val="18"/>
        </w:rPr>
        <w:t>.</w:t>
      </w:r>
    </w:p>
  </w:footnote>
  <w:footnote w:id="136">
    <w:p w14:paraId="6E00224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Постановление</w:t>
      </w:r>
      <w:r w:rsidRPr="00CB6DD7">
        <w:rPr>
          <w:rFonts w:ascii="Calibri Light" w:hAnsi="Calibri Light" w:cstheme="majorHAnsi"/>
          <w:sz w:val="18"/>
          <w:szCs w:val="18"/>
          <w:lang w:val="ru-RU"/>
        </w:rPr>
        <w:t xml:space="preserve"> </w:t>
      </w:r>
      <w:r>
        <w:rPr>
          <w:rFonts w:ascii="Calibri Light" w:hAnsi="Calibri Light" w:cstheme="majorHAnsi"/>
          <w:sz w:val="18"/>
          <w:szCs w:val="18"/>
          <w:lang w:val="ru-RU"/>
        </w:rPr>
        <w:t>Счетной</w:t>
      </w:r>
      <w:r w:rsidRPr="00CB6DD7">
        <w:rPr>
          <w:rFonts w:ascii="Calibri Light" w:hAnsi="Calibri Light" w:cstheme="majorHAnsi"/>
          <w:sz w:val="18"/>
          <w:szCs w:val="18"/>
          <w:lang w:val="ru-RU"/>
        </w:rPr>
        <w:t xml:space="preserve"> </w:t>
      </w:r>
      <w:r>
        <w:rPr>
          <w:rFonts w:ascii="Calibri Light" w:hAnsi="Calibri Light" w:cstheme="majorHAnsi"/>
          <w:sz w:val="18"/>
          <w:szCs w:val="18"/>
          <w:lang w:val="ru-RU"/>
        </w:rPr>
        <w:t>палаты</w:t>
      </w:r>
      <w:r w:rsidRPr="00CB6DD7">
        <w:rPr>
          <w:rFonts w:ascii="Calibri Light" w:hAnsi="Calibri Light" w:cstheme="majorHAnsi"/>
          <w:sz w:val="18"/>
          <w:szCs w:val="18"/>
          <w:lang w:val="ru-RU"/>
        </w:rPr>
        <w:t xml:space="preserve"> №</w:t>
      </w:r>
      <w:r w:rsidRPr="00E04982">
        <w:rPr>
          <w:rFonts w:ascii="Calibri Light" w:hAnsi="Calibri Light" w:cstheme="majorHAnsi"/>
          <w:sz w:val="18"/>
          <w:szCs w:val="18"/>
        </w:rPr>
        <w:t>82/2020.</w:t>
      </w:r>
    </w:p>
  </w:footnote>
  <w:footnote w:id="137">
    <w:p w14:paraId="162FFA2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0724ED">
        <w:rPr>
          <w:rFonts w:ascii="Calibri Light" w:hAnsi="Calibri Light" w:cstheme="majorHAnsi"/>
          <w:sz w:val="18"/>
          <w:szCs w:val="18"/>
        </w:rPr>
        <w:t xml:space="preserve">Ответ, представленный АЭУ через электронную почту </w:t>
      </w:r>
      <w:r w:rsidRPr="00E04982">
        <w:rPr>
          <w:rFonts w:ascii="Calibri Light" w:hAnsi="Calibri Light" w:cstheme="majorHAnsi"/>
          <w:sz w:val="18"/>
          <w:szCs w:val="18"/>
        </w:rPr>
        <w:t>16.09.2021.</w:t>
      </w:r>
    </w:p>
  </w:footnote>
  <w:footnote w:id="138">
    <w:p w14:paraId="499D57E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0724ED">
        <w:rPr>
          <w:rFonts w:ascii="Calibri Light" w:hAnsi="Calibri Light" w:cstheme="majorHAnsi"/>
          <w:sz w:val="18"/>
          <w:szCs w:val="18"/>
        </w:rPr>
        <w:t xml:space="preserve">Вопросник, заполненный ПВППК и представленный через электронную почту </w:t>
      </w:r>
      <w:r w:rsidRPr="00E04982">
        <w:rPr>
          <w:rFonts w:ascii="Calibri Light" w:hAnsi="Calibri Light" w:cstheme="majorHAnsi"/>
          <w:sz w:val="18"/>
          <w:szCs w:val="18"/>
        </w:rPr>
        <w:t>09.12.2021.</w:t>
      </w:r>
    </w:p>
  </w:footnote>
  <w:footnote w:id="139">
    <w:p w14:paraId="344224AA"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0E538D">
        <w:rPr>
          <w:rFonts w:ascii="Calibri Light" w:hAnsi="Calibri Light" w:cstheme="majorHAnsi"/>
          <w:sz w:val="18"/>
          <w:szCs w:val="18"/>
        </w:rPr>
        <w:t>П</w:t>
      </w:r>
      <w:r w:rsidRPr="00E04982">
        <w:rPr>
          <w:rFonts w:ascii="Calibri Light" w:hAnsi="Calibri Light" w:cstheme="majorHAnsi"/>
          <w:sz w:val="18"/>
          <w:szCs w:val="18"/>
        </w:rPr>
        <w:t>.2</w:t>
      </w:r>
      <w:r w:rsidRPr="000E538D">
        <w:rPr>
          <w:rFonts w:ascii="Calibri Light" w:hAnsi="Calibri Light" w:cstheme="majorHAnsi"/>
          <w:sz w:val="18"/>
          <w:szCs w:val="18"/>
        </w:rPr>
        <w:t xml:space="preserve"> из Технической концепции АИС УВРА и п</w:t>
      </w:r>
      <w:r w:rsidRPr="00E04982">
        <w:rPr>
          <w:rFonts w:ascii="Calibri Light" w:hAnsi="Calibri Light" w:cstheme="majorHAnsi"/>
          <w:sz w:val="18"/>
          <w:szCs w:val="18"/>
        </w:rPr>
        <w:t xml:space="preserve">.2 </w:t>
      </w:r>
      <w:r w:rsidRPr="000E538D">
        <w:rPr>
          <w:rFonts w:ascii="Calibri Light" w:hAnsi="Calibri Light" w:cstheme="majorHAnsi"/>
          <w:sz w:val="18"/>
          <w:szCs w:val="18"/>
        </w:rPr>
        <w:t>из Концепции МПВРД</w:t>
      </w:r>
      <w:r w:rsidRPr="00E04982">
        <w:rPr>
          <w:rFonts w:ascii="Calibri Light" w:hAnsi="Calibri Light" w:cstheme="majorHAnsi"/>
          <w:sz w:val="18"/>
          <w:szCs w:val="18"/>
        </w:rPr>
        <w:t xml:space="preserve">; </w:t>
      </w:r>
      <w:r w:rsidRPr="000E538D">
        <w:rPr>
          <w:rFonts w:ascii="Calibri Light" w:hAnsi="Calibri Light" w:cstheme="majorHAnsi"/>
          <w:sz w:val="18"/>
          <w:szCs w:val="18"/>
        </w:rPr>
        <w:t>п</w:t>
      </w:r>
      <w:r w:rsidRPr="00E04982">
        <w:rPr>
          <w:rFonts w:ascii="Calibri Light" w:hAnsi="Calibri Light" w:cstheme="majorHAnsi"/>
          <w:sz w:val="18"/>
          <w:szCs w:val="18"/>
        </w:rPr>
        <w:t>.3</w:t>
      </w:r>
      <w:r>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5) </w:t>
      </w:r>
      <w:r>
        <w:rPr>
          <w:rFonts w:ascii="Calibri Light" w:hAnsi="Calibri Light" w:cstheme="majorHAnsi"/>
          <w:sz w:val="18"/>
          <w:szCs w:val="18"/>
          <w:lang w:val="ru-RU"/>
        </w:rPr>
        <w:t>из Постановления</w:t>
      </w:r>
      <w:r w:rsidRPr="000E538D">
        <w:rPr>
          <w:rFonts w:ascii="Calibri Light" w:hAnsi="Calibri Light" w:cstheme="majorHAnsi"/>
          <w:sz w:val="18"/>
          <w:szCs w:val="18"/>
          <w:lang w:val="ru-RU"/>
        </w:rPr>
        <w:t xml:space="preserve"> Правительства </w:t>
      </w:r>
      <w:r>
        <w:rPr>
          <w:rFonts w:ascii="Calibri Light" w:hAnsi="Calibri Light" w:cstheme="majorHAnsi"/>
          <w:sz w:val="18"/>
          <w:szCs w:val="18"/>
          <w:lang w:val="ru-RU"/>
        </w:rPr>
        <w:t>№</w:t>
      </w:r>
      <w:r w:rsidRPr="00E04982">
        <w:rPr>
          <w:rFonts w:ascii="Calibri Light" w:hAnsi="Calibri Light" w:cstheme="majorHAnsi"/>
          <w:sz w:val="18"/>
          <w:szCs w:val="18"/>
        </w:rPr>
        <w:t>1236/2018.</w:t>
      </w:r>
    </w:p>
  </w:footnote>
  <w:footnote w:id="140">
    <w:p w14:paraId="68856F3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 МЭ в СП №</w:t>
      </w:r>
      <w:r w:rsidRPr="00E04982">
        <w:rPr>
          <w:rFonts w:ascii="Calibri Light" w:hAnsi="Calibri Light" w:cstheme="majorHAnsi"/>
          <w:sz w:val="18"/>
          <w:szCs w:val="18"/>
        </w:rPr>
        <w:t xml:space="preserve">06/1-209 </w:t>
      </w:r>
      <w:r>
        <w:rPr>
          <w:rFonts w:ascii="Calibri Light" w:hAnsi="Calibri Light" w:cstheme="majorHAnsi"/>
          <w:sz w:val="18"/>
          <w:szCs w:val="18"/>
          <w:lang w:val="ru-RU"/>
        </w:rPr>
        <w:t xml:space="preserve">от </w:t>
      </w:r>
      <w:r w:rsidRPr="00E04982">
        <w:rPr>
          <w:rFonts w:ascii="Calibri Light" w:hAnsi="Calibri Light" w:cstheme="majorHAnsi"/>
          <w:sz w:val="18"/>
          <w:szCs w:val="18"/>
        </w:rPr>
        <w:t>24.01.2022.</w:t>
      </w:r>
    </w:p>
  </w:footnote>
  <w:footnote w:id="141">
    <w:p w14:paraId="62095D10" w14:textId="77777777" w:rsidR="003C7D4A" w:rsidRPr="00E04982" w:rsidRDefault="003C7D4A" w:rsidP="000B360B">
      <w:pPr>
        <w:pStyle w:val="a5"/>
        <w:rPr>
          <w:rFonts w:ascii="Calibri Light" w:hAnsi="Calibri Light"/>
          <w:sz w:val="18"/>
          <w:szCs w:val="18"/>
        </w:rPr>
      </w:pPr>
      <w:r w:rsidRPr="00E04982">
        <w:rPr>
          <w:rStyle w:val="a7"/>
          <w:rFonts w:ascii="Calibri Light" w:hAnsi="Calibri Light"/>
          <w:sz w:val="18"/>
          <w:szCs w:val="18"/>
        </w:rPr>
        <w:footnoteRef/>
      </w:r>
      <w:r w:rsidRPr="00E04982">
        <w:rPr>
          <w:rFonts w:ascii="Calibri Light" w:hAnsi="Calibri Light"/>
          <w:sz w:val="18"/>
          <w:szCs w:val="18"/>
        </w:rPr>
        <w:t xml:space="preserve"> </w:t>
      </w:r>
      <w:r>
        <w:rPr>
          <w:rFonts w:ascii="Calibri Light" w:hAnsi="Calibri Light"/>
          <w:sz w:val="18"/>
          <w:szCs w:val="18"/>
          <w:lang w:val="ru-RU"/>
        </w:rPr>
        <w:t>Письмо</w:t>
      </w:r>
      <w:r w:rsidRPr="00CC3E92">
        <w:rPr>
          <w:rFonts w:ascii="Calibri Light" w:hAnsi="Calibri Light"/>
          <w:sz w:val="18"/>
          <w:szCs w:val="18"/>
          <w:lang w:val="ru-RU"/>
        </w:rPr>
        <w:t xml:space="preserve"> </w:t>
      </w:r>
      <w:r>
        <w:rPr>
          <w:rFonts w:ascii="Calibri Light" w:hAnsi="Calibri Light"/>
          <w:sz w:val="18"/>
          <w:szCs w:val="18"/>
          <w:lang w:val="ru-RU"/>
        </w:rPr>
        <w:t>НААТ</w:t>
      </w:r>
      <w:r w:rsidRPr="00CC3E92">
        <w:rPr>
          <w:rFonts w:ascii="Calibri Light" w:hAnsi="Calibri Light"/>
          <w:sz w:val="18"/>
          <w:szCs w:val="18"/>
          <w:lang w:val="ru-RU"/>
        </w:rPr>
        <w:t xml:space="preserve"> </w:t>
      </w:r>
      <w:r>
        <w:rPr>
          <w:rFonts w:ascii="Calibri Light" w:hAnsi="Calibri Light"/>
          <w:sz w:val="18"/>
          <w:szCs w:val="18"/>
          <w:lang w:val="ru-RU"/>
        </w:rPr>
        <w:t>от</w:t>
      </w:r>
      <w:r w:rsidRPr="00CC3E92">
        <w:rPr>
          <w:rFonts w:ascii="Calibri Light" w:hAnsi="Calibri Light"/>
          <w:sz w:val="18"/>
          <w:szCs w:val="18"/>
          <w:lang w:val="ru-RU"/>
        </w:rPr>
        <w:t xml:space="preserve"> </w:t>
      </w:r>
      <w:r w:rsidRPr="00E04982">
        <w:rPr>
          <w:rFonts w:ascii="Calibri Light" w:hAnsi="Calibri Light"/>
          <w:sz w:val="18"/>
          <w:szCs w:val="18"/>
        </w:rPr>
        <w:t>19.04.2022.</w:t>
      </w:r>
    </w:p>
  </w:footnote>
  <w:footnote w:id="142">
    <w:p w14:paraId="1C4409DA"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9D540F">
        <w:rPr>
          <w:rFonts w:ascii="Calibri Light" w:hAnsi="Calibri Light" w:cstheme="majorHAnsi"/>
          <w:sz w:val="18"/>
          <w:szCs w:val="18"/>
        </w:rPr>
        <w:t>Поправка №</w:t>
      </w:r>
      <w:r w:rsidRPr="00E04982">
        <w:rPr>
          <w:rFonts w:ascii="Calibri Light" w:hAnsi="Calibri Light" w:cstheme="majorHAnsi"/>
          <w:sz w:val="18"/>
          <w:szCs w:val="18"/>
        </w:rPr>
        <w:t xml:space="preserve">4 </w:t>
      </w:r>
      <w:r w:rsidRPr="009D540F">
        <w:rPr>
          <w:rFonts w:ascii="Calibri Light" w:hAnsi="Calibri Light" w:cstheme="majorHAnsi"/>
          <w:sz w:val="18"/>
          <w:szCs w:val="18"/>
        </w:rPr>
        <w:t xml:space="preserve">от </w:t>
      </w:r>
      <w:r w:rsidRPr="00E04982">
        <w:rPr>
          <w:rFonts w:ascii="Calibri Light" w:hAnsi="Calibri Light" w:cstheme="majorHAnsi"/>
          <w:sz w:val="18"/>
          <w:szCs w:val="18"/>
        </w:rPr>
        <w:t xml:space="preserve">22.08.2019 </w:t>
      </w:r>
      <w:r w:rsidRPr="009D540F">
        <w:rPr>
          <w:rFonts w:ascii="Calibri Light" w:hAnsi="Calibri Light" w:cstheme="majorHAnsi"/>
          <w:sz w:val="18"/>
          <w:szCs w:val="18"/>
        </w:rPr>
        <w:t xml:space="preserve">к Договору </w:t>
      </w:r>
      <w:r>
        <w:rPr>
          <w:rFonts w:ascii="Calibri Light" w:hAnsi="Calibri Light" w:cstheme="majorHAnsi"/>
          <w:sz w:val="18"/>
          <w:szCs w:val="18"/>
          <w:lang w:val="ru-RU"/>
        </w:rPr>
        <w:t>№</w:t>
      </w:r>
      <w:r w:rsidRPr="00E04982">
        <w:rPr>
          <w:rFonts w:ascii="Calibri Light" w:hAnsi="Calibri Light" w:cstheme="majorHAnsi"/>
          <w:sz w:val="18"/>
          <w:szCs w:val="18"/>
        </w:rPr>
        <w:t xml:space="preserve">CEP-II/A/CS-4/1-QCBS-38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19.04.2017. </w:t>
      </w:r>
    </w:p>
  </w:footnote>
  <w:footnote w:id="143">
    <w:p w14:paraId="793ABE44"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9D540F">
        <w:rPr>
          <w:rFonts w:ascii="Calibri Light" w:hAnsi="Calibri Light" w:cstheme="majorHAnsi"/>
          <w:sz w:val="18"/>
          <w:szCs w:val="18"/>
        </w:rPr>
        <w:t xml:space="preserve">Инвойс от </w:t>
      </w:r>
      <w:r w:rsidRPr="00E04982">
        <w:rPr>
          <w:rFonts w:ascii="Calibri Light" w:hAnsi="Calibri Light" w:cstheme="majorHAnsi"/>
          <w:sz w:val="18"/>
          <w:szCs w:val="18"/>
        </w:rPr>
        <w:t>30.04.2020</w:t>
      </w:r>
    </w:p>
  </w:footnote>
  <w:footnote w:id="144">
    <w:p w14:paraId="5DA2413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0724ED">
        <w:rPr>
          <w:rFonts w:ascii="Calibri Light" w:hAnsi="Calibri Light" w:cstheme="majorHAnsi"/>
          <w:sz w:val="18"/>
          <w:szCs w:val="18"/>
        </w:rPr>
        <w:t xml:space="preserve">Вопросник, заполненный ПВППК и представленный через электронную почту </w:t>
      </w:r>
      <w:r w:rsidRPr="00E04982">
        <w:rPr>
          <w:rFonts w:ascii="Calibri Light" w:hAnsi="Calibri Light" w:cstheme="majorHAnsi"/>
          <w:sz w:val="18"/>
          <w:szCs w:val="18"/>
        </w:rPr>
        <w:t>21.12.2021.</w:t>
      </w:r>
    </w:p>
  </w:footnote>
  <w:footnote w:id="145">
    <w:p w14:paraId="34ADE22F"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197B88">
        <w:rPr>
          <w:rFonts w:ascii="Calibri Light" w:hAnsi="Calibri Light" w:cstheme="majorHAnsi"/>
          <w:sz w:val="18"/>
          <w:szCs w:val="18"/>
        </w:rPr>
        <w:t>Протокол заседания от</w:t>
      </w:r>
      <w:r w:rsidRPr="00E04982">
        <w:rPr>
          <w:rFonts w:ascii="Calibri Light" w:hAnsi="Calibri Light" w:cstheme="majorHAnsi"/>
          <w:sz w:val="18"/>
          <w:szCs w:val="18"/>
        </w:rPr>
        <w:t xml:space="preserve"> 28.11.2019.</w:t>
      </w:r>
    </w:p>
  </w:footnote>
  <w:footnote w:id="146">
    <w:p w14:paraId="0DCAE5D1" w14:textId="77777777" w:rsidR="003C7D4A" w:rsidRPr="00197B88"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375 </w:t>
      </w:r>
      <w:r w:rsidRPr="00197B88">
        <w:rPr>
          <w:rFonts w:ascii="Calibri Light" w:hAnsi="Calibri Light" w:cstheme="majorHAnsi"/>
          <w:sz w:val="18"/>
          <w:szCs w:val="18"/>
        </w:rPr>
        <w:t xml:space="preserve">от </w:t>
      </w:r>
      <w:r w:rsidRPr="00E04982">
        <w:rPr>
          <w:rFonts w:ascii="Calibri Light" w:hAnsi="Calibri Light" w:cstheme="majorHAnsi"/>
          <w:sz w:val="18"/>
          <w:szCs w:val="18"/>
        </w:rPr>
        <w:t xml:space="preserve">10.06.2020 </w:t>
      </w:r>
      <w:r w:rsidRPr="00197B88">
        <w:rPr>
          <w:rFonts w:ascii="Calibri Light" w:hAnsi="Calibri Light" w:cstheme="majorHAnsi"/>
          <w:sz w:val="18"/>
          <w:szCs w:val="18"/>
        </w:rPr>
        <w:t>об утверждении Концепции Автоматизированной информационной системы "Регистр представительских полномочий на основании электронной подписи" (MPower) и Положения о порядке ведения Регистра представительских полномочий на основании электронной подписи</w:t>
      </w:r>
      <w:r w:rsidRPr="00E04982">
        <w:rPr>
          <w:rFonts w:ascii="Calibri Light" w:hAnsi="Calibri Light" w:cstheme="majorHAnsi"/>
          <w:sz w:val="18"/>
          <w:szCs w:val="18"/>
        </w:rPr>
        <w:t>.</w:t>
      </w:r>
    </w:p>
  </w:footnote>
  <w:footnote w:id="147">
    <w:p w14:paraId="3BDF3401"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0724ED">
        <w:rPr>
          <w:rFonts w:ascii="Calibri Light" w:hAnsi="Calibri Light" w:cstheme="majorHAnsi"/>
          <w:sz w:val="18"/>
          <w:szCs w:val="18"/>
        </w:rPr>
        <w:t xml:space="preserve">Вопросник, заполненный ПВППК и представленный через электронную почту </w:t>
      </w:r>
      <w:r w:rsidRPr="00E04982">
        <w:rPr>
          <w:rFonts w:ascii="Calibri Light" w:hAnsi="Calibri Light" w:cstheme="majorHAnsi"/>
          <w:sz w:val="18"/>
          <w:szCs w:val="18"/>
        </w:rPr>
        <w:t>09.12.2021.</w:t>
      </w:r>
    </w:p>
  </w:footnote>
  <w:footnote w:id="148">
    <w:p w14:paraId="7CDAE33A"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Ответ</w:t>
      </w:r>
      <w:r w:rsidRPr="00197B88">
        <w:rPr>
          <w:rFonts w:ascii="Calibri Light" w:hAnsi="Calibri Light" w:cstheme="majorHAnsi"/>
          <w:sz w:val="18"/>
          <w:szCs w:val="18"/>
          <w:lang w:val="ru-RU"/>
        </w:rPr>
        <w:t xml:space="preserve"> </w:t>
      </w:r>
      <w:r>
        <w:rPr>
          <w:rFonts w:ascii="Calibri Light" w:hAnsi="Calibri Light" w:cstheme="majorHAnsi"/>
          <w:sz w:val="18"/>
          <w:szCs w:val="18"/>
          <w:lang w:val="ru-RU"/>
        </w:rPr>
        <w:t>АЭУ</w:t>
      </w:r>
      <w:r w:rsidRPr="00197B88">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197B88">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21.12.2021, </w:t>
      </w:r>
      <w:r>
        <w:rPr>
          <w:rFonts w:ascii="Calibri Light" w:hAnsi="Calibri Light" w:cstheme="majorHAnsi"/>
          <w:sz w:val="18"/>
          <w:szCs w:val="18"/>
          <w:lang w:val="ru-RU"/>
        </w:rPr>
        <w:t>направленный</w:t>
      </w:r>
      <w:r w:rsidRPr="00197B88">
        <w:rPr>
          <w:rFonts w:ascii="Calibri Light" w:hAnsi="Calibri Light" w:cstheme="majorHAnsi"/>
          <w:sz w:val="18"/>
          <w:szCs w:val="18"/>
          <w:lang w:val="ru-RU"/>
        </w:rPr>
        <w:t xml:space="preserve"> </w:t>
      </w:r>
      <w:r>
        <w:rPr>
          <w:rFonts w:ascii="Calibri Light" w:hAnsi="Calibri Light" w:cstheme="majorHAnsi"/>
          <w:sz w:val="18"/>
          <w:szCs w:val="18"/>
          <w:lang w:val="ru-RU"/>
        </w:rPr>
        <w:t>по электронной почте в адрес аудиторской группы</w:t>
      </w:r>
      <w:r w:rsidRPr="00E04982">
        <w:rPr>
          <w:rFonts w:ascii="Calibri Light" w:hAnsi="Calibri Light" w:cstheme="majorHAnsi"/>
          <w:sz w:val="18"/>
          <w:szCs w:val="18"/>
        </w:rPr>
        <w:t>.</w:t>
      </w:r>
    </w:p>
  </w:footnote>
  <w:footnote w:id="149">
    <w:p w14:paraId="744C123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TOR</w:t>
      </w:r>
      <w:r w:rsidRPr="005E78FB">
        <w:rPr>
          <w:rFonts w:ascii="Calibri Light" w:hAnsi="Calibri Light" w:cstheme="majorHAnsi"/>
          <w:sz w:val="18"/>
          <w:szCs w:val="18"/>
        </w:rPr>
        <w:t>, связанный с внедрением и развитием АИС УВРА</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от </w:t>
      </w:r>
      <w:r w:rsidRPr="00E04982">
        <w:rPr>
          <w:rFonts w:ascii="Calibri Light" w:hAnsi="Calibri Light" w:cstheme="majorHAnsi"/>
          <w:sz w:val="18"/>
          <w:szCs w:val="18"/>
        </w:rPr>
        <w:t>2016</w:t>
      </w:r>
      <w:r>
        <w:rPr>
          <w:rFonts w:ascii="Calibri Light" w:hAnsi="Calibri Light" w:cstheme="majorHAnsi"/>
          <w:sz w:val="18"/>
          <w:szCs w:val="18"/>
          <w:lang w:val="ru-RU"/>
        </w:rPr>
        <w:t xml:space="preserve"> года</w:t>
      </w:r>
      <w:r w:rsidRPr="00E04982">
        <w:rPr>
          <w:rFonts w:ascii="Calibri Light" w:hAnsi="Calibri Light" w:cstheme="majorHAnsi"/>
          <w:sz w:val="18"/>
          <w:szCs w:val="18"/>
        </w:rPr>
        <w:t xml:space="preserve">, </w:t>
      </w:r>
      <w:r>
        <w:rPr>
          <w:rFonts w:ascii="Calibri Light" w:hAnsi="Calibri Light" w:cstheme="majorHAnsi"/>
          <w:sz w:val="18"/>
          <w:szCs w:val="18"/>
          <w:lang w:val="ru-RU"/>
        </w:rPr>
        <w:t>стр.</w:t>
      </w:r>
      <w:r w:rsidRPr="00E04982">
        <w:rPr>
          <w:rFonts w:ascii="Calibri Light" w:hAnsi="Calibri Light" w:cstheme="majorHAnsi"/>
          <w:sz w:val="18"/>
          <w:szCs w:val="18"/>
        </w:rPr>
        <w:t xml:space="preserve">17,18,22,23, </w:t>
      </w:r>
      <w:r>
        <w:rPr>
          <w:rFonts w:ascii="Calibri Light" w:hAnsi="Calibri Light" w:cstheme="majorHAnsi"/>
          <w:sz w:val="18"/>
          <w:szCs w:val="18"/>
          <w:lang w:val="ru-RU"/>
        </w:rPr>
        <w:t>приложение №</w:t>
      </w:r>
      <w:r w:rsidRPr="00E04982">
        <w:rPr>
          <w:rFonts w:ascii="Calibri Light" w:hAnsi="Calibri Light" w:cstheme="majorHAnsi"/>
          <w:sz w:val="18"/>
          <w:szCs w:val="18"/>
        </w:rPr>
        <w:t>2.</w:t>
      </w:r>
    </w:p>
  </w:footnote>
  <w:footnote w:id="150">
    <w:p w14:paraId="2564BD33"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E78FB">
        <w:rPr>
          <w:rFonts w:ascii="Calibri Light" w:hAnsi="Calibri Light" w:cstheme="majorHAnsi"/>
          <w:sz w:val="18"/>
          <w:szCs w:val="18"/>
        </w:rPr>
        <w:t xml:space="preserve">Ответ, направленный электронным путем </w:t>
      </w:r>
      <w:r w:rsidRPr="00E04982">
        <w:rPr>
          <w:rFonts w:ascii="Calibri Light" w:hAnsi="Calibri Light" w:cstheme="majorHAnsi"/>
          <w:sz w:val="18"/>
          <w:szCs w:val="18"/>
        </w:rPr>
        <w:t xml:space="preserve">18.11.2021, </w:t>
      </w:r>
      <w:r>
        <w:rPr>
          <w:rFonts w:ascii="Calibri Light" w:hAnsi="Calibri Light" w:cstheme="majorHAnsi"/>
          <w:sz w:val="18"/>
          <w:szCs w:val="18"/>
          <w:lang w:val="ru-RU"/>
        </w:rPr>
        <w:t>в контексте запроса аудита</w:t>
      </w:r>
      <w:r w:rsidRPr="00E04982">
        <w:rPr>
          <w:rFonts w:ascii="Calibri Light" w:hAnsi="Calibri Light" w:cstheme="majorHAnsi"/>
          <w:sz w:val="18"/>
          <w:szCs w:val="18"/>
        </w:rPr>
        <w:t>.</w:t>
      </w:r>
    </w:p>
  </w:footnote>
  <w:footnote w:id="151">
    <w:p w14:paraId="24BB1DE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0724ED">
        <w:rPr>
          <w:rFonts w:ascii="Calibri Light" w:hAnsi="Calibri Light" w:cstheme="majorHAnsi"/>
          <w:sz w:val="18"/>
          <w:szCs w:val="18"/>
        </w:rPr>
        <w:t xml:space="preserve">Вопросник, заполненный ПВППК и представленный через электронную почту </w:t>
      </w:r>
      <w:r w:rsidRPr="00E04982">
        <w:rPr>
          <w:rFonts w:ascii="Calibri Light" w:hAnsi="Calibri Light" w:cstheme="majorHAnsi"/>
          <w:sz w:val="18"/>
          <w:szCs w:val="18"/>
        </w:rPr>
        <w:t>09.12.2021.</w:t>
      </w:r>
    </w:p>
  </w:footnote>
  <w:footnote w:id="152">
    <w:p w14:paraId="3977E31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prin https://actpermisiv.gov.md/.</w:t>
      </w:r>
    </w:p>
  </w:footnote>
  <w:footnote w:id="153">
    <w:p w14:paraId="4750BD74"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E4422B">
        <w:rPr>
          <w:rFonts w:ascii="Calibri Light" w:hAnsi="Calibri Light" w:cstheme="majorHAnsi"/>
          <w:sz w:val="18"/>
          <w:szCs w:val="18"/>
          <w:lang w:val="ru-RU"/>
        </w:rPr>
        <w:t xml:space="preserve"> </w:t>
      </w:r>
      <w:r>
        <w:rPr>
          <w:rFonts w:ascii="Calibri Light" w:hAnsi="Calibri Light" w:cstheme="majorHAnsi"/>
          <w:sz w:val="18"/>
          <w:szCs w:val="18"/>
          <w:lang w:val="ru-RU"/>
        </w:rPr>
        <w:t>СИБ</w:t>
      </w:r>
      <w:r w:rsidRPr="00E4422B">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7/3_4540 </w:t>
      </w:r>
      <w:r>
        <w:rPr>
          <w:rFonts w:ascii="Calibri Light" w:hAnsi="Calibri Light" w:cstheme="majorHAnsi"/>
          <w:sz w:val="18"/>
          <w:szCs w:val="18"/>
          <w:lang w:val="ru-RU"/>
        </w:rPr>
        <w:t>от</w:t>
      </w:r>
      <w:r w:rsidRPr="00E4422B">
        <w:rPr>
          <w:rFonts w:ascii="Calibri Light" w:hAnsi="Calibri Light" w:cstheme="majorHAnsi"/>
          <w:sz w:val="18"/>
          <w:szCs w:val="18"/>
          <w:lang w:val="ru-RU"/>
        </w:rPr>
        <w:t xml:space="preserve"> </w:t>
      </w:r>
      <w:r w:rsidRPr="00E04982">
        <w:rPr>
          <w:rFonts w:ascii="Calibri Light" w:hAnsi="Calibri Light" w:cstheme="majorHAnsi"/>
          <w:sz w:val="18"/>
          <w:szCs w:val="18"/>
        </w:rPr>
        <w:t>29.11.2021.</w:t>
      </w:r>
    </w:p>
  </w:footnote>
  <w:footnote w:id="154">
    <w:p w14:paraId="7F80F6E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E4422B">
        <w:rPr>
          <w:rFonts w:ascii="Calibri Light" w:hAnsi="Calibri Light" w:cstheme="majorHAnsi"/>
          <w:sz w:val="18"/>
          <w:szCs w:val="18"/>
        </w:rPr>
        <w:t>П</w:t>
      </w:r>
      <w:r w:rsidRPr="00E04982">
        <w:rPr>
          <w:rFonts w:ascii="Calibri Light" w:hAnsi="Calibri Light" w:cstheme="majorHAnsi"/>
          <w:sz w:val="18"/>
          <w:szCs w:val="18"/>
        </w:rPr>
        <w:t>.29</w:t>
      </w:r>
      <w:r w:rsidRPr="00E4422B">
        <w:rPr>
          <w:rFonts w:ascii="Calibri Light" w:hAnsi="Calibri Light" w:cstheme="majorHAnsi"/>
          <w:sz w:val="18"/>
          <w:szCs w:val="18"/>
        </w:rPr>
        <w:t xml:space="preserve"> (</w:t>
      </w:r>
      <w:r w:rsidRPr="00E04982">
        <w:rPr>
          <w:rFonts w:ascii="Calibri Light" w:hAnsi="Calibri Light" w:cstheme="majorHAnsi"/>
          <w:sz w:val="18"/>
          <w:szCs w:val="18"/>
        </w:rPr>
        <w:t>3</w:t>
      </w:r>
      <w:r w:rsidRPr="00E4422B">
        <w:rPr>
          <w:rFonts w:ascii="Calibri Light" w:hAnsi="Calibri Light" w:cstheme="majorHAnsi"/>
          <w:sz w:val="18"/>
          <w:szCs w:val="18"/>
        </w:rPr>
        <w:t>)</w:t>
      </w:r>
      <w:r w:rsidRPr="00E04982">
        <w:rPr>
          <w:rFonts w:ascii="Calibri Light" w:hAnsi="Calibri Light" w:cstheme="majorHAnsi"/>
          <w:sz w:val="18"/>
          <w:szCs w:val="18"/>
        </w:rPr>
        <w:t xml:space="preserve"> f) </w:t>
      </w:r>
      <w:r w:rsidRPr="00E4422B">
        <w:rPr>
          <w:rFonts w:ascii="Calibri Light" w:hAnsi="Calibri Light" w:cstheme="majorHAnsi"/>
          <w:sz w:val="18"/>
          <w:szCs w:val="18"/>
        </w:rPr>
        <w:t xml:space="preserve">из Концепции </w:t>
      </w:r>
      <w:r>
        <w:rPr>
          <w:rFonts w:ascii="Calibri Light" w:hAnsi="Calibri Light" w:cstheme="majorHAnsi"/>
          <w:sz w:val="18"/>
          <w:szCs w:val="18"/>
        </w:rPr>
        <w:t>АИС УВРА</w:t>
      </w:r>
      <w:r w:rsidRPr="00E04982">
        <w:rPr>
          <w:rFonts w:ascii="Calibri Light" w:hAnsi="Calibri Light" w:cstheme="majorHAnsi"/>
          <w:sz w:val="18"/>
          <w:szCs w:val="18"/>
        </w:rPr>
        <w:t>.</w:t>
      </w:r>
    </w:p>
  </w:footnote>
  <w:footnote w:id="155">
    <w:p w14:paraId="118C43F3" w14:textId="77777777" w:rsidR="003C7D4A" w:rsidRPr="0007127F"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07127F">
        <w:rPr>
          <w:rFonts w:ascii="Calibri Light" w:hAnsi="Calibri Light" w:cstheme="majorHAnsi"/>
          <w:sz w:val="18"/>
          <w:szCs w:val="18"/>
          <w:lang w:val="ru-RU"/>
        </w:rPr>
        <w:t>Ст.23 (2) Закона об электронной подписи и электронном документе №91 от 27.06.2014.</w:t>
      </w:r>
    </w:p>
  </w:footnote>
  <w:footnote w:id="156">
    <w:p w14:paraId="4D1780E4"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rPr>
        <w:t>Постановлени</w:t>
      </w:r>
      <w:r w:rsidRPr="00D8617F">
        <w:rPr>
          <w:rFonts w:ascii="Calibri Light" w:hAnsi="Calibri Light" w:cstheme="majorHAnsi"/>
          <w:sz w:val="18"/>
          <w:szCs w:val="18"/>
        </w:rPr>
        <w:t>е</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550 </w:t>
      </w:r>
      <w:r w:rsidRPr="00CB6DD7">
        <w:rPr>
          <w:rFonts w:ascii="Calibri Light" w:hAnsi="Calibri Light" w:cstheme="majorHAnsi"/>
          <w:sz w:val="18"/>
          <w:szCs w:val="18"/>
        </w:rPr>
        <w:t>и</w:t>
      </w:r>
      <w:r w:rsidRPr="00E04982">
        <w:rPr>
          <w:rFonts w:ascii="Calibri Light" w:hAnsi="Calibri Light" w:cstheme="majorHAnsi"/>
          <w:sz w:val="18"/>
          <w:szCs w:val="18"/>
        </w:rPr>
        <w:t xml:space="preserve"> 551/2018.</w:t>
      </w:r>
    </w:p>
  </w:footnote>
  <w:footnote w:id="157">
    <w:p w14:paraId="19B88CD6"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D8617F">
        <w:rPr>
          <w:rFonts w:ascii="Calibri Light" w:hAnsi="Calibri Light" w:cstheme="majorHAnsi"/>
          <w:sz w:val="18"/>
          <w:szCs w:val="18"/>
        </w:rPr>
        <w:t>П</w:t>
      </w:r>
      <w:r w:rsidRPr="00E04982">
        <w:rPr>
          <w:rFonts w:ascii="Calibri Light" w:hAnsi="Calibri Light" w:cstheme="majorHAnsi"/>
          <w:sz w:val="18"/>
          <w:szCs w:val="18"/>
        </w:rPr>
        <w:t xml:space="preserve">.22 </w:t>
      </w:r>
      <w:r w:rsidRPr="00D8617F">
        <w:rPr>
          <w:rFonts w:ascii="Calibri Light" w:hAnsi="Calibri Light" w:cstheme="majorHAnsi"/>
          <w:sz w:val="18"/>
          <w:szCs w:val="18"/>
        </w:rPr>
        <w:t>из Концепции АИС УВРА</w:t>
      </w:r>
      <w:r>
        <w:rPr>
          <w:rFonts w:ascii="Calibri Light" w:hAnsi="Calibri Light" w:cstheme="majorHAnsi"/>
          <w:sz w:val="18"/>
          <w:szCs w:val="18"/>
          <w:lang w:val="ru-RU"/>
        </w:rPr>
        <w:t xml:space="preserve"> и п</w:t>
      </w:r>
      <w:r w:rsidRPr="00E04982">
        <w:rPr>
          <w:rFonts w:ascii="Calibri Light" w:hAnsi="Calibri Light" w:cstheme="majorHAnsi"/>
          <w:sz w:val="18"/>
          <w:szCs w:val="18"/>
        </w:rPr>
        <w:t xml:space="preserve">.11 </w:t>
      </w:r>
      <w:r>
        <w:rPr>
          <w:rFonts w:ascii="Calibri Light" w:hAnsi="Calibri Light" w:cstheme="majorHAnsi"/>
          <w:sz w:val="18"/>
          <w:szCs w:val="18"/>
          <w:lang w:val="ru-RU"/>
        </w:rPr>
        <w:t>из Положения РРА</w:t>
      </w:r>
      <w:r w:rsidRPr="00E04982">
        <w:rPr>
          <w:rFonts w:ascii="Calibri Light" w:hAnsi="Calibri Light" w:cstheme="majorHAnsi"/>
          <w:sz w:val="18"/>
          <w:szCs w:val="18"/>
        </w:rPr>
        <w:t>.</w:t>
      </w:r>
    </w:p>
  </w:footnote>
  <w:footnote w:id="158">
    <w:p w14:paraId="57FFB7B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211931">
        <w:rPr>
          <w:rFonts w:ascii="Calibri Light" w:hAnsi="Calibri Light" w:cstheme="majorHAnsi"/>
          <w:sz w:val="18"/>
          <w:szCs w:val="18"/>
        </w:rPr>
        <w:t>Техническая концепция Автоматизированной системы производства и выдачи разрешительных документов</w:t>
      </w:r>
      <w:r w:rsidRPr="00E04982">
        <w:rPr>
          <w:rFonts w:ascii="Calibri Light" w:hAnsi="Calibri Light" w:cstheme="majorHAnsi"/>
          <w:sz w:val="18"/>
          <w:szCs w:val="18"/>
        </w:rPr>
        <w:t xml:space="preserve">, </w:t>
      </w:r>
      <w:r w:rsidRPr="00D8617F">
        <w:rPr>
          <w:rFonts w:ascii="Calibri Light" w:hAnsi="Calibri Light" w:cstheme="majorHAnsi"/>
          <w:sz w:val="18"/>
          <w:szCs w:val="18"/>
        </w:rPr>
        <w:t xml:space="preserve">утвержденная </w:t>
      </w:r>
      <w:r w:rsidRPr="005C3E7B">
        <w:rPr>
          <w:rFonts w:ascii="Calibri Light" w:hAnsi="Calibri Light" w:cstheme="majorHAnsi"/>
          <w:sz w:val="18"/>
          <w:szCs w:val="18"/>
        </w:rPr>
        <w:t>Постановление</w:t>
      </w:r>
      <w:r w:rsidRPr="00D8617F">
        <w:rPr>
          <w:rFonts w:ascii="Calibri Light" w:hAnsi="Calibri Light" w:cstheme="majorHAnsi"/>
          <w:sz w:val="18"/>
          <w:szCs w:val="18"/>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550 </w:t>
      </w:r>
      <w:r w:rsidRPr="00D8617F">
        <w:rPr>
          <w:rFonts w:ascii="Calibri Light" w:hAnsi="Calibri Light" w:cstheme="majorHAnsi"/>
          <w:sz w:val="18"/>
          <w:szCs w:val="18"/>
        </w:rPr>
        <w:t xml:space="preserve">от </w:t>
      </w:r>
      <w:r w:rsidRPr="00E04982">
        <w:rPr>
          <w:rFonts w:ascii="Calibri Light" w:hAnsi="Calibri Light" w:cstheme="majorHAnsi"/>
          <w:sz w:val="18"/>
          <w:szCs w:val="18"/>
        </w:rPr>
        <w:t>13.06.2018 (</w:t>
      </w:r>
      <w:r w:rsidRPr="00D8617F">
        <w:rPr>
          <w:rFonts w:ascii="Calibri Light" w:hAnsi="Calibri Light" w:cstheme="majorHAnsi"/>
          <w:sz w:val="18"/>
          <w:szCs w:val="18"/>
        </w:rPr>
        <w:t xml:space="preserve">далее </w:t>
      </w:r>
      <w:r w:rsidRPr="00E04982">
        <w:rPr>
          <w:rFonts w:ascii="Calibri Light" w:hAnsi="Calibri Light" w:cstheme="majorHAnsi"/>
          <w:sz w:val="18"/>
          <w:szCs w:val="18"/>
        </w:rPr>
        <w:t xml:space="preserve">– </w:t>
      </w:r>
      <w:r w:rsidRPr="00D8617F">
        <w:rPr>
          <w:rFonts w:ascii="Calibri Light" w:hAnsi="Calibri Light" w:cstheme="majorHAnsi"/>
          <w:sz w:val="18"/>
          <w:szCs w:val="18"/>
        </w:rPr>
        <w:t>Концепция АИС УВРА</w:t>
      </w:r>
      <w:r w:rsidRPr="00E04982">
        <w:rPr>
          <w:rFonts w:ascii="Calibri Light" w:hAnsi="Calibri Light" w:cstheme="majorHAnsi"/>
          <w:sz w:val="18"/>
          <w:szCs w:val="18"/>
        </w:rPr>
        <w:t>).</w:t>
      </w:r>
    </w:p>
  </w:footnote>
  <w:footnote w:id="159">
    <w:p w14:paraId="08370C39" w14:textId="77777777" w:rsidR="003C7D4A" w:rsidRPr="00AE7E09"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787649">
        <w:rPr>
          <w:rFonts w:ascii="Calibri Light" w:hAnsi="Calibri Light" w:cstheme="majorHAnsi"/>
          <w:sz w:val="18"/>
          <w:szCs w:val="18"/>
        </w:rPr>
        <w:t>Закон №</w:t>
      </w:r>
      <w:r w:rsidRPr="00E04982">
        <w:rPr>
          <w:rFonts w:ascii="Calibri Light" w:hAnsi="Calibri Light" w:cstheme="majorHAnsi"/>
          <w:sz w:val="18"/>
          <w:szCs w:val="18"/>
        </w:rPr>
        <w:t xml:space="preserve">153 </w:t>
      </w:r>
      <w:r w:rsidRPr="00787649">
        <w:rPr>
          <w:rFonts w:ascii="Calibri Light" w:hAnsi="Calibri Light" w:cstheme="majorHAnsi"/>
          <w:sz w:val="18"/>
          <w:szCs w:val="18"/>
        </w:rPr>
        <w:t>от</w:t>
      </w:r>
      <w:r w:rsidRPr="00E04982">
        <w:rPr>
          <w:rFonts w:ascii="Calibri Light" w:hAnsi="Calibri Light" w:cstheme="majorHAnsi"/>
          <w:sz w:val="18"/>
          <w:szCs w:val="18"/>
        </w:rPr>
        <w:t xml:space="preserve"> 20.07.2020</w:t>
      </w:r>
      <w:r w:rsidRPr="00E04982">
        <w:rPr>
          <w:rFonts w:ascii="Calibri Light" w:hAnsi="Calibri Light"/>
          <w:sz w:val="18"/>
          <w:szCs w:val="18"/>
        </w:rPr>
        <w:t xml:space="preserve"> </w:t>
      </w:r>
      <w:r w:rsidRPr="00787649">
        <w:rPr>
          <w:rFonts w:ascii="Calibri Light" w:hAnsi="Calibri Light"/>
          <w:sz w:val="18"/>
          <w:szCs w:val="18"/>
        </w:rPr>
        <w:t>о внесении изменений в некоторые нормативные акты</w:t>
      </w:r>
      <w:r w:rsidRPr="00E04982">
        <w:rPr>
          <w:rFonts w:ascii="Calibri Light" w:hAnsi="Calibri Light" w:cstheme="majorHAnsi"/>
          <w:sz w:val="18"/>
          <w:szCs w:val="18"/>
        </w:rPr>
        <w:t>, „</w:t>
      </w:r>
      <w:r w:rsidRPr="00787649">
        <w:rPr>
          <w:rFonts w:ascii="Calibri Light" w:hAnsi="Calibri Light" w:cstheme="majorHAnsi"/>
          <w:sz w:val="18"/>
          <w:szCs w:val="18"/>
        </w:rPr>
        <w:t>по позиции</w:t>
      </w:r>
      <w:r w:rsidRPr="00E04982">
        <w:rPr>
          <w:rFonts w:ascii="Calibri Light" w:hAnsi="Calibri Light" w:cstheme="majorHAnsi"/>
          <w:sz w:val="18"/>
          <w:szCs w:val="18"/>
        </w:rPr>
        <w:t xml:space="preserve"> 69 </w:t>
      </w:r>
      <w:r w:rsidRPr="00787649">
        <w:rPr>
          <w:rFonts w:ascii="Calibri Light" w:hAnsi="Calibri Light" w:cstheme="majorHAnsi"/>
          <w:sz w:val="18"/>
          <w:szCs w:val="18"/>
        </w:rPr>
        <w:t xml:space="preserve">их раздела </w:t>
      </w:r>
      <w:r w:rsidRPr="00E04982">
        <w:rPr>
          <w:rFonts w:ascii="Calibri Light" w:hAnsi="Calibri Light" w:cstheme="majorHAnsi"/>
          <w:sz w:val="18"/>
          <w:szCs w:val="18"/>
        </w:rPr>
        <w:t xml:space="preserve">II </w:t>
      </w:r>
      <w:r w:rsidRPr="00787649">
        <w:rPr>
          <w:rFonts w:ascii="Calibri Light" w:hAnsi="Calibri Light" w:cstheme="majorHAnsi"/>
          <w:sz w:val="18"/>
          <w:szCs w:val="18"/>
        </w:rPr>
        <w:t>приложения №</w:t>
      </w:r>
      <w:r>
        <w:rPr>
          <w:rFonts w:ascii="Calibri Light" w:hAnsi="Calibri Light" w:cstheme="majorHAnsi"/>
          <w:sz w:val="18"/>
          <w:szCs w:val="18"/>
        </w:rPr>
        <w:t xml:space="preserve">1 </w:t>
      </w:r>
      <w:r w:rsidRPr="00787649">
        <w:rPr>
          <w:rFonts w:ascii="Calibri Light" w:hAnsi="Calibri Light" w:cstheme="majorHAnsi"/>
          <w:sz w:val="18"/>
          <w:szCs w:val="18"/>
        </w:rPr>
        <w:t xml:space="preserve">к Закону </w:t>
      </w:r>
      <w:r w:rsidRPr="00AE7E09">
        <w:rPr>
          <w:rFonts w:ascii="Calibri Light" w:hAnsi="Calibri Light" w:cstheme="majorHAnsi"/>
          <w:sz w:val="18"/>
          <w:szCs w:val="18"/>
        </w:rPr>
        <w:t>о регулировании предпринимательской деятельности путем разрешения</w:t>
      </w:r>
      <w:r w:rsidRPr="00787649">
        <w:rPr>
          <w:rFonts w:ascii="Calibri Light" w:hAnsi="Calibri Light" w:cstheme="majorHAnsi"/>
          <w:sz w:val="18"/>
          <w:szCs w:val="18"/>
        </w:rPr>
        <w:t>№</w:t>
      </w:r>
      <w:r w:rsidRPr="00E04982">
        <w:rPr>
          <w:rFonts w:ascii="Calibri Light" w:hAnsi="Calibri Light" w:cstheme="majorHAnsi"/>
          <w:sz w:val="18"/>
          <w:szCs w:val="18"/>
        </w:rPr>
        <w:t xml:space="preserve">160/2011, </w:t>
      </w:r>
      <w:r w:rsidRPr="00AE7E09">
        <w:rPr>
          <w:rFonts w:ascii="Calibri Light" w:hAnsi="Calibri Light" w:cstheme="majorHAnsi"/>
          <w:sz w:val="18"/>
          <w:szCs w:val="18"/>
        </w:rPr>
        <w:t xml:space="preserve">синтагма </w:t>
      </w:r>
      <w:r w:rsidRPr="00E04982">
        <w:rPr>
          <w:rFonts w:ascii="Calibri Light" w:hAnsi="Calibri Light" w:cstheme="majorHAnsi"/>
          <w:sz w:val="18"/>
          <w:szCs w:val="18"/>
        </w:rPr>
        <w:t>„</w:t>
      </w:r>
      <w:r>
        <w:rPr>
          <w:rFonts w:ascii="Calibri Light" w:hAnsi="Calibri Light" w:cstheme="majorHAnsi"/>
          <w:sz w:val="18"/>
          <w:szCs w:val="18"/>
          <w:lang w:val="ru-RU"/>
        </w:rPr>
        <w:t xml:space="preserve">Национальное агентство по </w:t>
      </w:r>
      <w:r w:rsidRPr="00AE7E09">
        <w:rPr>
          <w:rFonts w:ascii="Calibri Light" w:hAnsi="Calibri Light" w:cstheme="majorHAnsi"/>
          <w:sz w:val="18"/>
          <w:szCs w:val="18"/>
        </w:rPr>
        <w:t xml:space="preserve">аккредитации в </w:t>
      </w:r>
      <w:r>
        <w:rPr>
          <w:rFonts w:ascii="Calibri Light" w:hAnsi="Calibri Light" w:cstheme="majorHAnsi"/>
          <w:sz w:val="18"/>
          <w:szCs w:val="18"/>
          <w:lang w:val="ru-RU"/>
        </w:rPr>
        <w:t xml:space="preserve">области </w:t>
      </w:r>
      <w:r w:rsidRPr="00AE7E09">
        <w:rPr>
          <w:rFonts w:ascii="Calibri Light" w:hAnsi="Calibri Light" w:cstheme="majorHAnsi"/>
          <w:sz w:val="18"/>
          <w:szCs w:val="18"/>
        </w:rPr>
        <w:t>здравоохранени</w:t>
      </w:r>
      <w:r>
        <w:rPr>
          <w:rFonts w:ascii="Calibri Light" w:hAnsi="Calibri Light" w:cstheme="majorHAnsi"/>
          <w:sz w:val="18"/>
          <w:szCs w:val="18"/>
          <w:lang w:val="ru-RU"/>
        </w:rPr>
        <w:t>я и социальной помощи</w:t>
      </w:r>
      <w:r w:rsidRPr="00E04982">
        <w:rPr>
          <w:rFonts w:ascii="Calibri Light" w:hAnsi="Calibri Light" w:cstheme="majorHAnsi"/>
          <w:sz w:val="18"/>
          <w:szCs w:val="18"/>
        </w:rPr>
        <w:t>”</w:t>
      </w:r>
      <w:r>
        <w:rPr>
          <w:rFonts w:ascii="Calibri Light" w:hAnsi="Calibri Light" w:cstheme="majorHAnsi"/>
          <w:sz w:val="18"/>
          <w:szCs w:val="18"/>
          <w:lang w:val="ru-RU"/>
        </w:rPr>
        <w:t xml:space="preserve"> заменить на синтагму </w:t>
      </w:r>
      <w:r w:rsidRPr="00E04982">
        <w:rPr>
          <w:rFonts w:ascii="Calibri Light" w:hAnsi="Calibri Light" w:cstheme="majorHAnsi"/>
          <w:sz w:val="18"/>
          <w:szCs w:val="18"/>
        </w:rPr>
        <w:t>„</w:t>
      </w:r>
      <w:r>
        <w:rPr>
          <w:rFonts w:ascii="Calibri Light" w:hAnsi="Calibri Light" w:cstheme="majorHAnsi"/>
          <w:sz w:val="18"/>
          <w:szCs w:val="18"/>
          <w:lang w:val="ru-RU"/>
        </w:rPr>
        <w:t xml:space="preserve">Национальный совет по оценке и </w:t>
      </w:r>
      <w:r w:rsidRPr="00AE7E09">
        <w:rPr>
          <w:rFonts w:ascii="Calibri Light" w:hAnsi="Calibri Light" w:cstheme="majorHAnsi"/>
          <w:sz w:val="18"/>
          <w:szCs w:val="18"/>
        </w:rPr>
        <w:t>аккредитации в здравоохранении</w:t>
      </w:r>
      <w:r w:rsidRPr="00E04982">
        <w:rPr>
          <w:rFonts w:ascii="Calibri Light" w:hAnsi="Calibri Light" w:cstheme="majorHAnsi"/>
          <w:sz w:val="18"/>
          <w:szCs w:val="18"/>
        </w:rPr>
        <w:t>”.</w:t>
      </w:r>
    </w:p>
  </w:footnote>
  <w:footnote w:id="160">
    <w:p w14:paraId="42DC910B" w14:textId="77777777" w:rsidR="003C7D4A" w:rsidRPr="0007127F"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AE7E09">
        <w:rPr>
          <w:rFonts w:ascii="Calibri Light" w:hAnsi="Calibri Light" w:cstheme="majorHAnsi"/>
          <w:sz w:val="18"/>
          <w:szCs w:val="18"/>
        </w:rPr>
        <w:t xml:space="preserve"> </w:t>
      </w:r>
      <w:r w:rsidRPr="0007127F">
        <w:rPr>
          <w:rFonts w:ascii="Calibri Light" w:hAnsi="Calibri Light" w:cstheme="majorHAnsi"/>
          <w:sz w:val="18"/>
          <w:szCs w:val="18"/>
          <w:lang w:val="ru-RU"/>
        </w:rPr>
        <w:t xml:space="preserve">Закон об оценке здоровья и аккредитации в здравоохранении №552 от 18.10.2001, с </w:t>
      </w:r>
      <w:r w:rsidRPr="0007127F">
        <w:rPr>
          <w:rFonts w:ascii="Calibri Light" w:eastAsia="Calibri" w:hAnsi="Calibri Light" w:cstheme="majorHAnsi"/>
          <w:color w:val="333333"/>
          <w:sz w:val="18"/>
          <w:szCs w:val="18"/>
          <w:shd w:val="clear" w:color="auto" w:fill="FFFFFF"/>
          <w:lang w:val="ru-RU"/>
        </w:rPr>
        <w:t>последующими изменениями</w:t>
      </w:r>
      <w:r w:rsidRPr="0007127F">
        <w:rPr>
          <w:rFonts w:ascii="Calibri Light" w:hAnsi="Calibri Light" w:cstheme="majorHAnsi"/>
          <w:sz w:val="18"/>
          <w:szCs w:val="18"/>
          <w:lang w:val="ru-RU"/>
        </w:rPr>
        <w:t xml:space="preserve"> (далее – Закон №552/2001).</w:t>
      </w:r>
    </w:p>
  </w:footnote>
  <w:footnote w:id="161">
    <w:p w14:paraId="22B51E87" w14:textId="77777777" w:rsidR="003C7D4A" w:rsidRPr="0007127F" w:rsidRDefault="003C7D4A" w:rsidP="000B360B">
      <w:pPr>
        <w:pStyle w:val="a5"/>
        <w:rPr>
          <w:rFonts w:ascii="Calibri Light" w:hAnsi="Calibri Light" w:cstheme="majorHAnsi"/>
          <w:sz w:val="18"/>
          <w:szCs w:val="18"/>
          <w:lang w:val="ru-RU"/>
        </w:rPr>
      </w:pPr>
      <w:r w:rsidRPr="0007127F">
        <w:rPr>
          <w:rStyle w:val="a7"/>
          <w:rFonts w:ascii="Calibri Light" w:hAnsi="Calibri Light" w:cstheme="majorHAnsi"/>
          <w:sz w:val="18"/>
          <w:szCs w:val="18"/>
          <w:lang w:val="ru-RU"/>
        </w:rPr>
        <w:footnoteRef/>
      </w:r>
      <w:r w:rsidRPr="0007127F">
        <w:rPr>
          <w:rFonts w:ascii="Calibri Light" w:hAnsi="Calibri Light" w:cstheme="majorHAnsi"/>
          <w:sz w:val="18"/>
          <w:szCs w:val="18"/>
          <w:lang w:val="ru-RU"/>
        </w:rPr>
        <w:t xml:space="preserve"> Ст.9 и ст.11 Закона №552/2001.</w:t>
      </w:r>
    </w:p>
  </w:footnote>
  <w:footnote w:id="162">
    <w:p w14:paraId="1960D81E" w14:textId="77777777" w:rsidR="003C7D4A" w:rsidRPr="0007127F" w:rsidRDefault="003C7D4A" w:rsidP="000B360B">
      <w:pPr>
        <w:pStyle w:val="a5"/>
        <w:rPr>
          <w:rFonts w:ascii="Calibri Light" w:hAnsi="Calibri Light" w:cstheme="majorHAnsi"/>
          <w:sz w:val="18"/>
          <w:szCs w:val="18"/>
          <w:lang w:val="ru-RU"/>
        </w:rPr>
      </w:pPr>
      <w:r w:rsidRPr="0007127F">
        <w:rPr>
          <w:rStyle w:val="a7"/>
          <w:rFonts w:ascii="Calibri Light" w:hAnsi="Calibri Light" w:cstheme="majorHAnsi"/>
          <w:sz w:val="18"/>
          <w:szCs w:val="18"/>
          <w:lang w:val="ru-RU"/>
        </w:rPr>
        <w:footnoteRef/>
      </w:r>
      <w:r w:rsidRPr="0007127F">
        <w:rPr>
          <w:rFonts w:ascii="Calibri Light" w:hAnsi="Calibri Light" w:cstheme="majorHAnsi"/>
          <w:sz w:val="18"/>
          <w:szCs w:val="18"/>
          <w:lang w:val="ru-RU"/>
        </w:rPr>
        <w:t xml:space="preserve"> Закон о внутренней торговле №231/2010, переопубликован на основании ст.II (9) Закона №17/2021 об изменении Закона о внутренней торговле №231/2010, в действии с 02.10.2021.</w:t>
      </w:r>
    </w:p>
  </w:footnote>
  <w:footnote w:id="163">
    <w:p w14:paraId="334FBDC8" w14:textId="77777777" w:rsidR="003C7D4A" w:rsidRPr="0007127F" w:rsidRDefault="003C7D4A" w:rsidP="000B360B">
      <w:pPr>
        <w:pStyle w:val="a5"/>
        <w:rPr>
          <w:rFonts w:ascii="Calibri Light" w:hAnsi="Calibri Light" w:cstheme="majorHAnsi"/>
          <w:sz w:val="18"/>
          <w:szCs w:val="18"/>
          <w:lang w:val="ru-RU"/>
        </w:rPr>
      </w:pPr>
      <w:r w:rsidRPr="0007127F">
        <w:rPr>
          <w:rStyle w:val="a7"/>
          <w:rFonts w:ascii="Calibri Light" w:hAnsi="Calibri Light" w:cstheme="majorHAnsi"/>
          <w:sz w:val="18"/>
          <w:szCs w:val="18"/>
          <w:lang w:val="ru-RU"/>
        </w:rPr>
        <w:footnoteRef/>
      </w:r>
      <w:r w:rsidRPr="0007127F">
        <w:rPr>
          <w:rFonts w:ascii="Calibri Light" w:hAnsi="Calibri Light" w:cstheme="majorHAnsi"/>
          <w:sz w:val="18"/>
          <w:szCs w:val="18"/>
          <w:lang w:val="ru-RU"/>
        </w:rPr>
        <w:t xml:space="preserve"> Закон </w:t>
      </w:r>
      <w:r w:rsidRPr="0007127F">
        <w:rPr>
          <w:rFonts w:ascii="Calibri Light" w:hAnsi="Calibri Light"/>
          <w:sz w:val="18"/>
          <w:szCs w:val="18"/>
          <w:lang w:val="ru-RU"/>
        </w:rPr>
        <w:t>о внесении изменений и дополнений в некоторые нормативные акты</w:t>
      </w:r>
      <w:r w:rsidRPr="0007127F">
        <w:rPr>
          <w:rFonts w:ascii="Calibri Light" w:hAnsi="Calibri Light" w:cstheme="majorHAnsi"/>
          <w:sz w:val="18"/>
          <w:szCs w:val="18"/>
          <w:lang w:val="ru-RU"/>
        </w:rPr>
        <w:t xml:space="preserve"> №153 от 01.07.2016 (далее – Закон №153 от 01.07.2016).</w:t>
      </w:r>
    </w:p>
  </w:footnote>
  <w:footnote w:id="164">
    <w:p w14:paraId="1530750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.6 </w:t>
      </w:r>
      <w:r>
        <w:rPr>
          <w:rFonts w:ascii="Calibri Light" w:hAnsi="Calibri Light" w:cstheme="majorHAnsi"/>
          <w:sz w:val="18"/>
          <w:szCs w:val="18"/>
          <w:lang w:val="ru-RU"/>
        </w:rPr>
        <w:t>из Положения о РРА</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утвержденного </w:t>
      </w:r>
      <w:r w:rsidRPr="005C3E7B">
        <w:rPr>
          <w:rFonts w:ascii="Calibri Light" w:hAnsi="Calibri Light" w:cstheme="majorHAnsi"/>
          <w:sz w:val="18"/>
          <w:szCs w:val="18"/>
        </w:rPr>
        <w:t>Постановление</w:t>
      </w:r>
      <w:r w:rsidRPr="00DB4FAE">
        <w:rPr>
          <w:rFonts w:ascii="Calibri Light" w:hAnsi="Calibri Light" w:cstheme="majorHAnsi"/>
          <w:sz w:val="18"/>
          <w:szCs w:val="18"/>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551/2018.</w:t>
      </w:r>
    </w:p>
  </w:footnote>
  <w:footnote w:id="165">
    <w:p w14:paraId="7F0753ED" w14:textId="77777777" w:rsidR="003C7D4A" w:rsidRPr="00E04982" w:rsidRDefault="003C7D4A" w:rsidP="000B360B">
      <w:pPr>
        <w:pStyle w:val="a5"/>
        <w:rPr>
          <w:rFonts w:ascii="Calibri Light" w:hAnsi="Calibri Light" w:cstheme="majorHAnsi"/>
          <w:sz w:val="18"/>
          <w:szCs w:val="18"/>
        </w:rPr>
      </w:pPr>
      <w:r w:rsidRPr="000D6CD3">
        <w:rPr>
          <w:rStyle w:val="a7"/>
          <w:rFonts w:ascii="Calibri Light" w:hAnsi="Calibri Light" w:cstheme="majorHAnsi"/>
          <w:sz w:val="18"/>
          <w:szCs w:val="18"/>
          <w:lang w:val="ru-RU"/>
        </w:rPr>
        <w:footnoteRef/>
      </w:r>
      <w:r w:rsidRPr="000D6CD3">
        <w:rPr>
          <w:rFonts w:ascii="Calibri Light" w:hAnsi="Calibri Light" w:cstheme="majorHAnsi"/>
          <w:sz w:val="18"/>
          <w:szCs w:val="18"/>
          <w:lang w:val="ru-RU"/>
        </w:rPr>
        <w:t xml:space="preserve"> Ст.6 (6) Закона №160/2011</w:t>
      </w:r>
      <w:r w:rsidRPr="00E04982">
        <w:rPr>
          <w:rFonts w:ascii="Calibri Light" w:hAnsi="Calibri Light" w:cstheme="majorHAnsi"/>
          <w:sz w:val="18"/>
          <w:szCs w:val="18"/>
        </w:rPr>
        <w:t>.</w:t>
      </w:r>
    </w:p>
  </w:footnote>
  <w:footnote w:id="166">
    <w:p w14:paraId="572BB3F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Обращение</w:t>
      </w:r>
      <w:r w:rsidRPr="00F26FB8">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06/2-1268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21.02.2020, </w:t>
      </w:r>
      <w:r>
        <w:rPr>
          <w:rFonts w:ascii="Calibri Light" w:hAnsi="Calibri Light" w:cstheme="majorHAnsi"/>
          <w:sz w:val="18"/>
          <w:szCs w:val="18"/>
          <w:lang w:val="ru-RU"/>
        </w:rPr>
        <w:t>направленное АЭУ</w:t>
      </w:r>
      <w:r w:rsidRPr="00E04982">
        <w:rPr>
          <w:rFonts w:ascii="Calibri Light" w:hAnsi="Calibri Light" w:cstheme="majorHAnsi"/>
          <w:sz w:val="18"/>
          <w:szCs w:val="18"/>
        </w:rPr>
        <w:t>.</w:t>
      </w:r>
    </w:p>
  </w:footnote>
  <w:footnote w:id="167">
    <w:p w14:paraId="42A4EBB8"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26FB8">
        <w:rPr>
          <w:rFonts w:ascii="Calibri Light" w:hAnsi="Calibri Light" w:cstheme="majorHAnsi"/>
          <w:sz w:val="18"/>
          <w:szCs w:val="18"/>
        </w:rPr>
        <w:t>Письмо МФ №</w:t>
      </w:r>
      <w:r w:rsidRPr="00E04982">
        <w:rPr>
          <w:rFonts w:ascii="Calibri Light" w:hAnsi="Calibri Light" w:cstheme="majorHAnsi"/>
          <w:sz w:val="18"/>
          <w:szCs w:val="18"/>
        </w:rPr>
        <w:t xml:space="preserve">05-10/27 </w:t>
      </w:r>
      <w:r w:rsidRPr="00F26FB8">
        <w:rPr>
          <w:rFonts w:ascii="Calibri Light" w:hAnsi="Calibri Light" w:cstheme="majorHAnsi"/>
          <w:sz w:val="18"/>
          <w:szCs w:val="18"/>
        </w:rPr>
        <w:t xml:space="preserve">от </w:t>
      </w:r>
      <w:r w:rsidRPr="00E04982">
        <w:rPr>
          <w:rFonts w:ascii="Calibri Light" w:hAnsi="Calibri Light" w:cstheme="majorHAnsi"/>
          <w:sz w:val="18"/>
          <w:szCs w:val="18"/>
        </w:rPr>
        <w:t>11.04.2022.</w:t>
      </w:r>
    </w:p>
  </w:footnote>
  <w:footnote w:id="168">
    <w:p w14:paraId="4BF3C085" w14:textId="77777777" w:rsidR="003C7D4A" w:rsidRPr="00E04982" w:rsidRDefault="003C7D4A" w:rsidP="000B360B">
      <w:pPr>
        <w:pStyle w:val="a5"/>
        <w:rPr>
          <w:rFonts w:ascii="Calibri Light" w:hAnsi="Calibri Light"/>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26FB8">
        <w:rPr>
          <w:rFonts w:ascii="Calibri Light" w:hAnsi="Calibri Light" w:cstheme="majorHAnsi"/>
          <w:sz w:val="18"/>
          <w:szCs w:val="18"/>
        </w:rPr>
        <w:t>Письмо</w:t>
      </w:r>
      <w:r w:rsidRPr="00E04982">
        <w:rPr>
          <w:rFonts w:ascii="Calibri Light" w:hAnsi="Calibri Light" w:cstheme="majorHAnsi"/>
          <w:sz w:val="18"/>
          <w:szCs w:val="18"/>
        </w:rPr>
        <w:t xml:space="preserve"> </w:t>
      </w:r>
      <w:r w:rsidRPr="00F26FB8">
        <w:rPr>
          <w:rFonts w:ascii="Calibri Light" w:hAnsi="Calibri Light" w:cstheme="majorHAnsi"/>
          <w:sz w:val="18"/>
          <w:szCs w:val="18"/>
        </w:rPr>
        <w:t>ГНС в адрес МЭИ №</w:t>
      </w:r>
      <w:r w:rsidRPr="00E04982">
        <w:rPr>
          <w:rFonts w:ascii="Calibri Light" w:hAnsi="Calibri Light" w:cstheme="majorHAnsi"/>
          <w:sz w:val="18"/>
          <w:szCs w:val="18"/>
        </w:rPr>
        <w:t xml:space="preserve">26-19/1-09-4277 </w:t>
      </w:r>
      <w:r w:rsidRPr="00F26FB8">
        <w:rPr>
          <w:rFonts w:ascii="Calibri Light" w:hAnsi="Calibri Light" w:cstheme="majorHAnsi"/>
          <w:sz w:val="18"/>
          <w:szCs w:val="18"/>
        </w:rPr>
        <w:t xml:space="preserve">от </w:t>
      </w:r>
      <w:r w:rsidRPr="00E04982">
        <w:rPr>
          <w:rFonts w:ascii="Calibri Light" w:hAnsi="Calibri Light" w:cstheme="majorHAnsi"/>
          <w:sz w:val="18"/>
          <w:szCs w:val="18"/>
        </w:rPr>
        <w:t xml:space="preserve">08.04.2019 </w:t>
      </w:r>
      <w:r w:rsidRPr="00F26FB8">
        <w:rPr>
          <w:rFonts w:ascii="Calibri Light" w:hAnsi="Calibri Light" w:cstheme="majorHAnsi"/>
          <w:sz w:val="18"/>
          <w:szCs w:val="18"/>
        </w:rPr>
        <w:t xml:space="preserve">иписьмо ГНС </w:t>
      </w:r>
      <w:r>
        <w:rPr>
          <w:rFonts w:ascii="Calibri Light" w:hAnsi="Calibri Light" w:cstheme="majorHAnsi"/>
          <w:sz w:val="18"/>
          <w:szCs w:val="18"/>
          <w:lang w:val="ru-RU"/>
        </w:rPr>
        <w:t>№</w:t>
      </w:r>
      <w:r>
        <w:rPr>
          <w:rFonts w:ascii="Calibri Light" w:hAnsi="Calibri Light" w:cstheme="majorHAnsi"/>
          <w:sz w:val="18"/>
          <w:szCs w:val="18"/>
        </w:rPr>
        <w:t xml:space="preserve">26-19/1-09/50398 </w:t>
      </w:r>
      <w:r>
        <w:rPr>
          <w:rFonts w:ascii="Calibri Light" w:hAnsi="Calibri Light" w:cstheme="majorHAnsi"/>
          <w:sz w:val="18"/>
          <w:szCs w:val="18"/>
          <w:lang w:val="ru-RU"/>
        </w:rPr>
        <w:t>от</w:t>
      </w:r>
      <w:r w:rsidRPr="00E04982">
        <w:rPr>
          <w:rFonts w:ascii="Calibri Light" w:hAnsi="Calibri Light" w:cstheme="majorHAnsi"/>
          <w:sz w:val="18"/>
          <w:szCs w:val="18"/>
        </w:rPr>
        <w:t xml:space="preserve"> 21.05.2021.</w:t>
      </w:r>
    </w:p>
  </w:footnote>
  <w:footnote w:id="169">
    <w:p w14:paraId="612D7D84"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Pr>
          <w:rFonts w:ascii="Calibri Light" w:hAnsi="Calibri Light" w:cstheme="majorHAnsi"/>
          <w:sz w:val="18"/>
          <w:szCs w:val="18"/>
          <w:lang w:val="ru-RU"/>
        </w:rPr>
        <w:t xml:space="preserve"> Вопросник, заполненный АГУ от</w:t>
      </w:r>
      <w:r w:rsidRPr="00E04982">
        <w:rPr>
          <w:rFonts w:ascii="Calibri Light" w:hAnsi="Calibri Light" w:cstheme="majorHAnsi"/>
          <w:sz w:val="18"/>
          <w:szCs w:val="18"/>
        </w:rPr>
        <w:t xml:space="preserve"> 05.11.2021.</w:t>
      </w:r>
    </w:p>
  </w:footnote>
  <w:footnote w:id="170">
    <w:p w14:paraId="29350A9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26FB8">
        <w:rPr>
          <w:rFonts w:ascii="Calibri Light" w:hAnsi="Calibri Light" w:cstheme="majorHAnsi"/>
          <w:sz w:val="18"/>
          <w:szCs w:val="18"/>
        </w:rPr>
        <w:t>Письмо</w:t>
      </w:r>
      <w:r w:rsidRPr="00E04982">
        <w:rPr>
          <w:rFonts w:ascii="Calibri Light" w:hAnsi="Calibri Light" w:cstheme="majorHAnsi"/>
          <w:sz w:val="18"/>
          <w:szCs w:val="18"/>
        </w:rPr>
        <w:t xml:space="preserve"> </w:t>
      </w:r>
      <w:r w:rsidRPr="00F26FB8">
        <w:rPr>
          <w:rFonts w:ascii="Calibri Light" w:hAnsi="Calibri Light" w:cstheme="majorHAnsi"/>
          <w:sz w:val="18"/>
          <w:szCs w:val="18"/>
        </w:rPr>
        <w:t>АГУ №</w:t>
      </w:r>
      <w:r w:rsidRPr="00E04982">
        <w:rPr>
          <w:rFonts w:ascii="Calibri Light" w:hAnsi="Calibri Light" w:cstheme="majorHAnsi"/>
          <w:sz w:val="18"/>
          <w:szCs w:val="18"/>
        </w:rPr>
        <w:t xml:space="preserve">01/2636 </w:t>
      </w:r>
      <w:r w:rsidRPr="00F26FB8">
        <w:rPr>
          <w:rFonts w:ascii="Calibri Light" w:hAnsi="Calibri Light" w:cstheme="majorHAnsi"/>
          <w:sz w:val="18"/>
          <w:szCs w:val="18"/>
        </w:rPr>
        <w:t xml:space="preserve">от </w:t>
      </w:r>
      <w:r w:rsidRPr="00E04982">
        <w:rPr>
          <w:rFonts w:ascii="Calibri Light" w:hAnsi="Calibri Light" w:cstheme="majorHAnsi"/>
          <w:sz w:val="18"/>
          <w:szCs w:val="18"/>
        </w:rPr>
        <w:t xml:space="preserve">15.04.2022 </w:t>
      </w:r>
      <w:r w:rsidRPr="00F26FB8">
        <w:rPr>
          <w:rFonts w:ascii="Calibri Light" w:hAnsi="Calibri Light" w:cstheme="majorHAnsi"/>
          <w:sz w:val="18"/>
          <w:szCs w:val="18"/>
        </w:rPr>
        <w:t>ау</w:t>
      </w:r>
      <w:r>
        <w:rPr>
          <w:rFonts w:ascii="Calibri Light" w:hAnsi="Calibri Light" w:cstheme="majorHAnsi"/>
          <w:sz w:val="18"/>
          <w:szCs w:val="18"/>
        </w:rPr>
        <w:t>диторской группе Счетной палаты</w:t>
      </w:r>
      <w:r w:rsidRPr="00E04982">
        <w:rPr>
          <w:rFonts w:ascii="Calibri Light" w:hAnsi="Calibri Light" w:cstheme="majorHAnsi"/>
          <w:sz w:val="18"/>
          <w:szCs w:val="18"/>
        </w:rPr>
        <w:t>.</w:t>
      </w:r>
    </w:p>
  </w:footnote>
  <w:footnote w:id="171">
    <w:p w14:paraId="72E33FCE" w14:textId="77777777" w:rsidR="003C7D4A" w:rsidRPr="00E04982" w:rsidRDefault="003C7D4A" w:rsidP="000B360B">
      <w:pPr>
        <w:pStyle w:val="a5"/>
        <w:rPr>
          <w:rFonts w:ascii="Calibri Light" w:hAnsi="Calibri Light"/>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26FB8">
        <w:rPr>
          <w:rFonts w:ascii="Calibri Light" w:hAnsi="Calibri Light" w:cstheme="majorHAnsi"/>
          <w:sz w:val="18"/>
          <w:szCs w:val="18"/>
        </w:rPr>
        <w:t>Письмо</w:t>
      </w:r>
      <w:r w:rsidRPr="00E04982">
        <w:rPr>
          <w:rFonts w:ascii="Calibri Light" w:hAnsi="Calibri Light" w:cstheme="majorHAnsi"/>
          <w:sz w:val="18"/>
          <w:szCs w:val="18"/>
        </w:rPr>
        <w:t xml:space="preserve"> </w:t>
      </w:r>
      <w:r w:rsidRPr="00F26FB8">
        <w:rPr>
          <w:rFonts w:ascii="Calibri Light" w:hAnsi="Calibri Light" w:cstheme="majorHAnsi"/>
          <w:sz w:val="18"/>
          <w:szCs w:val="18"/>
        </w:rPr>
        <w:t>АГУ №</w:t>
      </w:r>
      <w:r w:rsidRPr="00E04982">
        <w:rPr>
          <w:rFonts w:ascii="Calibri Light" w:hAnsi="Calibri Light" w:cstheme="majorHAnsi"/>
          <w:sz w:val="18"/>
          <w:szCs w:val="18"/>
        </w:rPr>
        <w:t xml:space="preserve">01/7441 </w:t>
      </w:r>
      <w:r w:rsidRPr="00F26FB8">
        <w:rPr>
          <w:rFonts w:ascii="Calibri Light" w:hAnsi="Calibri Light" w:cstheme="majorHAnsi"/>
          <w:sz w:val="18"/>
          <w:szCs w:val="18"/>
        </w:rPr>
        <w:t xml:space="preserve">от </w:t>
      </w:r>
      <w:r w:rsidRPr="00E04982">
        <w:rPr>
          <w:rFonts w:ascii="Calibri Light" w:hAnsi="Calibri Light" w:cstheme="majorHAnsi"/>
          <w:sz w:val="18"/>
          <w:szCs w:val="18"/>
        </w:rPr>
        <w:t xml:space="preserve">19.12.2019 </w:t>
      </w:r>
      <w:r>
        <w:rPr>
          <w:rFonts w:ascii="Calibri Light" w:hAnsi="Calibri Light" w:cstheme="majorHAnsi"/>
          <w:sz w:val="18"/>
          <w:szCs w:val="18"/>
          <w:lang w:val="ru-RU"/>
        </w:rPr>
        <w:t>в адрес МЮ и письмо №</w:t>
      </w:r>
      <w:r w:rsidRPr="00E04982">
        <w:rPr>
          <w:rFonts w:ascii="Calibri Light" w:hAnsi="Calibri Light" w:cstheme="majorHAnsi"/>
          <w:sz w:val="18"/>
          <w:szCs w:val="18"/>
        </w:rPr>
        <w:t xml:space="preserve">01/2292 </w:t>
      </w:r>
      <w:r>
        <w:rPr>
          <w:rFonts w:ascii="Calibri Light" w:hAnsi="Calibri Light" w:cstheme="majorHAnsi"/>
          <w:sz w:val="18"/>
          <w:szCs w:val="18"/>
          <w:lang w:val="ru-RU"/>
        </w:rPr>
        <w:t xml:space="preserve">от </w:t>
      </w:r>
      <w:r w:rsidRPr="00E04982">
        <w:rPr>
          <w:rFonts w:ascii="Calibri Light" w:hAnsi="Calibri Light" w:cstheme="majorHAnsi"/>
          <w:sz w:val="18"/>
          <w:szCs w:val="18"/>
        </w:rPr>
        <w:t>01.04.2022.</w:t>
      </w:r>
    </w:p>
  </w:footnote>
  <w:footnote w:id="172">
    <w:p w14:paraId="1313A79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26FB8">
        <w:rPr>
          <w:rFonts w:ascii="Calibri Light" w:hAnsi="Calibri Light" w:cstheme="majorHAnsi"/>
          <w:sz w:val="18"/>
          <w:szCs w:val="18"/>
        </w:rPr>
        <w:t>Письмо</w:t>
      </w:r>
      <w:r w:rsidRPr="00E04982">
        <w:rPr>
          <w:rFonts w:ascii="Calibri Light" w:hAnsi="Calibri Light" w:cstheme="majorHAnsi"/>
          <w:sz w:val="18"/>
          <w:szCs w:val="18"/>
        </w:rPr>
        <w:t xml:space="preserve"> </w:t>
      </w:r>
      <w:r w:rsidRPr="00F26FB8">
        <w:rPr>
          <w:rFonts w:ascii="Calibri Light" w:hAnsi="Calibri Light" w:cstheme="majorHAnsi"/>
          <w:sz w:val="18"/>
          <w:szCs w:val="18"/>
        </w:rPr>
        <w:t>АГУ №</w:t>
      </w:r>
      <w:r w:rsidRPr="00E04982">
        <w:rPr>
          <w:rFonts w:ascii="Calibri Light" w:hAnsi="Calibri Light" w:cstheme="majorHAnsi"/>
          <w:sz w:val="18"/>
          <w:szCs w:val="18"/>
        </w:rPr>
        <w:t xml:space="preserve">01/746 </w:t>
      </w:r>
      <w:r w:rsidRPr="00D92A65">
        <w:rPr>
          <w:rFonts w:ascii="Calibri Light" w:hAnsi="Calibri Light" w:cstheme="majorHAnsi"/>
          <w:sz w:val="18"/>
          <w:szCs w:val="18"/>
        </w:rPr>
        <w:t xml:space="preserve">от </w:t>
      </w:r>
      <w:r w:rsidRPr="00E04982">
        <w:rPr>
          <w:rFonts w:ascii="Calibri Light" w:hAnsi="Calibri Light" w:cstheme="majorHAnsi"/>
          <w:sz w:val="18"/>
          <w:szCs w:val="18"/>
        </w:rPr>
        <w:t>31.01.2022.</w:t>
      </w:r>
    </w:p>
  </w:footnote>
  <w:footnote w:id="173">
    <w:p w14:paraId="7411191B"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235 </w:t>
      </w:r>
      <w:r w:rsidRPr="00DB4FAE">
        <w:rPr>
          <w:rFonts w:ascii="Calibri Light" w:hAnsi="Calibri Light" w:cstheme="majorHAnsi"/>
          <w:sz w:val="18"/>
          <w:szCs w:val="18"/>
        </w:rPr>
        <w:t xml:space="preserve">от </w:t>
      </w:r>
      <w:r w:rsidRPr="00E04982">
        <w:rPr>
          <w:rFonts w:ascii="Calibri Light" w:hAnsi="Calibri Light" w:cstheme="majorHAnsi"/>
          <w:sz w:val="18"/>
          <w:szCs w:val="18"/>
        </w:rPr>
        <w:t>13.10.2021 „</w:t>
      </w:r>
      <w:r w:rsidRPr="00D92A65">
        <w:rPr>
          <w:rFonts w:ascii="Calibri Light" w:hAnsi="Calibri Light" w:cstheme="majorHAnsi"/>
          <w:sz w:val="18"/>
          <w:szCs w:val="18"/>
        </w:rPr>
        <w:t>Об утверждении План</w:t>
      </w:r>
      <w:r>
        <w:rPr>
          <w:rFonts w:ascii="Calibri Light" w:hAnsi="Calibri Light" w:cstheme="majorHAnsi"/>
          <w:sz w:val="18"/>
          <w:szCs w:val="18"/>
          <w:lang w:val="ru-RU"/>
        </w:rPr>
        <w:t>а</w:t>
      </w:r>
      <w:r w:rsidRPr="00D92A65">
        <w:rPr>
          <w:rFonts w:ascii="Calibri Light" w:hAnsi="Calibri Light" w:cstheme="majorHAnsi"/>
          <w:sz w:val="18"/>
          <w:szCs w:val="18"/>
        </w:rPr>
        <w:t xml:space="preserve"> действий Правительства на 2021-2022 годы</w:t>
      </w:r>
      <w:r w:rsidRPr="00E04982">
        <w:rPr>
          <w:rFonts w:ascii="Calibri Light" w:hAnsi="Calibri Light" w:cstheme="majorHAnsi"/>
          <w:sz w:val="18"/>
          <w:szCs w:val="18"/>
        </w:rPr>
        <w:t>”.</w:t>
      </w:r>
    </w:p>
  </w:footnote>
  <w:footnote w:id="174">
    <w:p w14:paraId="4EFD0510"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Информация представлена АЭУ электронным путем </w:t>
      </w:r>
      <w:r w:rsidRPr="00E04982">
        <w:rPr>
          <w:rFonts w:ascii="Calibri Light" w:hAnsi="Calibri Light" w:cstheme="majorHAnsi"/>
          <w:sz w:val="18"/>
          <w:szCs w:val="18"/>
        </w:rPr>
        <w:t xml:space="preserve">01.03.2022 </w:t>
      </w:r>
      <w:r>
        <w:rPr>
          <w:rFonts w:ascii="Calibri Light" w:hAnsi="Calibri Light" w:cstheme="majorHAnsi"/>
          <w:sz w:val="18"/>
          <w:szCs w:val="18"/>
          <w:lang w:val="ru-RU"/>
        </w:rPr>
        <w:t>и</w:t>
      </w:r>
      <w:r w:rsidRPr="00E04982">
        <w:rPr>
          <w:rFonts w:ascii="Calibri Light" w:hAnsi="Calibri Light" w:cstheme="majorHAnsi"/>
          <w:sz w:val="18"/>
          <w:szCs w:val="18"/>
        </w:rPr>
        <w:t xml:space="preserve"> 11.03.2022.</w:t>
      </w:r>
    </w:p>
  </w:footnote>
  <w:footnote w:id="175">
    <w:p w14:paraId="5BB81226" w14:textId="77777777" w:rsidR="003C7D4A" w:rsidRPr="00E04982" w:rsidRDefault="003C7D4A" w:rsidP="000B360B">
      <w:pPr>
        <w:pStyle w:val="a5"/>
        <w:rPr>
          <w:rFonts w:ascii="Calibri Light" w:eastAsia="Batang"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6D4881">
        <w:rPr>
          <w:rFonts w:ascii="Calibri Light" w:hAnsi="Calibri Light" w:cstheme="majorHAnsi"/>
          <w:sz w:val="18"/>
          <w:szCs w:val="18"/>
        </w:rPr>
        <w:t xml:space="preserve">Отчет о деятельности АЛМО за </w:t>
      </w:r>
      <w:r w:rsidRPr="00E04982">
        <w:rPr>
          <w:rFonts w:ascii="Calibri Light" w:eastAsia="Batang" w:hAnsi="Calibri Light" w:cstheme="majorHAnsi"/>
          <w:sz w:val="18"/>
          <w:szCs w:val="18"/>
        </w:rPr>
        <w:t>2020</w:t>
      </w:r>
      <w:r w:rsidRPr="006D4881">
        <w:rPr>
          <w:rFonts w:ascii="Calibri Light" w:eastAsia="Batang" w:hAnsi="Calibri Light" w:cstheme="majorHAnsi"/>
          <w:sz w:val="18"/>
          <w:szCs w:val="18"/>
        </w:rPr>
        <w:t xml:space="preserve"> год</w:t>
      </w:r>
      <w:r w:rsidRPr="00E04982">
        <w:rPr>
          <w:rFonts w:ascii="Calibri Light" w:eastAsia="Batang" w:hAnsi="Calibri Light" w:cstheme="majorHAnsi"/>
          <w:sz w:val="18"/>
          <w:szCs w:val="18"/>
        </w:rPr>
        <w:t xml:space="preserve">, </w:t>
      </w:r>
      <w:r>
        <w:rPr>
          <w:rFonts w:ascii="Calibri Light" w:eastAsia="Batang" w:hAnsi="Calibri Light" w:cstheme="majorHAnsi"/>
          <w:sz w:val="18"/>
          <w:szCs w:val="18"/>
          <w:lang w:val="ru-RU"/>
        </w:rPr>
        <w:t xml:space="preserve">размещенный на </w:t>
      </w:r>
      <w:r w:rsidRPr="00E04982">
        <w:rPr>
          <w:rFonts w:ascii="Calibri Light" w:eastAsia="Batang" w:hAnsi="Calibri Light" w:cstheme="majorHAnsi"/>
          <w:sz w:val="18"/>
          <w:szCs w:val="18"/>
        </w:rPr>
        <w:t xml:space="preserve">web </w:t>
      </w:r>
      <w:r>
        <w:rPr>
          <w:rFonts w:ascii="Calibri Light" w:eastAsia="Batang" w:hAnsi="Calibri Light" w:cstheme="majorHAnsi"/>
          <w:sz w:val="18"/>
          <w:szCs w:val="18"/>
          <w:lang w:val="ru-RU"/>
        </w:rPr>
        <w:t>странице учреждения</w:t>
      </w:r>
      <w:r w:rsidRPr="00E04982">
        <w:rPr>
          <w:rFonts w:ascii="Calibri Light" w:eastAsia="Batang" w:hAnsi="Calibri Light" w:cstheme="majorHAnsi"/>
          <w:sz w:val="18"/>
          <w:szCs w:val="18"/>
        </w:rPr>
        <w:t>.</w:t>
      </w:r>
    </w:p>
  </w:footnote>
  <w:footnote w:id="176">
    <w:p w14:paraId="3F9D25C1"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 НАОЗ №</w:t>
      </w:r>
      <w:r w:rsidRPr="00E04982">
        <w:rPr>
          <w:rFonts w:ascii="Calibri Light" w:hAnsi="Calibri Light" w:cstheme="majorHAnsi"/>
          <w:sz w:val="18"/>
          <w:szCs w:val="18"/>
        </w:rPr>
        <w:t xml:space="preserve">01-18/1-1438 </w:t>
      </w:r>
      <w:r>
        <w:rPr>
          <w:rFonts w:ascii="Calibri Light" w:hAnsi="Calibri Light" w:cstheme="majorHAnsi"/>
          <w:sz w:val="18"/>
          <w:szCs w:val="18"/>
          <w:lang w:val="ru-RU"/>
        </w:rPr>
        <w:t>от</w:t>
      </w:r>
      <w:r w:rsidRPr="00E04982">
        <w:rPr>
          <w:rFonts w:ascii="Calibri Light" w:hAnsi="Calibri Light" w:cstheme="majorHAnsi"/>
          <w:sz w:val="18"/>
          <w:szCs w:val="18"/>
        </w:rPr>
        <w:t xml:space="preserve"> 11.04.2022.</w:t>
      </w:r>
    </w:p>
  </w:footnote>
  <w:footnote w:id="177">
    <w:p w14:paraId="0ABE30D0"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hyperlink r:id="rId4" w:history="1">
        <w:r w:rsidRPr="00E04982">
          <w:rPr>
            <w:rStyle w:val="a3"/>
            <w:rFonts w:ascii="Calibri Light" w:eastAsiaTheme="majorEastAsia" w:hAnsi="Calibri Light" w:cstheme="majorHAnsi"/>
            <w:sz w:val="18"/>
            <w:szCs w:val="18"/>
          </w:rPr>
          <w:t>https://siamd.gov.md/portal/index.html</w:t>
        </w:r>
      </w:hyperlink>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ИС </w:t>
      </w:r>
      <w:r w:rsidRPr="00E04982">
        <w:rPr>
          <w:rFonts w:ascii="Calibri Light" w:hAnsi="Calibri Light" w:cstheme="majorHAnsi"/>
          <w:sz w:val="18"/>
          <w:szCs w:val="18"/>
        </w:rPr>
        <w:t>„</w:t>
      </w:r>
      <w:r>
        <w:rPr>
          <w:rFonts w:ascii="Calibri Light" w:hAnsi="Calibri Light" w:cstheme="majorHAnsi"/>
          <w:sz w:val="18"/>
          <w:szCs w:val="18"/>
          <w:lang w:val="ru-RU"/>
        </w:rPr>
        <w:t>Управление отходами</w:t>
      </w:r>
      <w:r w:rsidRPr="00E04982">
        <w:rPr>
          <w:rFonts w:ascii="Calibri Light" w:hAnsi="Calibri Light" w:cstheme="majorHAnsi"/>
          <w:sz w:val="18"/>
          <w:szCs w:val="18"/>
        </w:rPr>
        <w:t>”.</w:t>
      </w:r>
    </w:p>
  </w:footnote>
  <w:footnote w:id="178">
    <w:p w14:paraId="3D634AEB"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031C64">
        <w:rPr>
          <w:rFonts w:ascii="Calibri Light" w:hAnsi="Calibri Light" w:cstheme="majorHAnsi"/>
          <w:sz w:val="18"/>
          <w:szCs w:val="18"/>
        </w:rPr>
        <w:t>П</w:t>
      </w:r>
      <w:r w:rsidRPr="00E04982">
        <w:rPr>
          <w:rFonts w:ascii="Calibri Light" w:hAnsi="Calibri Light" w:cstheme="majorHAnsi"/>
          <w:sz w:val="18"/>
          <w:szCs w:val="18"/>
        </w:rPr>
        <w:t xml:space="preserve">.3.3. </w:t>
      </w:r>
      <w:r w:rsidRPr="00031C64">
        <w:rPr>
          <w:rFonts w:ascii="Calibri Light" w:hAnsi="Calibri Light" w:cstheme="majorHAnsi"/>
          <w:sz w:val="18"/>
          <w:szCs w:val="18"/>
        </w:rPr>
        <w:t>из Руководства пользователя АИС УВРА</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рубрика </w:t>
      </w:r>
      <w:r w:rsidRPr="00E04982">
        <w:rPr>
          <w:rFonts w:ascii="Calibri Light" w:hAnsi="Calibri Light" w:cstheme="majorHAnsi"/>
          <w:sz w:val="18"/>
          <w:szCs w:val="18"/>
        </w:rPr>
        <w:t>,,</w:t>
      </w:r>
      <w:r>
        <w:rPr>
          <w:rFonts w:ascii="Calibri Light" w:hAnsi="Calibri Light" w:cstheme="majorHAnsi"/>
          <w:sz w:val="18"/>
          <w:szCs w:val="18"/>
          <w:lang w:val="ru-RU"/>
        </w:rPr>
        <w:t>Помощь</w:t>
      </w:r>
      <w:r w:rsidRPr="00E04982">
        <w:rPr>
          <w:rFonts w:ascii="Calibri Light" w:hAnsi="Calibri Light" w:cstheme="majorHAnsi"/>
          <w:sz w:val="18"/>
          <w:szCs w:val="18"/>
        </w:rPr>
        <w:t xml:space="preserve">” </w:t>
      </w:r>
      <w:r>
        <w:rPr>
          <w:rFonts w:ascii="Calibri Light" w:hAnsi="Calibri Light" w:cstheme="majorHAnsi"/>
          <w:sz w:val="18"/>
          <w:szCs w:val="18"/>
          <w:lang w:val="ru-RU"/>
        </w:rPr>
        <w:t>из АИС</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нажимая ссылку </w:t>
      </w:r>
      <w:hyperlink r:id="rId5" w:history="1">
        <w:r w:rsidRPr="00E04982">
          <w:rPr>
            <w:rStyle w:val="a3"/>
            <w:rFonts w:ascii="Calibri Light" w:eastAsiaTheme="majorEastAsia" w:hAnsi="Calibri Light" w:cstheme="majorHAnsi"/>
            <w:sz w:val="18"/>
            <w:szCs w:val="18"/>
          </w:rPr>
          <w:t>https://permits.gov.md/</w:t>
        </w:r>
      </w:hyperlink>
      <w:r w:rsidRPr="00E04982">
        <w:rPr>
          <w:rFonts w:ascii="Calibri Light" w:hAnsi="Calibri Light" w:cstheme="majorHAnsi"/>
          <w:sz w:val="18"/>
          <w:szCs w:val="18"/>
        </w:rPr>
        <w:t>.</w:t>
      </w:r>
    </w:p>
  </w:footnote>
  <w:footnote w:id="179">
    <w:p w14:paraId="253DEB6B"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 АГУ №</w:t>
      </w:r>
      <w:r w:rsidRPr="00E04982">
        <w:rPr>
          <w:rFonts w:ascii="Calibri Light" w:hAnsi="Calibri Light" w:cstheme="majorHAnsi"/>
          <w:sz w:val="18"/>
          <w:szCs w:val="18"/>
        </w:rPr>
        <w:t xml:space="preserve">01/2636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15.04.2022.</w:t>
      </w:r>
    </w:p>
  </w:footnote>
  <w:footnote w:id="180">
    <w:p w14:paraId="537D3DB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Письма ГНС №</w:t>
      </w:r>
      <w:r w:rsidRPr="00E04982">
        <w:rPr>
          <w:rFonts w:ascii="Calibri Light" w:hAnsi="Calibri Light" w:cstheme="majorHAnsi"/>
          <w:sz w:val="18"/>
          <w:szCs w:val="18"/>
        </w:rPr>
        <w:t xml:space="preserve">26-07/2-13-128729 </w:t>
      </w:r>
      <w:r>
        <w:rPr>
          <w:rFonts w:ascii="Calibri Light" w:hAnsi="Calibri Light" w:cstheme="majorHAnsi"/>
          <w:sz w:val="18"/>
          <w:szCs w:val="18"/>
          <w:lang w:val="ru-RU"/>
        </w:rPr>
        <w:t>от</w:t>
      </w:r>
      <w:r w:rsidRPr="00E04982">
        <w:rPr>
          <w:rFonts w:ascii="Calibri Light" w:hAnsi="Calibri Light" w:cstheme="majorHAnsi"/>
          <w:sz w:val="18"/>
          <w:szCs w:val="18"/>
        </w:rPr>
        <w:t xml:space="preserve"> 29.11.2021</w:t>
      </w:r>
      <w:r w:rsidRPr="00E04982">
        <w:rPr>
          <w:rFonts w:ascii="Calibri Light" w:hAnsi="Calibri Light"/>
          <w:sz w:val="18"/>
          <w:szCs w:val="18"/>
        </w:rPr>
        <w:t xml:space="preserve"> </w:t>
      </w:r>
      <w:r>
        <w:rPr>
          <w:rFonts w:ascii="Calibri Light" w:hAnsi="Calibri Light"/>
          <w:sz w:val="18"/>
          <w:szCs w:val="18"/>
          <w:lang w:val="ru-RU"/>
        </w:rPr>
        <w:t>и №</w:t>
      </w:r>
      <w:r w:rsidRPr="00E04982">
        <w:rPr>
          <w:rFonts w:ascii="Calibri Light" w:hAnsi="Calibri Light" w:cstheme="majorHAnsi"/>
          <w:sz w:val="18"/>
          <w:szCs w:val="18"/>
        </w:rPr>
        <w:t xml:space="preserve">26-07/2-14/9362 </w:t>
      </w:r>
      <w:r>
        <w:rPr>
          <w:rFonts w:ascii="Calibri Light" w:hAnsi="Calibri Light" w:cstheme="majorHAnsi"/>
          <w:sz w:val="18"/>
          <w:szCs w:val="18"/>
          <w:lang w:val="ru-RU"/>
        </w:rPr>
        <w:t>от</w:t>
      </w:r>
      <w:r w:rsidRPr="00E04982">
        <w:rPr>
          <w:rFonts w:ascii="Calibri Light" w:hAnsi="Calibri Light" w:cstheme="majorHAnsi"/>
          <w:sz w:val="18"/>
          <w:szCs w:val="18"/>
        </w:rPr>
        <w:t>14.02.2022.</w:t>
      </w:r>
    </w:p>
  </w:footnote>
  <w:footnote w:id="181">
    <w:p w14:paraId="06B65BA6"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E04982">
        <w:rPr>
          <w:rFonts w:ascii="Calibri Light" w:hAnsi="Calibri Light" w:cstheme="majorHAnsi"/>
          <w:sz w:val="18"/>
          <w:szCs w:val="18"/>
        </w:rPr>
        <w:t xml:space="preserve"> </w:t>
      </w:r>
      <w:r>
        <w:rPr>
          <w:rFonts w:ascii="Calibri Light" w:hAnsi="Calibri Light" w:cstheme="majorHAnsi"/>
          <w:sz w:val="18"/>
          <w:szCs w:val="18"/>
          <w:lang w:val="ru-RU"/>
        </w:rPr>
        <w:t>МФ</w:t>
      </w:r>
      <w:r w:rsidRPr="00DC3239">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05-10/27 </w:t>
      </w:r>
      <w:r>
        <w:rPr>
          <w:rFonts w:ascii="Calibri Light" w:hAnsi="Calibri Light" w:cstheme="majorHAnsi"/>
          <w:sz w:val="18"/>
          <w:szCs w:val="18"/>
          <w:lang w:val="ru-RU"/>
        </w:rPr>
        <w:t>от</w:t>
      </w:r>
      <w:r w:rsidRPr="00E04982">
        <w:rPr>
          <w:rFonts w:ascii="Calibri Light" w:hAnsi="Calibri Light" w:cstheme="majorHAnsi"/>
          <w:sz w:val="18"/>
          <w:szCs w:val="18"/>
        </w:rPr>
        <w:t xml:space="preserve"> 11.04.2022.</w:t>
      </w:r>
    </w:p>
  </w:footnote>
  <w:footnote w:id="182">
    <w:p w14:paraId="1CE69692" w14:textId="77777777" w:rsidR="003C7D4A" w:rsidRPr="00E04982" w:rsidRDefault="003C7D4A" w:rsidP="000B360B">
      <w:pPr>
        <w:pStyle w:val="a5"/>
        <w:rPr>
          <w:rFonts w:ascii="Calibri Light" w:hAnsi="Calibri Light"/>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.10</w:t>
      </w:r>
      <w:r w:rsidRPr="00DC3239">
        <w:rPr>
          <w:rFonts w:ascii="Calibri Light" w:hAnsi="Calibri Light" w:cstheme="majorHAnsi"/>
          <w:sz w:val="18"/>
          <w:szCs w:val="18"/>
          <w:lang w:val="ru-RU"/>
        </w:rPr>
        <w:t xml:space="preserve"> (</w:t>
      </w:r>
      <w:r w:rsidRPr="00E04982">
        <w:rPr>
          <w:rFonts w:ascii="Calibri Light" w:hAnsi="Calibri Light" w:cstheme="majorHAnsi"/>
          <w:sz w:val="18"/>
          <w:szCs w:val="18"/>
        </w:rPr>
        <w:t>4</w:t>
      </w:r>
      <w:r w:rsidRPr="00DC3239">
        <w:rPr>
          <w:rFonts w:ascii="Calibri Light" w:hAnsi="Calibri Light" w:cstheme="majorHAnsi"/>
          <w:sz w:val="18"/>
          <w:szCs w:val="18"/>
          <w:lang w:val="ru-RU"/>
        </w:rPr>
        <w:t>)</w:t>
      </w:r>
      <w:r>
        <w:rPr>
          <w:rFonts w:ascii="Calibri Light" w:hAnsi="Calibri Light" w:cstheme="majorHAnsi"/>
          <w:sz w:val="18"/>
          <w:szCs w:val="18"/>
          <w:lang w:val="ru-RU"/>
        </w:rPr>
        <w:t>из</w:t>
      </w:r>
      <w:r w:rsidRPr="00DC3239">
        <w:rPr>
          <w:rFonts w:ascii="Calibri Light" w:hAnsi="Calibri Light" w:cstheme="majorHAnsi"/>
          <w:sz w:val="18"/>
          <w:szCs w:val="18"/>
          <w:lang w:val="ru-RU"/>
        </w:rPr>
        <w:t xml:space="preserve"> </w:t>
      </w:r>
      <w:r>
        <w:rPr>
          <w:rFonts w:ascii="Calibri Light" w:hAnsi="Calibri Light" w:cstheme="majorHAnsi"/>
          <w:sz w:val="18"/>
          <w:szCs w:val="18"/>
          <w:lang w:val="ru-RU"/>
        </w:rPr>
        <w:t>Положения</w:t>
      </w:r>
      <w:r w:rsidRPr="00DC3239">
        <w:rPr>
          <w:rFonts w:ascii="Calibri Light" w:hAnsi="Calibri Light" w:cstheme="majorHAnsi"/>
          <w:sz w:val="18"/>
          <w:szCs w:val="18"/>
          <w:lang w:val="ru-RU"/>
        </w:rPr>
        <w:t xml:space="preserve"> </w:t>
      </w:r>
      <w:r>
        <w:rPr>
          <w:rFonts w:ascii="Calibri Light" w:hAnsi="Calibri Light" w:cstheme="majorHAnsi"/>
          <w:sz w:val="18"/>
          <w:szCs w:val="18"/>
          <w:lang w:val="ru-RU"/>
        </w:rPr>
        <w:t>РРА</w:t>
      </w:r>
      <w:r w:rsidRPr="00DC3239">
        <w:rPr>
          <w:rFonts w:ascii="Calibri Light" w:hAnsi="Calibri Light" w:cstheme="majorHAnsi"/>
          <w:sz w:val="18"/>
          <w:szCs w:val="18"/>
          <w:lang w:val="ru-RU"/>
        </w:rPr>
        <w:t>.</w:t>
      </w:r>
    </w:p>
  </w:footnote>
  <w:footnote w:id="183">
    <w:p w14:paraId="552B1968" w14:textId="77777777" w:rsidR="003C7D4A" w:rsidRPr="00E04982" w:rsidRDefault="003C7D4A" w:rsidP="000B360B">
      <w:pPr>
        <w:pStyle w:val="a5"/>
        <w:rPr>
          <w:rFonts w:ascii="Calibri Light" w:hAnsi="Calibri Light"/>
          <w:sz w:val="18"/>
          <w:szCs w:val="18"/>
        </w:rPr>
      </w:pPr>
      <w:r w:rsidRPr="00E04982">
        <w:rPr>
          <w:rStyle w:val="a7"/>
          <w:rFonts w:ascii="Calibri Light" w:hAnsi="Calibri Light"/>
          <w:sz w:val="18"/>
          <w:szCs w:val="18"/>
        </w:rPr>
        <w:footnoteRef/>
      </w:r>
      <w:r w:rsidRPr="00E04982">
        <w:rPr>
          <w:rFonts w:ascii="Calibri Light" w:hAnsi="Calibri Light"/>
          <w:sz w:val="18"/>
          <w:szCs w:val="18"/>
        </w:rPr>
        <w:t xml:space="preserve"> QR</w:t>
      </w:r>
      <w:r>
        <w:rPr>
          <w:rFonts w:ascii="Calibri Light" w:hAnsi="Calibri Light"/>
          <w:sz w:val="18"/>
          <w:szCs w:val="18"/>
          <w:lang w:val="ru-RU"/>
        </w:rPr>
        <w:t>-</w:t>
      </w:r>
      <w:r w:rsidRPr="00E04982">
        <w:rPr>
          <w:rFonts w:ascii="Calibri Light" w:hAnsi="Calibri Light"/>
          <w:sz w:val="18"/>
          <w:szCs w:val="18"/>
        </w:rPr>
        <w:t xml:space="preserve">Code </w:t>
      </w:r>
      <w:r>
        <w:rPr>
          <w:rFonts w:ascii="Calibri Light" w:hAnsi="Calibri Light"/>
          <w:sz w:val="18"/>
          <w:szCs w:val="18"/>
        </w:rPr>
        <w:t>–</w:t>
      </w:r>
      <w:r w:rsidRPr="00E04982">
        <w:rPr>
          <w:rFonts w:ascii="Calibri Light" w:hAnsi="Calibri Light"/>
          <w:sz w:val="18"/>
          <w:szCs w:val="18"/>
        </w:rPr>
        <w:t xml:space="preserve"> </w:t>
      </w:r>
      <w:r w:rsidRPr="00DC3239">
        <w:rPr>
          <w:rFonts w:ascii="Calibri Light" w:hAnsi="Calibri Light"/>
          <w:sz w:val="18"/>
          <w:szCs w:val="18"/>
        </w:rPr>
        <w:t>элементы автоматическо</w:t>
      </w:r>
      <w:r>
        <w:rPr>
          <w:rFonts w:ascii="Calibri Light" w:hAnsi="Calibri Light"/>
          <w:sz w:val="18"/>
          <w:szCs w:val="18"/>
        </w:rPr>
        <w:t>й идентификации документа</w:t>
      </w:r>
      <w:r w:rsidRPr="00E04982">
        <w:rPr>
          <w:rFonts w:ascii="Calibri Light" w:hAnsi="Calibri Light"/>
          <w:sz w:val="18"/>
          <w:szCs w:val="18"/>
        </w:rPr>
        <w:t>.</w:t>
      </w:r>
    </w:p>
  </w:footnote>
  <w:footnote w:id="184">
    <w:p w14:paraId="717A97B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DC3239">
        <w:rPr>
          <w:rFonts w:ascii="Calibri Light" w:hAnsi="Calibri Light" w:cstheme="majorHAnsi"/>
          <w:sz w:val="18"/>
          <w:szCs w:val="18"/>
        </w:rPr>
        <w:t xml:space="preserve">Закон </w:t>
      </w:r>
      <w:r>
        <w:rPr>
          <w:rFonts w:ascii="Calibri Light" w:hAnsi="Calibri Light" w:cstheme="majorHAnsi"/>
          <w:sz w:val="18"/>
          <w:szCs w:val="18"/>
          <w:lang w:val="ru-RU"/>
        </w:rPr>
        <w:t xml:space="preserve">о внесении изменений в некоторые нормативные акты </w:t>
      </w:r>
      <w:r w:rsidRPr="00DC3239">
        <w:rPr>
          <w:rFonts w:ascii="Calibri Light" w:hAnsi="Calibri Light" w:cstheme="majorHAnsi"/>
          <w:sz w:val="18"/>
          <w:szCs w:val="18"/>
        </w:rPr>
        <w:t>№</w:t>
      </w:r>
      <w:r w:rsidRPr="00E04982">
        <w:rPr>
          <w:rFonts w:ascii="Calibri Light" w:hAnsi="Calibri Light" w:cstheme="majorHAnsi"/>
          <w:sz w:val="18"/>
          <w:szCs w:val="18"/>
        </w:rPr>
        <w:t xml:space="preserve">143 </w:t>
      </w:r>
      <w:r w:rsidRPr="00DC3239">
        <w:rPr>
          <w:rFonts w:ascii="Calibri Light" w:hAnsi="Calibri Light" w:cstheme="majorHAnsi"/>
          <w:sz w:val="18"/>
          <w:szCs w:val="18"/>
        </w:rPr>
        <w:t xml:space="preserve">от </w:t>
      </w:r>
      <w:r w:rsidRPr="00E04982">
        <w:rPr>
          <w:rFonts w:ascii="Calibri Light" w:hAnsi="Calibri Light" w:cstheme="majorHAnsi"/>
          <w:sz w:val="18"/>
          <w:szCs w:val="18"/>
        </w:rPr>
        <w:t>16.07.2020 pentru mo</w:t>
      </w:r>
      <w:r>
        <w:rPr>
          <w:rFonts w:ascii="Calibri Light" w:hAnsi="Calibri Light" w:cstheme="majorHAnsi"/>
          <w:sz w:val="18"/>
          <w:szCs w:val="18"/>
        </w:rPr>
        <w:t>dificarea unor acte normative (</w:t>
      </w:r>
      <w:r w:rsidRPr="00DC3239">
        <w:rPr>
          <w:rFonts w:ascii="Calibri Light" w:hAnsi="Calibri Light" w:cstheme="majorHAnsi"/>
          <w:sz w:val="18"/>
          <w:szCs w:val="18"/>
        </w:rPr>
        <w:t xml:space="preserve">далее </w:t>
      </w:r>
      <w:r w:rsidRPr="00E04982">
        <w:rPr>
          <w:rFonts w:ascii="Calibri Light" w:hAnsi="Calibri Light" w:cstheme="majorHAnsi"/>
          <w:sz w:val="18"/>
          <w:szCs w:val="18"/>
        </w:rPr>
        <w:t xml:space="preserve">– </w:t>
      </w:r>
      <w:r w:rsidRPr="00DC3239">
        <w:rPr>
          <w:rFonts w:ascii="Calibri Light" w:hAnsi="Calibri Light" w:cstheme="majorHAnsi"/>
          <w:sz w:val="18"/>
          <w:szCs w:val="18"/>
        </w:rPr>
        <w:t>Закон №</w:t>
      </w:r>
      <w:r w:rsidRPr="00E04982">
        <w:rPr>
          <w:rFonts w:ascii="Calibri Light" w:hAnsi="Calibri Light" w:cstheme="majorHAnsi"/>
          <w:sz w:val="18"/>
          <w:szCs w:val="18"/>
        </w:rPr>
        <w:t xml:space="preserve">143/2020, </w:t>
      </w:r>
      <w:r w:rsidRPr="00DC3239">
        <w:rPr>
          <w:rFonts w:ascii="Calibri Light" w:hAnsi="Calibri Light" w:cstheme="majorHAnsi"/>
          <w:sz w:val="18"/>
          <w:szCs w:val="18"/>
        </w:rPr>
        <w:t>которым была изменена ст.</w:t>
      </w:r>
      <w:r w:rsidRPr="00E04982">
        <w:rPr>
          <w:rFonts w:ascii="Calibri Light" w:eastAsia="Calibri" w:hAnsi="Calibri Light" w:cstheme="majorHAnsi"/>
          <w:sz w:val="18"/>
          <w:szCs w:val="18"/>
        </w:rPr>
        <w:t xml:space="preserve">6 </w:t>
      </w:r>
      <w:r w:rsidRPr="00DC3239">
        <w:rPr>
          <w:rFonts w:ascii="Calibri Light" w:eastAsia="Calibri" w:hAnsi="Calibri Light" w:cstheme="majorHAnsi"/>
          <w:sz w:val="18"/>
          <w:szCs w:val="18"/>
        </w:rPr>
        <w:t>Закона №</w:t>
      </w:r>
      <w:r w:rsidRPr="00E04982">
        <w:rPr>
          <w:rFonts w:ascii="Calibri Light" w:eastAsia="Calibri" w:hAnsi="Calibri Light" w:cstheme="majorHAnsi"/>
          <w:sz w:val="18"/>
          <w:szCs w:val="18"/>
        </w:rPr>
        <w:t>160/2011).</w:t>
      </w:r>
    </w:p>
  </w:footnote>
  <w:footnote w:id="185">
    <w:p w14:paraId="071B9876"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Законом</w:t>
      </w:r>
      <w:r w:rsidRPr="00DC3239">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 внесении изменений в некоторые нормативные акты </w:t>
      </w:r>
      <w:r w:rsidRPr="00DC3239">
        <w:rPr>
          <w:rFonts w:ascii="Calibri Light" w:hAnsi="Calibri Light" w:cstheme="majorHAnsi"/>
          <w:sz w:val="18"/>
          <w:szCs w:val="18"/>
          <w:lang w:val="ru-RU"/>
        </w:rPr>
        <w:t>№</w:t>
      </w:r>
      <w:r w:rsidRPr="00E04982">
        <w:rPr>
          <w:rFonts w:ascii="Calibri Light" w:hAnsi="Calibri Light" w:cstheme="majorHAnsi"/>
          <w:sz w:val="18"/>
          <w:szCs w:val="18"/>
        </w:rPr>
        <w:t xml:space="preserve">143 </w:t>
      </w:r>
      <w:r>
        <w:rPr>
          <w:rFonts w:ascii="Calibri Light" w:hAnsi="Calibri Light" w:cstheme="majorHAnsi"/>
          <w:sz w:val="18"/>
          <w:szCs w:val="18"/>
          <w:lang w:val="ru-RU"/>
        </w:rPr>
        <w:t>от</w:t>
      </w:r>
      <w:r w:rsidRPr="00DC3239">
        <w:rPr>
          <w:rFonts w:ascii="Calibri Light" w:hAnsi="Calibri Light" w:cstheme="majorHAnsi"/>
          <w:sz w:val="18"/>
          <w:szCs w:val="18"/>
          <w:lang w:val="ru-RU"/>
        </w:rPr>
        <w:t xml:space="preserve"> </w:t>
      </w:r>
      <w:r w:rsidRPr="00E04982">
        <w:rPr>
          <w:rFonts w:ascii="Calibri Light" w:hAnsi="Calibri Light" w:cstheme="majorHAnsi"/>
          <w:sz w:val="18"/>
          <w:szCs w:val="18"/>
        </w:rPr>
        <w:t>16.07.2020</w:t>
      </w:r>
      <w:r w:rsidRPr="00DC3239">
        <w:rPr>
          <w:rFonts w:ascii="Calibri Light" w:hAnsi="Calibri Light" w:cstheme="majorHAnsi"/>
          <w:sz w:val="18"/>
          <w:szCs w:val="18"/>
          <w:lang w:val="ru-RU"/>
        </w:rPr>
        <w:t>.</w:t>
      </w:r>
    </w:p>
  </w:footnote>
  <w:footnote w:id="186">
    <w:p w14:paraId="48B48AE8" w14:textId="77777777" w:rsidR="003C7D4A" w:rsidRPr="00C050DB"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C050DB">
        <w:rPr>
          <w:rFonts w:ascii="Calibri Light" w:hAnsi="Calibri Light" w:cstheme="majorHAnsi"/>
          <w:sz w:val="18"/>
          <w:szCs w:val="18"/>
        </w:rPr>
        <w:t>Законом №</w:t>
      </w:r>
      <w:r w:rsidRPr="00E04982">
        <w:rPr>
          <w:rFonts w:ascii="Calibri Light" w:hAnsi="Calibri Light" w:cstheme="majorHAnsi"/>
          <w:sz w:val="18"/>
          <w:szCs w:val="18"/>
        </w:rPr>
        <w:t xml:space="preserve">143/2020 </w:t>
      </w:r>
      <w:r w:rsidRPr="00C050DB">
        <w:rPr>
          <w:rFonts w:ascii="Calibri Light" w:hAnsi="Calibri Light" w:cstheme="majorHAnsi"/>
          <w:sz w:val="18"/>
          <w:szCs w:val="18"/>
        </w:rPr>
        <w:t>была изменена ст</w:t>
      </w:r>
      <w:r w:rsidRPr="00E04982">
        <w:rPr>
          <w:rFonts w:ascii="Calibri Light" w:hAnsi="Calibri Light" w:cstheme="majorHAnsi"/>
          <w:sz w:val="18"/>
          <w:szCs w:val="18"/>
        </w:rPr>
        <w:t xml:space="preserve">. 350 (1) </w:t>
      </w:r>
      <w:r w:rsidRPr="00C050DB">
        <w:rPr>
          <w:rFonts w:ascii="Calibri Light" w:hAnsi="Calibri Light" w:cstheme="majorHAnsi"/>
          <w:sz w:val="18"/>
          <w:szCs w:val="18"/>
        </w:rPr>
        <w:t>Кодекса Республики Молдова о правонарушениях №</w:t>
      </w:r>
      <w:r w:rsidRPr="00E04982">
        <w:rPr>
          <w:rFonts w:ascii="Calibri Light" w:hAnsi="Calibri Light" w:cstheme="majorHAnsi"/>
          <w:sz w:val="18"/>
          <w:szCs w:val="18"/>
        </w:rPr>
        <w:t xml:space="preserve">218/2008, </w:t>
      </w:r>
      <w:r w:rsidRPr="00C050DB">
        <w:rPr>
          <w:rFonts w:ascii="Calibri Light" w:hAnsi="Calibri Light" w:cstheme="majorHAnsi"/>
          <w:sz w:val="18"/>
          <w:szCs w:val="18"/>
        </w:rPr>
        <w:t>в части констатации правонарушения в случае невыдачи разрешительного акта и его дубликата, а также отказаот от его продления, обновления, приостанавления или изъятия посредством АИС УВРА</w:t>
      </w:r>
      <w:r>
        <w:rPr>
          <w:rFonts w:ascii="Calibri Light" w:hAnsi="Calibri Light" w:cstheme="majorHAnsi"/>
          <w:sz w:val="18"/>
          <w:szCs w:val="18"/>
          <w:lang w:val="ru-RU"/>
        </w:rPr>
        <w:t>.</w:t>
      </w:r>
    </w:p>
  </w:footnote>
  <w:footnote w:id="187">
    <w:p w14:paraId="5141CE48"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DC3239">
        <w:rPr>
          <w:rFonts w:ascii="Calibri Light" w:hAnsi="Calibri Light" w:cstheme="majorHAnsi"/>
          <w:sz w:val="18"/>
          <w:szCs w:val="18"/>
        </w:rPr>
        <w:t>Договор №</w:t>
      </w:r>
      <w:r w:rsidRPr="00E04982">
        <w:rPr>
          <w:rFonts w:ascii="Calibri Light" w:hAnsi="Calibri Light" w:cstheme="majorHAnsi"/>
          <w:sz w:val="18"/>
          <w:szCs w:val="18"/>
        </w:rPr>
        <w:t xml:space="preserve">CEP-II/A/CS-4/1-QCBS-38 </w:t>
      </w:r>
      <w:r w:rsidRPr="00DC3239">
        <w:rPr>
          <w:rFonts w:ascii="Calibri Light" w:hAnsi="Calibri Light" w:cstheme="majorHAnsi"/>
          <w:sz w:val="18"/>
          <w:szCs w:val="18"/>
        </w:rPr>
        <w:t xml:space="preserve">от </w:t>
      </w:r>
      <w:r w:rsidRPr="00E04982">
        <w:rPr>
          <w:rFonts w:ascii="Calibri Light" w:hAnsi="Calibri Light" w:cstheme="majorHAnsi"/>
          <w:sz w:val="18"/>
          <w:szCs w:val="18"/>
        </w:rPr>
        <w:t xml:space="preserve">19 </w:t>
      </w:r>
      <w:r w:rsidRPr="00DC3239">
        <w:rPr>
          <w:rFonts w:ascii="Calibri Light" w:hAnsi="Calibri Light" w:cstheme="majorHAnsi"/>
          <w:sz w:val="18"/>
          <w:szCs w:val="18"/>
        </w:rPr>
        <w:t xml:space="preserve">апреля </w:t>
      </w:r>
      <w:r w:rsidRPr="00E04982">
        <w:rPr>
          <w:rFonts w:ascii="Calibri Light" w:hAnsi="Calibri Light" w:cstheme="majorHAnsi"/>
          <w:sz w:val="18"/>
          <w:szCs w:val="18"/>
        </w:rPr>
        <w:t>2017</w:t>
      </w:r>
      <w:r w:rsidRPr="00DC3239">
        <w:rPr>
          <w:rFonts w:ascii="Calibri Light" w:hAnsi="Calibri Light" w:cstheme="majorHAnsi"/>
          <w:sz w:val="18"/>
          <w:szCs w:val="18"/>
        </w:rPr>
        <w:t xml:space="preserve"> года</w:t>
      </w:r>
      <w:r>
        <w:rPr>
          <w:rFonts w:ascii="Calibri Light" w:hAnsi="Calibri Light" w:cstheme="majorHAnsi"/>
          <w:sz w:val="18"/>
          <w:szCs w:val="18"/>
        </w:rPr>
        <w:t xml:space="preserve">, </w:t>
      </w:r>
      <w:r w:rsidRPr="00DC3239">
        <w:rPr>
          <w:rFonts w:ascii="Calibri Light" w:hAnsi="Calibri Light" w:cstheme="majorHAnsi"/>
          <w:sz w:val="18"/>
          <w:szCs w:val="18"/>
        </w:rPr>
        <w:t xml:space="preserve">заключенный между ПВППК </w:t>
      </w:r>
      <w:r>
        <w:rPr>
          <w:rFonts w:ascii="Calibri Light" w:hAnsi="Calibri Light" w:cstheme="majorHAnsi"/>
          <w:sz w:val="18"/>
          <w:szCs w:val="18"/>
          <w:lang w:val="ru-RU"/>
        </w:rPr>
        <w:t xml:space="preserve">и </w:t>
      </w:r>
      <w:r w:rsidRPr="00E04982">
        <w:rPr>
          <w:rFonts w:ascii="Calibri Light" w:hAnsi="Calibri Light" w:cstheme="majorHAnsi"/>
          <w:sz w:val="18"/>
          <w:szCs w:val="18"/>
        </w:rPr>
        <w:t xml:space="preserve">DotGov. </w:t>
      </w:r>
    </w:p>
  </w:footnote>
  <w:footnote w:id="188">
    <w:p w14:paraId="64937E7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D5481C">
        <w:rPr>
          <w:rFonts w:ascii="Calibri Light" w:hAnsi="Calibri Light" w:cstheme="majorHAnsi"/>
          <w:sz w:val="18"/>
          <w:szCs w:val="18"/>
        </w:rPr>
        <w:t>Ответ АЭУ от</w:t>
      </w:r>
      <w:r w:rsidRPr="00E04982">
        <w:rPr>
          <w:rFonts w:ascii="Calibri Light" w:hAnsi="Calibri Light" w:cstheme="majorHAnsi"/>
          <w:sz w:val="18"/>
          <w:szCs w:val="18"/>
        </w:rPr>
        <w:t xml:space="preserve"> 25.11.2021 </w:t>
      </w:r>
      <w:r w:rsidRPr="00D5481C">
        <w:rPr>
          <w:rFonts w:ascii="Calibri Light" w:hAnsi="Calibri Light" w:cstheme="majorHAnsi"/>
          <w:sz w:val="18"/>
          <w:szCs w:val="18"/>
        </w:rPr>
        <w:t>на Вопросник аудита</w:t>
      </w:r>
      <w:r w:rsidRPr="00E04982">
        <w:rPr>
          <w:rFonts w:ascii="Calibri Light" w:hAnsi="Calibri Light" w:cstheme="majorHAnsi"/>
          <w:sz w:val="18"/>
          <w:szCs w:val="18"/>
        </w:rPr>
        <w:t>,</w:t>
      </w:r>
      <w:r w:rsidRPr="00D5481C">
        <w:rPr>
          <w:rFonts w:ascii="Calibri Light" w:hAnsi="Calibri Light" w:cstheme="majorHAnsi"/>
          <w:sz w:val="18"/>
          <w:szCs w:val="18"/>
        </w:rPr>
        <w:t xml:space="preserve"> а также ответ на запрос дополнительной информации </w:t>
      </w:r>
      <w:r>
        <w:rPr>
          <w:rFonts w:ascii="Calibri Light" w:hAnsi="Calibri Light" w:cstheme="majorHAnsi"/>
          <w:sz w:val="18"/>
          <w:szCs w:val="18"/>
          <w:lang w:val="ru-RU"/>
        </w:rPr>
        <w:t>от</w:t>
      </w:r>
      <w:r w:rsidRPr="00E04982">
        <w:rPr>
          <w:rFonts w:ascii="Calibri Light" w:hAnsi="Calibri Light" w:cstheme="majorHAnsi"/>
          <w:sz w:val="18"/>
          <w:szCs w:val="18"/>
        </w:rPr>
        <w:t xml:space="preserve"> 01.12.2021.</w:t>
      </w:r>
    </w:p>
  </w:footnote>
  <w:footnote w:id="189">
    <w:p w14:paraId="0968758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540CA3">
        <w:rPr>
          <w:rFonts w:ascii="Calibri Light" w:hAnsi="Calibri Light" w:cstheme="majorHAnsi"/>
          <w:sz w:val="18"/>
          <w:szCs w:val="18"/>
          <w:lang w:val="ru-RU"/>
        </w:rPr>
        <w:t xml:space="preserve"> </w:t>
      </w:r>
      <w:r>
        <w:rPr>
          <w:rFonts w:ascii="Calibri Light" w:hAnsi="Calibri Light" w:cstheme="majorHAnsi"/>
          <w:sz w:val="18"/>
          <w:szCs w:val="18"/>
          <w:lang w:val="ru-RU"/>
        </w:rPr>
        <w:t>АГУ</w:t>
      </w:r>
      <w:r w:rsidRPr="00540CA3">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01/2636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15.04.2022 </w:t>
      </w:r>
      <w:r>
        <w:rPr>
          <w:rFonts w:ascii="Calibri Light" w:hAnsi="Calibri Light" w:cstheme="majorHAnsi"/>
          <w:sz w:val="18"/>
          <w:szCs w:val="18"/>
          <w:lang w:val="ru-RU"/>
        </w:rPr>
        <w:t>аудиторской группе</w:t>
      </w:r>
      <w:r w:rsidRPr="00E04982">
        <w:rPr>
          <w:rFonts w:ascii="Calibri Light" w:hAnsi="Calibri Light" w:cstheme="majorHAnsi"/>
          <w:sz w:val="18"/>
          <w:szCs w:val="18"/>
        </w:rPr>
        <w:t>.</w:t>
      </w:r>
    </w:p>
  </w:footnote>
  <w:footnote w:id="190">
    <w:p w14:paraId="07726A88"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8E10AD">
        <w:rPr>
          <w:rFonts w:ascii="Calibri Light" w:hAnsi="Calibri Light" w:cstheme="majorHAnsi"/>
          <w:sz w:val="18"/>
          <w:szCs w:val="18"/>
        </w:rPr>
        <w:t>Письмом №</w:t>
      </w:r>
      <w:r w:rsidRPr="00E04982">
        <w:rPr>
          <w:rFonts w:ascii="Calibri Light" w:hAnsi="Calibri Light" w:cstheme="majorHAnsi"/>
          <w:sz w:val="18"/>
          <w:szCs w:val="18"/>
        </w:rPr>
        <w:t xml:space="preserve">07-01/2539 </w:t>
      </w:r>
      <w:r w:rsidRPr="008E10AD">
        <w:rPr>
          <w:rFonts w:ascii="Calibri Light" w:hAnsi="Calibri Light" w:cstheme="majorHAnsi"/>
          <w:sz w:val="18"/>
          <w:szCs w:val="18"/>
        </w:rPr>
        <w:t xml:space="preserve">от </w:t>
      </w:r>
      <w:r w:rsidRPr="00E04982">
        <w:rPr>
          <w:rFonts w:ascii="Calibri Light" w:hAnsi="Calibri Light" w:cstheme="majorHAnsi"/>
          <w:sz w:val="18"/>
          <w:szCs w:val="18"/>
        </w:rPr>
        <w:t xml:space="preserve">22.07.2021, </w:t>
      </w:r>
      <w:r w:rsidRPr="008E10AD">
        <w:rPr>
          <w:rFonts w:ascii="Calibri Light" w:hAnsi="Calibri Light" w:cstheme="majorHAnsi"/>
          <w:sz w:val="18"/>
          <w:szCs w:val="18"/>
        </w:rPr>
        <w:t>адресованным АЭУ</w:t>
      </w:r>
      <w:r w:rsidRPr="00E04982">
        <w:rPr>
          <w:rFonts w:ascii="Calibri Light" w:hAnsi="Calibri Light" w:cstheme="majorHAnsi"/>
          <w:sz w:val="18"/>
          <w:szCs w:val="18"/>
        </w:rPr>
        <w:t xml:space="preserve">, </w:t>
      </w:r>
      <w:r w:rsidRPr="008E10AD">
        <w:rPr>
          <w:rFonts w:ascii="Calibri Light" w:hAnsi="Calibri Light" w:cstheme="majorHAnsi"/>
          <w:sz w:val="18"/>
          <w:szCs w:val="18"/>
        </w:rPr>
        <w:t xml:space="preserve">НАРЭ запросило инициировать процесс технической корректировки информационной системы с целью включения </w:t>
      </w:r>
      <w:r w:rsidRPr="00DC3239">
        <w:rPr>
          <w:rFonts w:ascii="Calibri Light" w:hAnsi="Calibri Light"/>
          <w:sz w:val="18"/>
          <w:szCs w:val="18"/>
        </w:rPr>
        <w:t>элемент</w:t>
      </w:r>
      <w:r w:rsidRPr="008E10AD">
        <w:rPr>
          <w:rFonts w:ascii="Calibri Light" w:hAnsi="Calibri Light"/>
          <w:sz w:val="18"/>
          <w:szCs w:val="18"/>
        </w:rPr>
        <w:t>ом</w:t>
      </w:r>
      <w:r w:rsidRPr="00DC3239">
        <w:rPr>
          <w:rFonts w:ascii="Calibri Light" w:hAnsi="Calibri Light"/>
          <w:sz w:val="18"/>
          <w:szCs w:val="18"/>
        </w:rPr>
        <w:t xml:space="preserve"> автоматическо</w:t>
      </w:r>
      <w:r>
        <w:rPr>
          <w:rFonts w:ascii="Calibri Light" w:hAnsi="Calibri Light"/>
          <w:sz w:val="18"/>
          <w:szCs w:val="18"/>
        </w:rPr>
        <w:t>й идентификации</w:t>
      </w:r>
      <w:r w:rsidRPr="008E10AD">
        <w:rPr>
          <w:rFonts w:ascii="Calibri Light" w:hAnsi="Calibri Light"/>
          <w:sz w:val="18"/>
          <w:szCs w:val="18"/>
        </w:rPr>
        <w:t>,</w:t>
      </w:r>
      <w:r w:rsidRPr="008E10AD">
        <w:rPr>
          <w:rFonts w:ascii="Calibri Light" w:hAnsi="Calibri Light" w:cstheme="majorHAnsi"/>
          <w:sz w:val="18"/>
          <w:szCs w:val="18"/>
        </w:rPr>
        <w:t xml:space="preserve"> генерируемых ею по формам лицензий, выданным НАРЭ</w:t>
      </w:r>
      <w:r w:rsidRPr="00E04982">
        <w:rPr>
          <w:rFonts w:ascii="Calibri Light" w:hAnsi="Calibri Light" w:cstheme="majorHAnsi"/>
          <w:sz w:val="18"/>
          <w:szCs w:val="18"/>
        </w:rPr>
        <w:t>.</w:t>
      </w:r>
    </w:p>
  </w:footnote>
  <w:footnote w:id="191">
    <w:p w14:paraId="4B6DA1BF"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0E7CC5">
        <w:rPr>
          <w:rFonts w:ascii="Calibri Light" w:hAnsi="Calibri Light" w:cstheme="majorHAnsi"/>
          <w:sz w:val="18"/>
          <w:szCs w:val="18"/>
        </w:rPr>
        <w:t>Письмом АГМР №</w:t>
      </w:r>
      <w:r w:rsidRPr="00E04982">
        <w:rPr>
          <w:rFonts w:ascii="Calibri Light" w:hAnsi="Calibri Light" w:cstheme="majorHAnsi"/>
          <w:sz w:val="18"/>
          <w:szCs w:val="18"/>
        </w:rPr>
        <w:t xml:space="preserve">555/05 </w:t>
      </w:r>
      <w:r>
        <w:rPr>
          <w:rFonts w:ascii="Calibri Light" w:hAnsi="Calibri Light" w:cstheme="majorHAnsi"/>
          <w:sz w:val="18"/>
          <w:szCs w:val="18"/>
          <w:lang w:val="ru-RU"/>
        </w:rPr>
        <w:t xml:space="preserve">от </w:t>
      </w:r>
      <w:r w:rsidRPr="00E04982">
        <w:rPr>
          <w:rFonts w:ascii="Calibri Light" w:hAnsi="Calibri Light" w:cstheme="majorHAnsi"/>
          <w:sz w:val="18"/>
          <w:szCs w:val="18"/>
        </w:rPr>
        <w:t>29.07.2021,</w:t>
      </w:r>
      <w:r>
        <w:rPr>
          <w:rFonts w:ascii="Calibri Light" w:hAnsi="Calibri Light" w:cstheme="majorHAnsi"/>
          <w:sz w:val="18"/>
          <w:szCs w:val="18"/>
          <w:lang w:val="ru-RU"/>
        </w:rPr>
        <w:t>адресованным МЭИ</w:t>
      </w:r>
      <w:r w:rsidRPr="00E04982">
        <w:rPr>
          <w:rFonts w:ascii="Calibri Light" w:hAnsi="Calibri Light" w:cstheme="majorHAnsi"/>
          <w:sz w:val="18"/>
          <w:szCs w:val="18"/>
        </w:rPr>
        <w:t>.</w:t>
      </w:r>
    </w:p>
  </w:footnote>
  <w:footnote w:id="192">
    <w:p w14:paraId="47E2FB05" w14:textId="77777777" w:rsidR="003C7D4A" w:rsidRPr="008C7FEB"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A4C01">
        <w:rPr>
          <w:rFonts w:ascii="Calibri Light" w:hAnsi="Calibri Light" w:cstheme="majorHAnsi"/>
          <w:sz w:val="18"/>
          <w:szCs w:val="18"/>
        </w:rPr>
        <w:t>П</w:t>
      </w:r>
      <w:r w:rsidRPr="00E04982">
        <w:rPr>
          <w:rFonts w:ascii="Calibri Light" w:hAnsi="Calibri Light" w:cstheme="majorHAnsi"/>
          <w:sz w:val="18"/>
          <w:szCs w:val="18"/>
        </w:rPr>
        <w:t xml:space="preserve">.6 </w:t>
      </w:r>
      <w:r>
        <w:rPr>
          <w:rFonts w:ascii="Calibri Light" w:hAnsi="Calibri Light" w:cstheme="majorHAnsi"/>
          <w:sz w:val="18"/>
          <w:szCs w:val="18"/>
        </w:rPr>
        <w:t>Постановлени</w:t>
      </w:r>
      <w:r w:rsidRPr="005A4C01">
        <w:rPr>
          <w:rFonts w:ascii="Calibri Light" w:hAnsi="Calibri Light" w:cstheme="majorHAnsi"/>
          <w:sz w:val="18"/>
          <w:szCs w:val="18"/>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280 </w:t>
      </w:r>
      <w:r w:rsidRPr="005A4C01">
        <w:rPr>
          <w:rFonts w:ascii="Calibri Light" w:hAnsi="Calibri Light" w:cstheme="majorHAnsi"/>
          <w:sz w:val="18"/>
          <w:szCs w:val="18"/>
        </w:rPr>
        <w:t xml:space="preserve">от </w:t>
      </w:r>
      <w:r w:rsidRPr="00E04982">
        <w:rPr>
          <w:rFonts w:ascii="Calibri Light" w:hAnsi="Calibri Light" w:cstheme="majorHAnsi"/>
          <w:sz w:val="18"/>
          <w:szCs w:val="18"/>
        </w:rPr>
        <w:t>24.04.2013 „</w:t>
      </w:r>
      <w:r w:rsidRPr="003509E2">
        <w:rPr>
          <w:rFonts w:ascii="Calibri Light" w:hAnsi="Calibri Light" w:cstheme="majorHAnsi"/>
          <w:sz w:val="18"/>
          <w:szCs w:val="18"/>
        </w:rPr>
        <w:t xml:space="preserve">О некоторых действиях по </w:t>
      </w:r>
      <w:r>
        <w:rPr>
          <w:rFonts w:ascii="Calibri Light" w:hAnsi="Calibri Light" w:cstheme="majorHAnsi"/>
          <w:sz w:val="18"/>
          <w:szCs w:val="18"/>
          <w:lang w:val="ru-RU"/>
        </w:rPr>
        <w:t xml:space="preserve">внедрению </w:t>
      </w:r>
      <w:r w:rsidRPr="003509E2">
        <w:rPr>
          <w:rFonts w:ascii="Calibri Light" w:hAnsi="Calibri Light" w:cstheme="majorHAnsi"/>
          <w:sz w:val="18"/>
          <w:szCs w:val="18"/>
        </w:rPr>
        <w:t>правительственной услуги электронных платежей</w:t>
      </w:r>
      <w:r>
        <w:rPr>
          <w:rFonts w:ascii="Calibri Light" w:hAnsi="Calibri Light" w:cstheme="majorHAnsi"/>
          <w:sz w:val="18"/>
          <w:szCs w:val="18"/>
          <w:lang w:val="ru-RU"/>
        </w:rPr>
        <w:t xml:space="preserve"> </w:t>
      </w:r>
      <w:r w:rsidRPr="00E04982">
        <w:rPr>
          <w:rFonts w:ascii="Calibri Light" w:hAnsi="Calibri Light" w:cstheme="majorHAnsi"/>
          <w:sz w:val="18"/>
          <w:szCs w:val="18"/>
        </w:rPr>
        <w:t>(MPay),</w:t>
      </w:r>
      <w:r>
        <w:rPr>
          <w:rFonts w:ascii="Calibri Light" w:hAnsi="Calibri Light" w:cstheme="majorHAnsi"/>
          <w:sz w:val="18"/>
          <w:szCs w:val="18"/>
          <w:lang w:val="ru-RU"/>
        </w:rPr>
        <w:t xml:space="preserve"> с последующими изменениями и дополнениями (далее -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280/2013,</w:t>
      </w:r>
      <w:r>
        <w:rPr>
          <w:rFonts w:ascii="Calibri Light" w:hAnsi="Calibri Light" w:cstheme="majorHAnsi"/>
          <w:sz w:val="18"/>
          <w:szCs w:val="18"/>
          <w:lang w:val="ru-RU"/>
        </w:rPr>
        <w:t xml:space="preserve"> утратило силу </w:t>
      </w:r>
      <w:r w:rsidRPr="005C3E7B">
        <w:rPr>
          <w:rFonts w:ascii="Calibri Light" w:hAnsi="Calibri Light" w:cstheme="majorHAnsi"/>
          <w:sz w:val="18"/>
          <w:szCs w:val="18"/>
        </w:rPr>
        <w:t>Постановление</w:t>
      </w:r>
      <w:r w:rsidRPr="005C6A86">
        <w:rPr>
          <w:rFonts w:ascii="Calibri Light" w:hAnsi="Calibri Light" w:cstheme="majorHAnsi"/>
          <w:sz w:val="18"/>
          <w:szCs w:val="18"/>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712 </w:t>
      </w:r>
      <w:r>
        <w:rPr>
          <w:rFonts w:ascii="Calibri Light" w:hAnsi="Calibri Light" w:cstheme="majorHAnsi"/>
          <w:sz w:val="18"/>
          <w:szCs w:val="18"/>
          <w:lang w:val="ru-RU"/>
        </w:rPr>
        <w:t>от</w:t>
      </w:r>
      <w:r w:rsidRPr="00E04982">
        <w:rPr>
          <w:rFonts w:ascii="Calibri Light" w:hAnsi="Calibri Light" w:cstheme="majorHAnsi"/>
          <w:sz w:val="18"/>
          <w:szCs w:val="18"/>
        </w:rPr>
        <w:t xml:space="preserve"> 23.09.2020 „</w:t>
      </w:r>
      <w:r>
        <w:rPr>
          <w:rFonts w:ascii="Calibri Light" w:hAnsi="Calibri Light" w:cstheme="majorHAnsi"/>
          <w:sz w:val="18"/>
          <w:szCs w:val="18"/>
          <w:lang w:val="ru-RU"/>
        </w:rPr>
        <w:t xml:space="preserve">О </w:t>
      </w:r>
      <w:r w:rsidRPr="003509E2">
        <w:rPr>
          <w:rFonts w:ascii="Calibri Light" w:hAnsi="Calibri Light" w:cstheme="majorHAnsi"/>
          <w:sz w:val="18"/>
          <w:szCs w:val="18"/>
        </w:rPr>
        <w:t>правительственной услуг</w:t>
      </w:r>
      <w:r>
        <w:rPr>
          <w:rFonts w:ascii="Calibri Light" w:hAnsi="Calibri Light" w:cstheme="majorHAnsi"/>
          <w:sz w:val="18"/>
          <w:szCs w:val="18"/>
          <w:lang w:val="ru-RU"/>
        </w:rPr>
        <w:t>е</w:t>
      </w:r>
      <w:r w:rsidRPr="003509E2">
        <w:rPr>
          <w:rFonts w:ascii="Calibri Light" w:hAnsi="Calibri Light" w:cstheme="majorHAnsi"/>
          <w:sz w:val="18"/>
          <w:szCs w:val="18"/>
        </w:rPr>
        <w:t xml:space="preserve"> электронных платежей</w:t>
      </w:r>
      <w:r w:rsidRPr="00E04982">
        <w:rPr>
          <w:rFonts w:ascii="Calibri Light" w:hAnsi="Calibri Light" w:cstheme="majorHAnsi"/>
          <w:sz w:val="18"/>
          <w:szCs w:val="18"/>
        </w:rPr>
        <w:t>(MPay)”</w:t>
      </w:r>
      <w:r>
        <w:rPr>
          <w:rFonts w:ascii="Calibri Light" w:hAnsi="Calibri Light" w:cstheme="majorHAnsi"/>
          <w:sz w:val="18"/>
          <w:szCs w:val="18"/>
          <w:lang w:val="ru-RU"/>
        </w:rPr>
        <w:t xml:space="preserve"> (далее -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712/2020),</w:t>
      </w:r>
      <w:r>
        <w:rPr>
          <w:rFonts w:ascii="Calibri Light" w:hAnsi="Calibri Light" w:cstheme="majorHAnsi"/>
          <w:sz w:val="18"/>
          <w:szCs w:val="18"/>
          <w:lang w:val="ru-RU"/>
        </w:rPr>
        <w:t xml:space="preserve"> соответственно, п.3 из этого </w:t>
      </w:r>
      <w:r>
        <w:rPr>
          <w:rFonts w:ascii="Calibri Light" w:hAnsi="Calibri Light" w:cstheme="majorHAnsi"/>
          <w:sz w:val="18"/>
          <w:szCs w:val="18"/>
        </w:rPr>
        <w:t>Постановлени</w:t>
      </w:r>
      <w:r w:rsidRPr="005A4C01">
        <w:rPr>
          <w:rFonts w:ascii="Calibri Light" w:hAnsi="Calibri Light" w:cstheme="majorHAnsi"/>
          <w:sz w:val="18"/>
          <w:szCs w:val="18"/>
        </w:rPr>
        <w:t>я</w:t>
      </w:r>
      <w:r>
        <w:rPr>
          <w:rFonts w:ascii="Calibri Light" w:hAnsi="Calibri Light" w:cstheme="majorHAnsi"/>
          <w:sz w:val="18"/>
          <w:szCs w:val="18"/>
          <w:lang w:val="ru-RU"/>
        </w:rPr>
        <w:t>.</w:t>
      </w:r>
    </w:p>
  </w:footnote>
  <w:footnote w:id="193">
    <w:p w14:paraId="69C4D87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3509E2">
        <w:rPr>
          <w:rFonts w:ascii="Calibri Light" w:hAnsi="Calibri Light" w:cstheme="majorHAnsi"/>
          <w:sz w:val="18"/>
          <w:szCs w:val="18"/>
        </w:rPr>
        <w:t>П</w:t>
      </w:r>
      <w:r w:rsidRPr="00E04982">
        <w:rPr>
          <w:rFonts w:ascii="Calibri Light" w:hAnsi="Calibri Light" w:cstheme="majorHAnsi"/>
          <w:sz w:val="18"/>
          <w:szCs w:val="18"/>
        </w:rPr>
        <w:t>.23</w:t>
      </w:r>
      <w:r w:rsidRPr="003509E2">
        <w:rPr>
          <w:rFonts w:ascii="Calibri Light" w:hAnsi="Calibri Light" w:cstheme="majorHAnsi"/>
          <w:sz w:val="18"/>
          <w:szCs w:val="18"/>
        </w:rPr>
        <w:t xml:space="preserve"> (</w:t>
      </w:r>
      <w:r w:rsidRPr="00E04982">
        <w:rPr>
          <w:rFonts w:ascii="Calibri Light" w:hAnsi="Calibri Light" w:cstheme="majorHAnsi"/>
          <w:sz w:val="18"/>
          <w:szCs w:val="18"/>
        </w:rPr>
        <w:t>1</w:t>
      </w:r>
      <w:r w:rsidRPr="003509E2">
        <w:rPr>
          <w:rFonts w:ascii="Calibri Light" w:hAnsi="Calibri Light" w:cstheme="majorHAnsi"/>
          <w:sz w:val="18"/>
          <w:szCs w:val="18"/>
        </w:rPr>
        <w:t xml:space="preserve">) из Положения о порядке функционирования и использования правительственной услуги электронных платежей </w:t>
      </w:r>
      <w:r w:rsidRPr="00E04982">
        <w:rPr>
          <w:rFonts w:ascii="Calibri Light" w:hAnsi="Calibri Light" w:cstheme="majorHAnsi"/>
          <w:sz w:val="18"/>
          <w:szCs w:val="18"/>
        </w:rPr>
        <w:t xml:space="preserve">(MPay), </w:t>
      </w:r>
      <w:r>
        <w:rPr>
          <w:rFonts w:ascii="Calibri Light" w:hAnsi="Calibri Light" w:cstheme="majorHAnsi"/>
          <w:sz w:val="18"/>
          <w:szCs w:val="18"/>
          <w:lang w:val="ru-RU"/>
        </w:rPr>
        <w:t>приложение №</w:t>
      </w:r>
      <w:r w:rsidRPr="00E04982">
        <w:rPr>
          <w:rFonts w:ascii="Calibri Light" w:hAnsi="Calibri Light" w:cstheme="majorHAnsi"/>
          <w:sz w:val="18"/>
          <w:szCs w:val="18"/>
        </w:rPr>
        <w:t xml:space="preserve">2 </w:t>
      </w:r>
      <w:r w:rsidRPr="003509E2">
        <w:rPr>
          <w:rFonts w:ascii="Calibri Light" w:hAnsi="Calibri Light" w:cstheme="majorHAnsi"/>
          <w:sz w:val="18"/>
          <w:szCs w:val="18"/>
        </w:rPr>
        <w:t>к</w:t>
      </w:r>
      <w:r w:rsidRPr="00E04982">
        <w:rPr>
          <w:rFonts w:ascii="Calibri Light" w:hAnsi="Calibri Light" w:cstheme="majorHAnsi"/>
          <w:sz w:val="18"/>
          <w:szCs w:val="18"/>
        </w:rPr>
        <w:t xml:space="preserve"> </w:t>
      </w:r>
      <w:r w:rsidRPr="005C3E7B">
        <w:rPr>
          <w:rFonts w:ascii="Calibri Light" w:hAnsi="Calibri Light" w:cstheme="majorHAnsi"/>
          <w:sz w:val="18"/>
          <w:szCs w:val="18"/>
        </w:rPr>
        <w:t>Постановлени</w:t>
      </w:r>
      <w:r w:rsidRPr="003509E2">
        <w:rPr>
          <w:rFonts w:ascii="Calibri Light" w:hAnsi="Calibri Light" w:cstheme="majorHAnsi"/>
          <w:sz w:val="18"/>
          <w:szCs w:val="18"/>
        </w:rPr>
        <w:t>ю</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712/2020 ( </w:t>
      </w:r>
      <w:r w:rsidRPr="008C7FEB">
        <w:rPr>
          <w:rFonts w:ascii="Calibri Light" w:hAnsi="Calibri Light" w:cstheme="majorHAnsi"/>
          <w:sz w:val="18"/>
          <w:szCs w:val="18"/>
        </w:rPr>
        <w:t xml:space="preserve">далее </w:t>
      </w:r>
      <w:r>
        <w:rPr>
          <w:rFonts w:ascii="Calibri Light" w:hAnsi="Calibri Light" w:cstheme="majorHAnsi"/>
          <w:sz w:val="18"/>
          <w:szCs w:val="18"/>
        </w:rPr>
        <w:t>–</w:t>
      </w:r>
      <w:r w:rsidRPr="00E04982">
        <w:rPr>
          <w:rFonts w:ascii="Calibri Light" w:hAnsi="Calibri Light" w:cstheme="majorHAnsi"/>
          <w:sz w:val="18"/>
          <w:szCs w:val="18"/>
        </w:rPr>
        <w:t xml:space="preserve"> </w:t>
      </w:r>
      <w:r w:rsidRPr="003509E2">
        <w:rPr>
          <w:rFonts w:ascii="Calibri Light" w:hAnsi="Calibri Light" w:cstheme="majorHAnsi"/>
          <w:sz w:val="18"/>
          <w:szCs w:val="18"/>
        </w:rPr>
        <w:t>Положени</w:t>
      </w:r>
      <w:r w:rsidRPr="008C7FEB">
        <w:rPr>
          <w:rFonts w:ascii="Calibri Light" w:hAnsi="Calibri Light" w:cstheme="majorHAnsi"/>
          <w:sz w:val="18"/>
          <w:szCs w:val="18"/>
        </w:rPr>
        <w:t xml:space="preserve">е, связанное с </w:t>
      </w:r>
      <w:r w:rsidRPr="00E04982">
        <w:rPr>
          <w:rFonts w:ascii="Calibri Light" w:hAnsi="Calibri Light" w:cstheme="majorHAnsi"/>
          <w:sz w:val="18"/>
          <w:szCs w:val="18"/>
        </w:rPr>
        <w:t>MPay).</w:t>
      </w:r>
    </w:p>
  </w:footnote>
  <w:footnote w:id="194">
    <w:p w14:paraId="3FB12B6A"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.25 </w:t>
      </w:r>
      <w:r>
        <w:rPr>
          <w:rFonts w:ascii="Calibri Light" w:hAnsi="Calibri Light" w:cstheme="majorHAnsi"/>
          <w:sz w:val="18"/>
          <w:szCs w:val="18"/>
          <w:lang w:val="ru-RU"/>
        </w:rPr>
        <w:t>и п</w:t>
      </w:r>
      <w:r w:rsidRPr="00E04982">
        <w:rPr>
          <w:rFonts w:ascii="Calibri Light" w:hAnsi="Calibri Light" w:cstheme="majorHAnsi"/>
          <w:sz w:val="18"/>
          <w:szCs w:val="18"/>
        </w:rPr>
        <w:t xml:space="preserve">.26 </w:t>
      </w:r>
      <w:r>
        <w:rPr>
          <w:rFonts w:ascii="Calibri Light" w:hAnsi="Calibri Light" w:cstheme="majorHAnsi"/>
          <w:sz w:val="18"/>
          <w:szCs w:val="18"/>
          <w:lang w:val="ru-RU"/>
        </w:rPr>
        <w:t>из Концепции МПВРД</w:t>
      </w:r>
      <w:r w:rsidRPr="00E04982">
        <w:rPr>
          <w:rFonts w:ascii="Calibri Light" w:hAnsi="Calibri Light" w:cstheme="majorHAnsi"/>
          <w:sz w:val="18"/>
          <w:szCs w:val="18"/>
        </w:rPr>
        <w:t xml:space="preserve">, </w:t>
      </w:r>
      <w:r w:rsidRPr="0055501B">
        <w:rPr>
          <w:rFonts w:ascii="Calibri Light" w:hAnsi="Calibri Light" w:cstheme="majorHAnsi"/>
          <w:sz w:val="18"/>
          <w:szCs w:val="18"/>
        </w:rPr>
        <w:t>утвержденной</w:t>
      </w:r>
      <w:r w:rsidRPr="005C3E7B">
        <w:rPr>
          <w:rFonts w:ascii="Calibri Light" w:hAnsi="Calibri Light" w:cstheme="majorHAnsi"/>
          <w:sz w:val="18"/>
          <w:szCs w:val="18"/>
        </w:rPr>
        <w:t xml:space="preserve"> Постановление</w:t>
      </w:r>
      <w:r w:rsidRPr="005C6A86">
        <w:rPr>
          <w:rFonts w:ascii="Calibri Light" w:hAnsi="Calibri Light" w:cstheme="majorHAnsi"/>
          <w:sz w:val="18"/>
          <w:szCs w:val="18"/>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753/2016, </w:t>
      </w:r>
      <w:r w:rsidRPr="0055501B">
        <w:rPr>
          <w:rFonts w:ascii="Calibri Light" w:hAnsi="Calibri Light" w:cstheme="majorHAnsi"/>
          <w:sz w:val="18"/>
          <w:szCs w:val="18"/>
        </w:rPr>
        <w:t>п</w:t>
      </w:r>
      <w:r w:rsidRPr="00E04982">
        <w:rPr>
          <w:rFonts w:ascii="Calibri Light" w:hAnsi="Calibri Light" w:cstheme="majorHAnsi"/>
          <w:sz w:val="18"/>
          <w:szCs w:val="18"/>
        </w:rPr>
        <w:t xml:space="preserve">.29 </w:t>
      </w:r>
      <w:r w:rsidRPr="0055501B">
        <w:rPr>
          <w:rFonts w:ascii="Calibri Light" w:hAnsi="Calibri Light" w:cstheme="majorHAnsi"/>
          <w:sz w:val="18"/>
          <w:szCs w:val="18"/>
        </w:rPr>
        <w:t>из Концепции АИС УВРА</w:t>
      </w:r>
      <w:r w:rsidRPr="00E04982">
        <w:rPr>
          <w:rFonts w:ascii="Calibri Light" w:hAnsi="Calibri Light" w:cstheme="majorHAnsi"/>
          <w:sz w:val="18"/>
          <w:szCs w:val="18"/>
        </w:rPr>
        <w:t xml:space="preserve">, </w:t>
      </w:r>
      <w:r w:rsidRPr="0055501B">
        <w:rPr>
          <w:rFonts w:ascii="Calibri Light" w:hAnsi="Calibri Light" w:cstheme="majorHAnsi"/>
          <w:sz w:val="18"/>
          <w:szCs w:val="18"/>
        </w:rPr>
        <w:t xml:space="preserve">утвержденной </w:t>
      </w:r>
      <w:r w:rsidRPr="005C3E7B">
        <w:rPr>
          <w:rFonts w:ascii="Calibri Light" w:hAnsi="Calibri Light" w:cstheme="majorHAnsi"/>
          <w:sz w:val="18"/>
          <w:szCs w:val="18"/>
        </w:rPr>
        <w:t>Постановление</w:t>
      </w:r>
      <w:r>
        <w:rPr>
          <w:rFonts w:ascii="Calibri Light" w:hAnsi="Calibri Light" w:cstheme="majorHAnsi"/>
          <w:sz w:val="18"/>
          <w:szCs w:val="18"/>
          <w:lang w:val="ru-RU"/>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550/2018 </w:t>
      </w:r>
      <w:r w:rsidRPr="005C6A86">
        <w:rPr>
          <w:rFonts w:ascii="Calibri Light" w:hAnsi="Calibri Light" w:cstheme="majorHAnsi"/>
          <w:sz w:val="18"/>
          <w:szCs w:val="18"/>
        </w:rPr>
        <w:t xml:space="preserve">и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551/2018.</w:t>
      </w:r>
    </w:p>
  </w:footnote>
  <w:footnote w:id="195">
    <w:p w14:paraId="0ADB67B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5501B">
        <w:rPr>
          <w:rFonts w:ascii="Calibri Light" w:hAnsi="Calibri Light" w:cstheme="majorHAnsi"/>
          <w:sz w:val="18"/>
          <w:szCs w:val="18"/>
        </w:rPr>
        <w:t>Согласно п</w:t>
      </w:r>
      <w:r w:rsidRPr="00E04982">
        <w:rPr>
          <w:rFonts w:ascii="Calibri Light" w:hAnsi="Calibri Light" w:cstheme="majorHAnsi"/>
          <w:sz w:val="18"/>
          <w:szCs w:val="18"/>
        </w:rPr>
        <w:t xml:space="preserve">.6 </w:t>
      </w:r>
      <w:r w:rsidRPr="0055501B">
        <w:rPr>
          <w:rFonts w:ascii="Calibri Light" w:hAnsi="Calibri Light" w:cstheme="majorHAnsi"/>
          <w:sz w:val="18"/>
          <w:szCs w:val="18"/>
        </w:rPr>
        <w:t>(</w:t>
      </w:r>
      <w:r w:rsidRPr="00E04982">
        <w:rPr>
          <w:rFonts w:ascii="Calibri Light" w:hAnsi="Calibri Light" w:cstheme="majorHAnsi"/>
          <w:sz w:val="18"/>
          <w:szCs w:val="18"/>
        </w:rPr>
        <w:t>2</w:t>
      </w:r>
      <w:r w:rsidRPr="0055501B">
        <w:rPr>
          <w:rFonts w:ascii="Calibri Light" w:hAnsi="Calibri Light" w:cstheme="majorHAnsi"/>
          <w:sz w:val="18"/>
          <w:szCs w:val="18"/>
        </w:rPr>
        <w:t>)</w:t>
      </w:r>
      <w:r w:rsidRPr="00E04982">
        <w:rPr>
          <w:rFonts w:ascii="Calibri Light" w:hAnsi="Calibri Light" w:cstheme="majorHAnsi"/>
          <w:sz w:val="18"/>
          <w:szCs w:val="18"/>
        </w:rPr>
        <w:t xml:space="preserve"> </w:t>
      </w:r>
      <w:r w:rsidRPr="005C3E7B">
        <w:rPr>
          <w:rFonts w:ascii="Calibri Light" w:hAnsi="Calibri Light" w:cstheme="majorHAnsi"/>
          <w:sz w:val="18"/>
          <w:szCs w:val="18"/>
        </w:rPr>
        <w:t>Постановлени</w:t>
      </w:r>
      <w:r w:rsidRPr="0055501B">
        <w:rPr>
          <w:rFonts w:ascii="Calibri Light" w:hAnsi="Calibri Light" w:cstheme="majorHAnsi"/>
          <w:sz w:val="18"/>
          <w:szCs w:val="18"/>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280/2013, </w:t>
      </w:r>
      <w:r w:rsidRPr="0055501B">
        <w:rPr>
          <w:rFonts w:ascii="Calibri Light" w:hAnsi="Calibri Light" w:cstheme="majorHAnsi"/>
          <w:sz w:val="18"/>
          <w:szCs w:val="18"/>
        </w:rPr>
        <w:t xml:space="preserve">а после его отмены </w:t>
      </w:r>
      <w:r w:rsidRPr="005C3E7B">
        <w:rPr>
          <w:rFonts w:ascii="Calibri Light" w:hAnsi="Calibri Light" w:cstheme="majorHAnsi"/>
          <w:sz w:val="18"/>
          <w:szCs w:val="18"/>
        </w:rPr>
        <w:t>Постановление</w:t>
      </w:r>
      <w:r w:rsidRPr="00AE372A">
        <w:rPr>
          <w:rFonts w:ascii="Calibri Light" w:hAnsi="Calibri Light" w:cstheme="majorHAnsi"/>
          <w:sz w:val="18"/>
          <w:szCs w:val="18"/>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712/2020, </w:t>
      </w:r>
      <w:r w:rsidRPr="00AE372A">
        <w:rPr>
          <w:rFonts w:ascii="Calibri Light" w:hAnsi="Calibri Light" w:cstheme="majorHAnsi"/>
          <w:sz w:val="18"/>
          <w:szCs w:val="18"/>
        </w:rPr>
        <w:t>п</w:t>
      </w:r>
      <w:r w:rsidRPr="00E04982">
        <w:rPr>
          <w:rFonts w:ascii="Calibri Light" w:hAnsi="Calibri Light" w:cstheme="majorHAnsi"/>
          <w:sz w:val="18"/>
          <w:szCs w:val="18"/>
        </w:rPr>
        <w:t xml:space="preserve">. 23 </w:t>
      </w:r>
      <w:r w:rsidRPr="005C3E7B">
        <w:rPr>
          <w:rFonts w:ascii="Calibri Light" w:hAnsi="Calibri Light" w:cstheme="majorHAnsi"/>
          <w:sz w:val="18"/>
          <w:szCs w:val="18"/>
        </w:rPr>
        <w:t>Постановлени</w:t>
      </w:r>
      <w:r w:rsidRPr="00AE372A">
        <w:rPr>
          <w:rFonts w:ascii="Calibri Light" w:hAnsi="Calibri Light" w:cstheme="majorHAnsi"/>
          <w:sz w:val="18"/>
          <w:szCs w:val="18"/>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712/2020, </w:t>
      </w:r>
      <w:r w:rsidRPr="00AE372A">
        <w:rPr>
          <w:rFonts w:ascii="Calibri Light" w:hAnsi="Calibri Light" w:cstheme="majorHAnsi"/>
          <w:sz w:val="18"/>
          <w:szCs w:val="18"/>
        </w:rPr>
        <w:t xml:space="preserve">который включает аналогичные положения </w:t>
      </w:r>
      <w:r w:rsidRPr="00E04982">
        <w:rPr>
          <w:rFonts w:ascii="Calibri Light" w:hAnsi="Calibri Light" w:cstheme="majorHAnsi"/>
          <w:sz w:val="18"/>
          <w:szCs w:val="18"/>
        </w:rPr>
        <w:t>(</w:t>
      </w:r>
      <w:r>
        <w:rPr>
          <w:rFonts w:ascii="Calibri Light" w:hAnsi="Calibri Light" w:cstheme="majorHAnsi"/>
          <w:sz w:val="18"/>
          <w:szCs w:val="18"/>
          <w:lang w:val="ru-RU"/>
        </w:rPr>
        <w:t>относительно заключения договора между АЭУ и поставщиком платной услуги</w:t>
      </w:r>
      <w:r w:rsidRPr="00E04982">
        <w:rPr>
          <w:rFonts w:ascii="Calibri Light" w:hAnsi="Calibri Light" w:cstheme="majorHAnsi"/>
          <w:sz w:val="18"/>
          <w:szCs w:val="18"/>
        </w:rPr>
        <w:t>).</w:t>
      </w:r>
    </w:p>
  </w:footnote>
  <w:footnote w:id="196">
    <w:p w14:paraId="1E2681AB"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712/2020.</w:t>
      </w:r>
    </w:p>
  </w:footnote>
  <w:footnote w:id="197">
    <w:p w14:paraId="46493AB6"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AE372A">
        <w:rPr>
          <w:rFonts w:ascii="Calibri Light" w:hAnsi="Calibri Light" w:cstheme="majorHAnsi"/>
          <w:sz w:val="18"/>
          <w:szCs w:val="18"/>
        </w:rPr>
        <w:t>П</w:t>
      </w:r>
      <w:r w:rsidRPr="00E04982">
        <w:rPr>
          <w:rFonts w:ascii="Calibri Light" w:hAnsi="Calibri Light" w:cstheme="majorHAnsi"/>
          <w:sz w:val="18"/>
          <w:szCs w:val="18"/>
        </w:rPr>
        <w:t xml:space="preserve">.6 </w:t>
      </w:r>
      <w:r w:rsidRPr="005C3E7B">
        <w:rPr>
          <w:rFonts w:ascii="Calibri Light" w:hAnsi="Calibri Light" w:cstheme="majorHAnsi"/>
          <w:sz w:val="18"/>
          <w:szCs w:val="18"/>
        </w:rPr>
        <w:t>Постановлени</w:t>
      </w:r>
      <w:r w:rsidRPr="00AE372A">
        <w:rPr>
          <w:rFonts w:ascii="Calibri Light" w:hAnsi="Calibri Light" w:cstheme="majorHAnsi"/>
          <w:sz w:val="18"/>
          <w:szCs w:val="18"/>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280/2013, </w:t>
      </w:r>
      <w:r w:rsidRPr="00AE372A">
        <w:rPr>
          <w:rFonts w:ascii="Calibri Light" w:hAnsi="Calibri Light" w:cstheme="majorHAnsi"/>
          <w:sz w:val="18"/>
          <w:szCs w:val="18"/>
        </w:rPr>
        <w:t>впоследствии, в контексте его отмены</w:t>
      </w:r>
      <w:r w:rsidRPr="00E04982">
        <w:rPr>
          <w:rFonts w:ascii="Calibri Light" w:hAnsi="Calibri Light" w:cstheme="majorHAnsi"/>
          <w:sz w:val="18"/>
          <w:szCs w:val="18"/>
        </w:rPr>
        <w:t xml:space="preserve">, </w:t>
      </w:r>
      <w:r w:rsidRPr="00AE372A">
        <w:rPr>
          <w:rFonts w:ascii="Calibri Light" w:hAnsi="Calibri Light" w:cstheme="majorHAnsi"/>
          <w:sz w:val="18"/>
          <w:szCs w:val="18"/>
        </w:rPr>
        <w:t>п</w:t>
      </w:r>
      <w:r w:rsidRPr="00E04982">
        <w:rPr>
          <w:rFonts w:ascii="Calibri Light" w:hAnsi="Calibri Light" w:cstheme="majorHAnsi"/>
          <w:sz w:val="18"/>
          <w:szCs w:val="18"/>
        </w:rPr>
        <w:t>.17</w:t>
      </w:r>
      <w:r w:rsidRPr="00AE372A">
        <w:rPr>
          <w:rFonts w:ascii="Calibri Light" w:hAnsi="Calibri Light" w:cstheme="majorHAnsi"/>
          <w:sz w:val="18"/>
          <w:szCs w:val="18"/>
        </w:rPr>
        <w:t xml:space="preserve"> (</w:t>
      </w:r>
      <w:r w:rsidRPr="00E04982">
        <w:rPr>
          <w:rFonts w:ascii="Calibri Light" w:hAnsi="Calibri Light" w:cstheme="majorHAnsi"/>
          <w:sz w:val="18"/>
          <w:szCs w:val="18"/>
        </w:rPr>
        <w:t>13</w:t>
      </w:r>
      <w:r w:rsidRPr="00AE372A">
        <w:rPr>
          <w:rFonts w:ascii="Calibri Light" w:hAnsi="Calibri Light" w:cstheme="majorHAnsi"/>
          <w:sz w:val="18"/>
          <w:szCs w:val="18"/>
        </w:rPr>
        <w:t>)</w:t>
      </w:r>
      <w:r w:rsidRPr="00E04982">
        <w:rPr>
          <w:rFonts w:ascii="Calibri Light" w:hAnsi="Calibri Light" w:cstheme="majorHAnsi"/>
          <w:sz w:val="18"/>
          <w:szCs w:val="18"/>
        </w:rPr>
        <w:t xml:space="preserve">, 23, 46-47 </w:t>
      </w:r>
      <w:r w:rsidRPr="00AE372A">
        <w:rPr>
          <w:rFonts w:ascii="Calibri Light" w:hAnsi="Calibri Light" w:cstheme="majorHAnsi"/>
          <w:sz w:val="18"/>
          <w:szCs w:val="18"/>
        </w:rPr>
        <w:t xml:space="preserve">из </w:t>
      </w:r>
      <w:r w:rsidRPr="003509E2">
        <w:rPr>
          <w:rFonts w:ascii="Calibri Light" w:hAnsi="Calibri Light" w:cstheme="majorHAnsi"/>
          <w:sz w:val="18"/>
          <w:szCs w:val="18"/>
        </w:rPr>
        <w:t xml:space="preserve">Положения о порядке функционирования и использования правительственной услуги электронных платежей </w:t>
      </w:r>
      <w:r w:rsidRPr="00E04982">
        <w:rPr>
          <w:rFonts w:ascii="Calibri Light" w:hAnsi="Calibri Light" w:cstheme="majorHAnsi"/>
          <w:sz w:val="18"/>
          <w:szCs w:val="18"/>
        </w:rPr>
        <w:t xml:space="preserve">(MPay), </w:t>
      </w:r>
      <w:r w:rsidRPr="00AE372A">
        <w:rPr>
          <w:rFonts w:ascii="Calibri Light" w:hAnsi="Calibri Light" w:cstheme="majorHAnsi"/>
          <w:sz w:val="18"/>
          <w:szCs w:val="18"/>
        </w:rPr>
        <w:t xml:space="preserve">утвержденного </w:t>
      </w:r>
      <w:r w:rsidRPr="005C3E7B">
        <w:rPr>
          <w:rFonts w:ascii="Calibri Light" w:hAnsi="Calibri Light" w:cstheme="majorHAnsi"/>
          <w:sz w:val="18"/>
          <w:szCs w:val="18"/>
        </w:rPr>
        <w:t>Постановление</w:t>
      </w:r>
      <w:r w:rsidRPr="00AE372A">
        <w:rPr>
          <w:rFonts w:ascii="Calibri Light" w:hAnsi="Calibri Light" w:cstheme="majorHAnsi"/>
          <w:sz w:val="18"/>
          <w:szCs w:val="18"/>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712/2020.</w:t>
      </w:r>
    </w:p>
  </w:footnote>
  <w:footnote w:id="198">
    <w:p w14:paraId="025E3DC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1236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19.12.2018 „</w:t>
      </w:r>
      <w:r>
        <w:rPr>
          <w:rFonts w:ascii="Calibri Light" w:hAnsi="Calibri Light" w:cstheme="majorHAnsi"/>
          <w:sz w:val="18"/>
          <w:szCs w:val="18"/>
          <w:lang w:val="ru-RU"/>
        </w:rPr>
        <w:t xml:space="preserve">О создании </w:t>
      </w:r>
      <w:r w:rsidRPr="0055501B">
        <w:rPr>
          <w:rFonts w:ascii="Calibri Light" w:hAnsi="Calibri Light" w:cstheme="majorHAnsi"/>
          <w:sz w:val="18"/>
          <w:szCs w:val="18"/>
          <w:lang w:val="ru-RU"/>
        </w:rPr>
        <w:t xml:space="preserve">информационного ресурса </w:t>
      </w:r>
      <w:r>
        <w:rPr>
          <w:rFonts w:ascii="Calibri Light" w:hAnsi="Calibri Light" w:cstheme="majorHAnsi"/>
          <w:sz w:val="18"/>
          <w:szCs w:val="18"/>
          <w:lang w:val="ru-RU"/>
        </w:rPr>
        <w:t>в области торговли</w:t>
      </w:r>
      <w:r w:rsidRPr="00E04982">
        <w:rPr>
          <w:rFonts w:ascii="Calibri Light" w:hAnsi="Calibri Light" w:cstheme="majorHAnsi"/>
          <w:sz w:val="18"/>
          <w:szCs w:val="18"/>
        </w:rPr>
        <w:t xml:space="preserve">”, </w:t>
      </w:r>
      <w:r w:rsidRPr="0055501B">
        <w:rPr>
          <w:rFonts w:ascii="Calibri Light" w:hAnsi="Calibri Light" w:cstheme="majorHAnsi"/>
          <w:sz w:val="18"/>
          <w:szCs w:val="18"/>
        </w:rPr>
        <w:t xml:space="preserve">с </w:t>
      </w:r>
      <w:r w:rsidRPr="0055501B">
        <w:rPr>
          <w:rFonts w:ascii="Calibri Light" w:eastAsia="Calibri" w:hAnsi="Calibri Light" w:cstheme="majorHAnsi"/>
          <w:color w:val="333333"/>
          <w:sz w:val="18"/>
          <w:szCs w:val="18"/>
          <w:shd w:val="clear" w:color="auto" w:fill="FFFFFF"/>
        </w:rPr>
        <w:t xml:space="preserve">последующими изменениями </w:t>
      </w:r>
      <w:r w:rsidRPr="00E04982">
        <w:rPr>
          <w:rFonts w:ascii="Calibri Light" w:hAnsi="Calibri Light" w:cstheme="majorHAnsi"/>
          <w:sz w:val="18"/>
          <w:szCs w:val="18"/>
        </w:rPr>
        <w:t>(</w:t>
      </w:r>
      <w:r w:rsidRPr="0055501B">
        <w:rPr>
          <w:rFonts w:ascii="Calibri Light" w:hAnsi="Calibri Light" w:cstheme="majorHAnsi"/>
          <w:sz w:val="18"/>
          <w:szCs w:val="18"/>
        </w:rPr>
        <w:t xml:space="preserve">далее </w:t>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1236/2018).</w:t>
      </w:r>
    </w:p>
  </w:footnote>
  <w:footnote w:id="199">
    <w:p w14:paraId="7475813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5501B">
        <w:rPr>
          <w:rFonts w:ascii="Calibri Light" w:hAnsi="Calibri Light" w:cstheme="majorHAnsi"/>
          <w:sz w:val="18"/>
          <w:szCs w:val="18"/>
        </w:rPr>
        <w:t>П</w:t>
      </w:r>
      <w:r w:rsidRPr="00E04982">
        <w:rPr>
          <w:rFonts w:ascii="Calibri Light" w:hAnsi="Calibri Light" w:cstheme="majorHAnsi"/>
          <w:sz w:val="18"/>
          <w:szCs w:val="18"/>
        </w:rPr>
        <w:t xml:space="preserve">.3 </w:t>
      </w:r>
      <w:r w:rsidRPr="0055501B">
        <w:rPr>
          <w:rFonts w:ascii="Calibri Light" w:hAnsi="Calibri Light" w:cstheme="majorHAnsi"/>
          <w:sz w:val="18"/>
          <w:szCs w:val="18"/>
        </w:rPr>
        <w:t xml:space="preserve">из Вопросника, заполненного АЭУ </w:t>
      </w:r>
      <w:r w:rsidRPr="00E04982">
        <w:rPr>
          <w:rFonts w:ascii="Calibri Light" w:hAnsi="Calibri Light" w:cstheme="majorHAnsi"/>
          <w:sz w:val="18"/>
          <w:szCs w:val="18"/>
        </w:rPr>
        <w:t xml:space="preserve">25.11.2022, </w:t>
      </w:r>
      <w:r w:rsidRPr="0055501B">
        <w:rPr>
          <w:rFonts w:ascii="Calibri Light" w:hAnsi="Calibri Light" w:cstheme="majorHAnsi"/>
          <w:sz w:val="18"/>
          <w:szCs w:val="18"/>
        </w:rPr>
        <w:t xml:space="preserve">направленного </w:t>
      </w:r>
      <w:r>
        <w:rPr>
          <w:rFonts w:ascii="Calibri Light" w:hAnsi="Calibri Light" w:cstheme="majorHAnsi"/>
          <w:sz w:val="18"/>
          <w:szCs w:val="18"/>
          <w:lang w:val="ru-RU"/>
        </w:rPr>
        <w:t>электронным путем через сообщение от этой же даты</w:t>
      </w:r>
      <w:r w:rsidRPr="00E04982">
        <w:rPr>
          <w:rFonts w:ascii="Calibri Light" w:hAnsi="Calibri Light" w:cstheme="majorHAnsi"/>
          <w:sz w:val="18"/>
          <w:szCs w:val="18"/>
        </w:rPr>
        <w:t>.</w:t>
      </w:r>
    </w:p>
  </w:footnote>
  <w:footnote w:id="200">
    <w:p w14:paraId="5AEC01F7" w14:textId="77777777" w:rsidR="003C7D4A" w:rsidRPr="00BB5E68"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BB5E68">
        <w:rPr>
          <w:rFonts w:ascii="Calibri Light" w:hAnsi="Calibri Light" w:cstheme="majorHAnsi"/>
          <w:sz w:val="18"/>
          <w:szCs w:val="18"/>
        </w:rPr>
        <w:t xml:space="preserve"> П</w:t>
      </w:r>
      <w:r w:rsidRPr="00E04982">
        <w:rPr>
          <w:rFonts w:ascii="Calibri Light" w:hAnsi="Calibri Light" w:cstheme="majorHAnsi"/>
          <w:sz w:val="18"/>
          <w:szCs w:val="18"/>
        </w:rPr>
        <w:t xml:space="preserve">.1.16. </w:t>
      </w:r>
      <w:r w:rsidRPr="00BB5E68">
        <w:rPr>
          <w:rFonts w:ascii="Calibri Light" w:hAnsi="Calibri Light" w:cstheme="majorHAnsi"/>
          <w:sz w:val="18"/>
          <w:szCs w:val="18"/>
        </w:rPr>
        <w:t xml:space="preserve">из Порядка оплаты и учета платежей в национальном публичном бюджете через казначейскую систему </w:t>
      </w:r>
      <w:r>
        <w:rPr>
          <w:rFonts w:ascii="Calibri Light" w:hAnsi="Calibri Light" w:cstheme="majorHAnsi"/>
          <w:sz w:val="18"/>
          <w:szCs w:val="18"/>
          <w:lang w:val="ru-RU"/>
        </w:rPr>
        <w:t xml:space="preserve">Министерства финансов в </w:t>
      </w:r>
      <w:r w:rsidRPr="00E04982">
        <w:rPr>
          <w:rFonts w:ascii="Calibri Light" w:hAnsi="Calibri Light" w:cstheme="majorHAnsi"/>
          <w:sz w:val="18"/>
          <w:szCs w:val="18"/>
        </w:rPr>
        <w:t>2021</w:t>
      </w:r>
      <w:r>
        <w:rPr>
          <w:rFonts w:ascii="Calibri Light" w:hAnsi="Calibri Light" w:cstheme="majorHAnsi"/>
          <w:sz w:val="18"/>
          <w:szCs w:val="18"/>
          <w:lang w:val="ru-RU"/>
        </w:rPr>
        <w:t xml:space="preserve"> году</w:t>
      </w:r>
      <w:r w:rsidRPr="00E04982">
        <w:rPr>
          <w:rFonts w:ascii="Calibri Light" w:hAnsi="Calibri Light" w:cstheme="majorHAnsi"/>
          <w:sz w:val="18"/>
          <w:szCs w:val="18"/>
        </w:rPr>
        <w:t>,</w:t>
      </w:r>
      <w:r>
        <w:rPr>
          <w:rFonts w:ascii="Calibri Light" w:hAnsi="Calibri Light" w:cstheme="majorHAnsi"/>
          <w:sz w:val="18"/>
          <w:szCs w:val="18"/>
          <w:lang w:val="ru-RU"/>
        </w:rPr>
        <w:t xml:space="preserve"> приложение к Приказу Министерства финансов №</w:t>
      </w:r>
      <w:r w:rsidRPr="00E04982">
        <w:rPr>
          <w:rFonts w:ascii="Calibri Light" w:hAnsi="Calibri Light" w:cstheme="majorHAnsi"/>
          <w:sz w:val="18"/>
          <w:szCs w:val="18"/>
        </w:rPr>
        <w:t xml:space="preserve">166 </w:t>
      </w:r>
      <w:r>
        <w:rPr>
          <w:rFonts w:ascii="Calibri Light" w:hAnsi="Calibri Light" w:cstheme="majorHAnsi"/>
          <w:sz w:val="18"/>
          <w:szCs w:val="18"/>
          <w:lang w:val="ru-RU"/>
        </w:rPr>
        <w:t xml:space="preserve">от </w:t>
      </w:r>
      <w:r w:rsidRPr="00E04982">
        <w:rPr>
          <w:rFonts w:ascii="Calibri Light" w:hAnsi="Calibri Light" w:cstheme="majorHAnsi"/>
          <w:sz w:val="18"/>
          <w:szCs w:val="18"/>
        </w:rPr>
        <w:t xml:space="preserve"> 22.12.2020 „</w:t>
      </w:r>
      <w:r>
        <w:rPr>
          <w:rFonts w:ascii="Calibri Light" w:hAnsi="Calibri Light" w:cstheme="majorHAnsi"/>
          <w:sz w:val="18"/>
          <w:szCs w:val="18"/>
          <w:lang w:val="ru-RU"/>
        </w:rPr>
        <w:t>О п</w:t>
      </w:r>
      <w:r w:rsidRPr="00BB5E68">
        <w:rPr>
          <w:rFonts w:ascii="Calibri Light" w:hAnsi="Calibri Light" w:cstheme="majorHAnsi"/>
          <w:sz w:val="18"/>
          <w:szCs w:val="18"/>
        </w:rPr>
        <w:t>орядк</w:t>
      </w:r>
      <w:r>
        <w:rPr>
          <w:rFonts w:ascii="Calibri Light" w:hAnsi="Calibri Light" w:cstheme="majorHAnsi"/>
          <w:sz w:val="18"/>
          <w:szCs w:val="18"/>
          <w:lang w:val="ru-RU"/>
        </w:rPr>
        <w:t>е</w:t>
      </w:r>
      <w:r w:rsidRPr="00BB5E68">
        <w:rPr>
          <w:rFonts w:ascii="Calibri Light" w:hAnsi="Calibri Light" w:cstheme="majorHAnsi"/>
          <w:sz w:val="18"/>
          <w:szCs w:val="18"/>
        </w:rPr>
        <w:t xml:space="preserve"> оплаты и учета платежей в национальном публичном бюджете через казначейскую систему </w:t>
      </w:r>
      <w:r>
        <w:rPr>
          <w:rFonts w:ascii="Calibri Light" w:hAnsi="Calibri Light" w:cstheme="majorHAnsi"/>
          <w:sz w:val="18"/>
          <w:szCs w:val="18"/>
          <w:lang w:val="ru-RU"/>
        </w:rPr>
        <w:t xml:space="preserve">Министерства финансов в </w:t>
      </w:r>
      <w:r w:rsidRPr="00E04982">
        <w:rPr>
          <w:rFonts w:ascii="Calibri Light" w:hAnsi="Calibri Light" w:cstheme="majorHAnsi"/>
          <w:sz w:val="18"/>
          <w:szCs w:val="18"/>
        </w:rPr>
        <w:t>2021</w:t>
      </w:r>
      <w:r>
        <w:rPr>
          <w:rFonts w:ascii="Calibri Light" w:hAnsi="Calibri Light" w:cstheme="majorHAnsi"/>
          <w:sz w:val="18"/>
          <w:szCs w:val="18"/>
          <w:lang w:val="ru-RU"/>
        </w:rPr>
        <w:t xml:space="preserve"> году</w:t>
      </w:r>
      <w:r w:rsidRPr="00E04982">
        <w:rPr>
          <w:rFonts w:ascii="Calibri Light" w:hAnsi="Calibri Light" w:cstheme="majorHAnsi"/>
          <w:sz w:val="18"/>
          <w:szCs w:val="18"/>
        </w:rPr>
        <w:t>”.</w:t>
      </w:r>
    </w:p>
  </w:footnote>
  <w:footnote w:id="201">
    <w:p w14:paraId="2B14346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Рубрика </w:t>
      </w:r>
      <w:r w:rsidRPr="00E04982">
        <w:rPr>
          <w:rFonts w:ascii="Calibri Light" w:hAnsi="Calibri Light" w:cstheme="majorHAnsi"/>
          <w:sz w:val="18"/>
          <w:szCs w:val="18"/>
        </w:rPr>
        <w:t>,,</w:t>
      </w:r>
      <w:r>
        <w:rPr>
          <w:rFonts w:ascii="Calibri Light" w:hAnsi="Calibri Light" w:cstheme="majorHAnsi"/>
          <w:sz w:val="18"/>
          <w:szCs w:val="18"/>
          <w:lang w:val="ru-RU"/>
        </w:rPr>
        <w:t>Помощь</w:t>
      </w:r>
      <w:r w:rsidRPr="00E04982">
        <w:rPr>
          <w:rFonts w:ascii="Calibri Light" w:hAnsi="Calibri Light" w:cstheme="majorHAnsi"/>
          <w:sz w:val="18"/>
          <w:szCs w:val="18"/>
        </w:rPr>
        <w:t xml:space="preserve">” </w:t>
      </w:r>
      <w:r>
        <w:rPr>
          <w:rFonts w:ascii="Calibri Light" w:hAnsi="Calibri Light" w:cstheme="majorHAnsi"/>
          <w:sz w:val="18"/>
          <w:szCs w:val="18"/>
          <w:lang w:val="ru-RU"/>
        </w:rPr>
        <w:t>в АИС</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доступ по ссылке </w:t>
      </w:r>
      <w:hyperlink r:id="rId6" w:history="1">
        <w:r w:rsidRPr="00E04982">
          <w:rPr>
            <w:rStyle w:val="a3"/>
            <w:rFonts w:ascii="Calibri Light" w:eastAsiaTheme="majorEastAsia" w:hAnsi="Calibri Light" w:cstheme="majorHAnsi"/>
            <w:sz w:val="18"/>
            <w:szCs w:val="18"/>
          </w:rPr>
          <w:t>https://permits.gov.md/</w:t>
        </w:r>
      </w:hyperlink>
      <w:r w:rsidRPr="00E04982">
        <w:rPr>
          <w:rFonts w:ascii="Calibri Light" w:hAnsi="Calibri Light" w:cstheme="majorHAnsi"/>
          <w:sz w:val="18"/>
          <w:szCs w:val="18"/>
        </w:rPr>
        <w:t xml:space="preserve">. </w:t>
      </w:r>
    </w:p>
  </w:footnote>
  <w:footnote w:id="202">
    <w:p w14:paraId="412C0F51" w14:textId="77777777" w:rsidR="003C7D4A" w:rsidRPr="006468F7"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9950DF">
        <w:rPr>
          <w:rFonts w:ascii="Calibri Light" w:hAnsi="Calibri Light" w:cstheme="majorHAnsi"/>
          <w:sz w:val="18"/>
          <w:szCs w:val="18"/>
          <w:lang w:val="ru-RU"/>
        </w:rPr>
        <w:t xml:space="preserve">Приказ министра финансов №216 от </w:t>
      </w:r>
      <w:r w:rsidRPr="009950DF">
        <w:rPr>
          <w:rFonts w:ascii="Calibri Light" w:hAnsi="Calibri Light" w:cstheme="majorHAnsi"/>
          <w:sz w:val="18"/>
          <w:szCs w:val="18"/>
        </w:rPr>
        <w:t>28.12.2015</w:t>
      </w:r>
      <w:r>
        <w:rPr>
          <w:rFonts w:ascii="Calibri Light" w:hAnsi="Calibri Light" w:cstheme="majorHAnsi"/>
          <w:sz w:val="18"/>
          <w:szCs w:val="18"/>
          <w:lang w:val="ru-RU"/>
        </w:rPr>
        <w:t xml:space="preserve"> ,,Об утверждении </w:t>
      </w:r>
      <w:r w:rsidRPr="009950DF">
        <w:rPr>
          <w:rFonts w:ascii="Calibri Light" w:hAnsi="Calibri Light" w:cstheme="majorHAnsi"/>
          <w:sz w:val="18"/>
          <w:szCs w:val="18"/>
          <w:lang w:val="ru-RU"/>
        </w:rPr>
        <w:t>План</w:t>
      </w:r>
      <w:r>
        <w:rPr>
          <w:rFonts w:ascii="Calibri Light" w:hAnsi="Calibri Light" w:cstheme="majorHAnsi"/>
          <w:sz w:val="18"/>
          <w:szCs w:val="18"/>
          <w:lang w:val="ru-RU"/>
        </w:rPr>
        <w:t>а</w:t>
      </w:r>
      <w:r w:rsidRPr="009950DF">
        <w:rPr>
          <w:rFonts w:ascii="Calibri Light" w:hAnsi="Calibri Light" w:cstheme="majorHAnsi"/>
          <w:sz w:val="18"/>
          <w:szCs w:val="18"/>
          <w:lang w:val="ru-RU"/>
        </w:rPr>
        <w:t xml:space="preserve"> счетов бюджетного учета и Методологически</w:t>
      </w:r>
      <w:r>
        <w:rPr>
          <w:rFonts w:ascii="Calibri Light" w:hAnsi="Calibri Light" w:cstheme="majorHAnsi"/>
          <w:sz w:val="18"/>
          <w:szCs w:val="18"/>
          <w:lang w:val="ru-RU"/>
        </w:rPr>
        <w:t>х</w:t>
      </w:r>
      <w:r w:rsidRPr="009950DF">
        <w:rPr>
          <w:rFonts w:ascii="Calibri Light" w:hAnsi="Calibri Light" w:cstheme="majorHAnsi"/>
          <w:sz w:val="18"/>
          <w:szCs w:val="18"/>
          <w:lang w:val="ru-RU"/>
        </w:rPr>
        <w:t xml:space="preserve"> норм организации бухгалтерского учета и финансовой отчетности бюджетных учреждений</w:t>
      </w:r>
      <w:r w:rsidRPr="009950DF">
        <w:rPr>
          <w:rFonts w:ascii="Calibri Light" w:hAnsi="Calibri Light" w:cstheme="majorHAnsi"/>
          <w:sz w:val="18"/>
          <w:szCs w:val="18"/>
        </w:rPr>
        <w:t>”</w:t>
      </w:r>
      <w:r>
        <w:rPr>
          <w:rFonts w:ascii="Calibri Light" w:hAnsi="Calibri Light" w:cstheme="majorHAnsi"/>
          <w:sz w:val="18"/>
          <w:szCs w:val="18"/>
          <w:lang w:val="ru-RU"/>
        </w:rPr>
        <w:t>,</w:t>
      </w:r>
      <w:r w:rsidRPr="00E04982">
        <w:rPr>
          <w:rFonts w:ascii="Calibri Light" w:hAnsi="Calibri Light" w:cstheme="majorHAnsi"/>
          <w:sz w:val="18"/>
          <w:szCs w:val="18"/>
        </w:rPr>
        <w:t xml:space="preserve"> </w:t>
      </w:r>
      <w:r w:rsidRPr="00BB5E68">
        <w:rPr>
          <w:rFonts w:ascii="Calibri Light" w:hAnsi="Calibri Light" w:cstheme="majorHAnsi"/>
          <w:sz w:val="18"/>
          <w:szCs w:val="18"/>
        </w:rPr>
        <w:t xml:space="preserve">с </w:t>
      </w:r>
      <w:r w:rsidRPr="00BB5E68">
        <w:rPr>
          <w:rFonts w:ascii="Calibri Light" w:eastAsia="Calibri" w:hAnsi="Calibri Light" w:cstheme="majorHAnsi"/>
          <w:color w:val="333333"/>
          <w:sz w:val="18"/>
          <w:szCs w:val="18"/>
          <w:shd w:val="clear" w:color="auto" w:fill="FFFFFF"/>
        </w:rPr>
        <w:t>последующими изменениями</w:t>
      </w:r>
      <w:r w:rsidRPr="00E04982">
        <w:rPr>
          <w:rFonts w:ascii="Calibri Light" w:hAnsi="Calibri Light" w:cstheme="majorHAnsi"/>
          <w:sz w:val="18"/>
          <w:szCs w:val="18"/>
        </w:rPr>
        <w:t xml:space="preserve"> </w:t>
      </w:r>
      <w:r w:rsidRPr="00BB5E68">
        <w:rPr>
          <w:rFonts w:ascii="Calibri Light" w:hAnsi="Calibri Light" w:cstheme="majorHAnsi"/>
          <w:sz w:val="18"/>
          <w:szCs w:val="18"/>
        </w:rPr>
        <w:t xml:space="preserve">(далее </w:t>
      </w:r>
      <w:r w:rsidRPr="00E04982">
        <w:rPr>
          <w:rFonts w:ascii="Calibri Light" w:hAnsi="Calibri Light" w:cstheme="majorHAnsi"/>
          <w:sz w:val="18"/>
          <w:szCs w:val="18"/>
        </w:rPr>
        <w:t xml:space="preserve"> – </w:t>
      </w:r>
      <w:r>
        <w:rPr>
          <w:rFonts w:ascii="Calibri Light" w:hAnsi="Calibri Light" w:cstheme="majorHAnsi"/>
          <w:sz w:val="18"/>
          <w:szCs w:val="18"/>
          <w:lang w:val="ru-RU"/>
        </w:rPr>
        <w:t>План бухгалтерских счетов, утвержденный Приказом МФ №</w:t>
      </w:r>
      <w:r w:rsidRPr="00E04982">
        <w:rPr>
          <w:rFonts w:ascii="Calibri Light" w:hAnsi="Calibri Light" w:cstheme="majorHAnsi"/>
          <w:sz w:val="18"/>
          <w:szCs w:val="18"/>
        </w:rPr>
        <w:t>216/2015</w:t>
      </w:r>
      <w:r>
        <w:rPr>
          <w:rFonts w:ascii="Calibri Light" w:hAnsi="Calibri Light" w:cstheme="majorHAnsi"/>
          <w:sz w:val="18"/>
          <w:szCs w:val="18"/>
          <w:lang w:val="ru-RU"/>
        </w:rPr>
        <w:t>)</w:t>
      </w:r>
      <w:r w:rsidRPr="00E04982">
        <w:rPr>
          <w:rFonts w:ascii="Calibri Light" w:hAnsi="Calibri Light" w:cstheme="majorHAnsi"/>
          <w:sz w:val="18"/>
          <w:szCs w:val="18"/>
        </w:rPr>
        <w:t>.</w:t>
      </w:r>
    </w:p>
  </w:footnote>
  <w:footnote w:id="203">
    <w:p w14:paraId="5254687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D504E4">
        <w:rPr>
          <w:rFonts w:ascii="Calibri Light" w:hAnsi="Calibri Light" w:cstheme="majorHAnsi"/>
          <w:sz w:val="18"/>
          <w:szCs w:val="18"/>
          <w:lang w:val="ru-RU"/>
        </w:rPr>
        <w:t xml:space="preserve"> </w:t>
      </w:r>
      <w:r>
        <w:rPr>
          <w:rFonts w:ascii="Calibri Light" w:hAnsi="Calibri Light" w:cstheme="majorHAnsi"/>
          <w:sz w:val="18"/>
          <w:szCs w:val="18"/>
          <w:lang w:val="ru-RU"/>
        </w:rPr>
        <w:t>Морского</w:t>
      </w:r>
      <w:r w:rsidRPr="00D504E4">
        <w:rPr>
          <w:rFonts w:ascii="Calibri Light" w:hAnsi="Calibri Light" w:cstheme="majorHAnsi"/>
          <w:sz w:val="18"/>
          <w:szCs w:val="18"/>
          <w:lang w:val="ru-RU"/>
        </w:rPr>
        <w:t xml:space="preserve"> </w:t>
      </w:r>
      <w:r>
        <w:rPr>
          <w:rFonts w:ascii="Calibri Light" w:hAnsi="Calibri Light" w:cstheme="majorHAnsi"/>
          <w:sz w:val="18"/>
          <w:szCs w:val="18"/>
          <w:lang w:val="ru-RU"/>
        </w:rPr>
        <w:t>агентства</w:t>
      </w:r>
      <w:r w:rsidRPr="00D504E4">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05-127 </w:t>
      </w:r>
      <w:r>
        <w:rPr>
          <w:rFonts w:ascii="Calibri Light" w:hAnsi="Calibri Light" w:cstheme="majorHAnsi"/>
          <w:sz w:val="18"/>
          <w:szCs w:val="18"/>
          <w:lang w:val="ru-RU"/>
        </w:rPr>
        <w:t>от</w:t>
      </w:r>
      <w:r w:rsidRPr="00D504E4">
        <w:rPr>
          <w:rFonts w:ascii="Calibri Light" w:hAnsi="Calibri Light" w:cstheme="majorHAnsi"/>
          <w:sz w:val="18"/>
          <w:szCs w:val="18"/>
          <w:lang w:val="ru-RU"/>
        </w:rPr>
        <w:t xml:space="preserve"> </w:t>
      </w:r>
      <w:r w:rsidRPr="00E04982">
        <w:rPr>
          <w:rFonts w:ascii="Calibri Light" w:hAnsi="Calibri Light" w:cstheme="majorHAnsi"/>
          <w:sz w:val="18"/>
          <w:szCs w:val="18"/>
        </w:rPr>
        <w:t>16.03.2022.</w:t>
      </w:r>
    </w:p>
  </w:footnote>
  <w:footnote w:id="204">
    <w:p w14:paraId="0B38BFD4"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17692F">
        <w:rPr>
          <w:rFonts w:ascii="Calibri Light" w:hAnsi="Calibri Light" w:cstheme="majorHAnsi"/>
          <w:sz w:val="18"/>
          <w:szCs w:val="18"/>
        </w:rPr>
        <w:t xml:space="preserve">Вопросник заполнен ПВППК и представлен через электронную почту </w:t>
      </w:r>
      <w:r w:rsidRPr="00E04982">
        <w:rPr>
          <w:rFonts w:ascii="Calibri Light" w:hAnsi="Calibri Light" w:cstheme="majorHAnsi"/>
          <w:sz w:val="18"/>
          <w:szCs w:val="18"/>
        </w:rPr>
        <w:t>21.12.2021.</w:t>
      </w:r>
    </w:p>
  </w:footnote>
  <w:footnote w:id="205">
    <w:p w14:paraId="1B23E1A3"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D504E4">
        <w:rPr>
          <w:rFonts w:ascii="Calibri Light" w:hAnsi="Calibri Light" w:cstheme="majorHAnsi"/>
          <w:sz w:val="18"/>
          <w:szCs w:val="18"/>
          <w:lang w:val="ru-RU"/>
        </w:rPr>
        <w:t xml:space="preserve"> </w:t>
      </w:r>
      <w:r>
        <w:rPr>
          <w:rFonts w:ascii="Calibri Light" w:hAnsi="Calibri Light" w:cstheme="majorHAnsi"/>
          <w:sz w:val="18"/>
          <w:szCs w:val="18"/>
          <w:lang w:val="ru-RU"/>
        </w:rPr>
        <w:t>АОС</w:t>
      </w:r>
      <w:r w:rsidRPr="00D504E4">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08/211/2021 </w:t>
      </w:r>
      <w:r>
        <w:rPr>
          <w:rFonts w:ascii="Calibri Light" w:hAnsi="Calibri Light" w:cstheme="majorHAnsi"/>
          <w:sz w:val="18"/>
          <w:szCs w:val="18"/>
          <w:lang w:val="ru-RU"/>
        </w:rPr>
        <w:t>от</w:t>
      </w:r>
      <w:r w:rsidRPr="00D504E4">
        <w:rPr>
          <w:rFonts w:ascii="Calibri Light" w:hAnsi="Calibri Light" w:cstheme="majorHAnsi"/>
          <w:sz w:val="18"/>
          <w:szCs w:val="18"/>
          <w:lang w:val="ru-RU"/>
        </w:rPr>
        <w:t xml:space="preserve"> </w:t>
      </w:r>
      <w:r w:rsidRPr="00E04982">
        <w:rPr>
          <w:rFonts w:ascii="Calibri Light" w:hAnsi="Calibri Light" w:cstheme="majorHAnsi"/>
          <w:sz w:val="18"/>
          <w:szCs w:val="18"/>
        </w:rPr>
        <w:t>02.12.2021.</w:t>
      </w:r>
    </w:p>
  </w:footnote>
  <w:footnote w:id="206">
    <w:p w14:paraId="4A93F7D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DE10E1">
        <w:rPr>
          <w:rFonts w:ascii="Calibri Light" w:hAnsi="Calibri Light" w:cstheme="majorHAnsi"/>
          <w:sz w:val="18"/>
          <w:szCs w:val="18"/>
          <w:lang w:val="ru-RU"/>
        </w:rPr>
        <w:t xml:space="preserve"> </w:t>
      </w:r>
      <w:r>
        <w:rPr>
          <w:rFonts w:ascii="Calibri Light" w:hAnsi="Calibri Light" w:cstheme="majorHAnsi"/>
          <w:sz w:val="18"/>
          <w:szCs w:val="18"/>
          <w:lang w:val="ru-RU"/>
        </w:rPr>
        <w:t>АОС №</w:t>
      </w:r>
      <w:r>
        <w:rPr>
          <w:rFonts w:ascii="Calibri Light" w:hAnsi="Calibri Light" w:cstheme="majorHAnsi"/>
          <w:sz w:val="18"/>
          <w:szCs w:val="18"/>
        </w:rPr>
        <w:t xml:space="preserve">3815 </w:t>
      </w:r>
      <w:r>
        <w:rPr>
          <w:rFonts w:ascii="Calibri Light" w:hAnsi="Calibri Light" w:cstheme="majorHAnsi"/>
          <w:sz w:val="18"/>
          <w:szCs w:val="18"/>
          <w:lang w:val="ru-RU"/>
        </w:rPr>
        <w:t>от</w:t>
      </w:r>
      <w:r w:rsidRPr="00E04982">
        <w:rPr>
          <w:rFonts w:ascii="Calibri Light" w:hAnsi="Calibri Light" w:cstheme="majorHAnsi"/>
          <w:sz w:val="18"/>
          <w:szCs w:val="18"/>
        </w:rPr>
        <w:t xml:space="preserve"> 18.10.2019.</w:t>
      </w:r>
    </w:p>
  </w:footnote>
  <w:footnote w:id="207">
    <w:p w14:paraId="2997D3D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DE10E1">
        <w:rPr>
          <w:rFonts w:ascii="Calibri Light" w:hAnsi="Calibri Light" w:cstheme="majorHAnsi"/>
          <w:sz w:val="18"/>
          <w:szCs w:val="18"/>
          <w:lang w:val="ru-RU"/>
        </w:rPr>
        <w:t xml:space="preserve"> </w:t>
      </w:r>
      <w:r>
        <w:rPr>
          <w:rFonts w:ascii="Calibri Light" w:hAnsi="Calibri Light" w:cstheme="majorHAnsi"/>
          <w:sz w:val="18"/>
          <w:szCs w:val="18"/>
          <w:lang w:val="ru-RU"/>
        </w:rPr>
        <w:t>НАРЭ №</w:t>
      </w:r>
      <w:r w:rsidRPr="00E04982">
        <w:rPr>
          <w:rFonts w:ascii="Calibri Light" w:hAnsi="Calibri Light" w:cstheme="majorHAnsi"/>
          <w:sz w:val="18"/>
          <w:szCs w:val="18"/>
        </w:rPr>
        <w:t xml:space="preserve">07-01/520 </w:t>
      </w:r>
      <w:r>
        <w:rPr>
          <w:rFonts w:ascii="Calibri Light" w:hAnsi="Calibri Light" w:cstheme="majorHAnsi"/>
          <w:sz w:val="18"/>
          <w:szCs w:val="18"/>
          <w:lang w:val="ru-RU"/>
        </w:rPr>
        <w:t xml:space="preserve">от </w:t>
      </w:r>
      <w:r w:rsidRPr="00E04982">
        <w:rPr>
          <w:rFonts w:ascii="Calibri Light" w:hAnsi="Calibri Light" w:cstheme="majorHAnsi"/>
          <w:sz w:val="18"/>
          <w:szCs w:val="18"/>
        </w:rPr>
        <w:t>11.02.2022.</w:t>
      </w:r>
    </w:p>
  </w:footnote>
  <w:footnote w:id="208">
    <w:p w14:paraId="40A6A5B0"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Вопросник заполнен АЭУ </w:t>
      </w:r>
      <w:r w:rsidRPr="00E04982">
        <w:rPr>
          <w:rFonts w:ascii="Calibri Light" w:hAnsi="Calibri Light" w:cstheme="majorHAnsi"/>
          <w:sz w:val="18"/>
          <w:szCs w:val="18"/>
        </w:rPr>
        <w:t xml:space="preserve">25.11.2021 </w:t>
      </w:r>
      <w:r>
        <w:rPr>
          <w:rFonts w:ascii="Calibri Light" w:hAnsi="Calibri Light" w:cstheme="majorHAnsi"/>
          <w:sz w:val="18"/>
          <w:szCs w:val="18"/>
          <w:lang w:val="ru-RU"/>
        </w:rPr>
        <w:t>и направлен по электронной почте в адрес аудиторской группы</w:t>
      </w:r>
      <w:r w:rsidRPr="00E04982">
        <w:rPr>
          <w:rFonts w:ascii="Calibri Light" w:hAnsi="Calibri Light" w:cstheme="majorHAnsi"/>
          <w:sz w:val="18"/>
          <w:szCs w:val="18"/>
        </w:rPr>
        <w:t>.</w:t>
      </w:r>
    </w:p>
  </w:footnote>
  <w:footnote w:id="209">
    <w:p w14:paraId="542F2ED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Ст</w:t>
      </w:r>
      <w:r w:rsidRPr="00E04982">
        <w:rPr>
          <w:rFonts w:ascii="Calibri Light" w:hAnsi="Calibri Light" w:cstheme="majorHAnsi"/>
          <w:sz w:val="18"/>
          <w:szCs w:val="18"/>
        </w:rPr>
        <w:t>.12</w:t>
      </w:r>
      <w:r w:rsidRPr="00E04982">
        <w:rPr>
          <w:rFonts w:ascii="Calibri Light" w:hAnsi="Calibri Light" w:cstheme="majorHAnsi"/>
          <w:sz w:val="18"/>
          <w:szCs w:val="18"/>
          <w:vertAlign w:val="superscript"/>
        </w:rPr>
        <w:t>10</w:t>
      </w:r>
      <w:r w:rsidRPr="00E04982">
        <w:rPr>
          <w:rFonts w:ascii="Calibri Light" w:hAnsi="Calibri Light" w:cstheme="majorHAnsi"/>
          <w:sz w:val="18"/>
          <w:szCs w:val="18"/>
        </w:rPr>
        <w:t xml:space="preserve"> (4) </w:t>
      </w:r>
      <w:r>
        <w:rPr>
          <w:rFonts w:ascii="Calibri Light" w:hAnsi="Calibri Light" w:cstheme="majorHAnsi"/>
          <w:sz w:val="18"/>
          <w:szCs w:val="18"/>
          <w:lang w:val="ru-RU"/>
        </w:rPr>
        <w:t>Закона</w:t>
      </w:r>
      <w:r w:rsidRPr="00D504E4">
        <w:rPr>
          <w:rFonts w:ascii="Calibri Light" w:hAnsi="Calibri Light" w:cstheme="majorHAnsi"/>
          <w:sz w:val="18"/>
          <w:szCs w:val="18"/>
          <w:lang w:val="ru-RU"/>
        </w:rPr>
        <w:t xml:space="preserve"> №</w:t>
      </w:r>
      <w:r w:rsidRPr="00E04982">
        <w:rPr>
          <w:rFonts w:ascii="Calibri Light" w:hAnsi="Calibri Light" w:cstheme="majorHAnsi"/>
          <w:color w:val="333333"/>
          <w:sz w:val="18"/>
          <w:szCs w:val="18"/>
          <w:shd w:val="clear" w:color="auto" w:fill="FFFFFF"/>
        </w:rPr>
        <w:t>160/2011.</w:t>
      </w:r>
    </w:p>
  </w:footnote>
  <w:footnote w:id="210">
    <w:p w14:paraId="31241EFC"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17692F">
        <w:rPr>
          <w:rFonts w:ascii="Calibri Light" w:hAnsi="Calibri Light" w:cstheme="majorHAnsi"/>
          <w:sz w:val="18"/>
          <w:szCs w:val="18"/>
        </w:rPr>
        <w:t>Вопросник заполнен ПВППК и представлен через электронную почту</w:t>
      </w:r>
      <w:r w:rsidRPr="00E04982">
        <w:rPr>
          <w:rFonts w:ascii="Calibri Light" w:hAnsi="Calibri Light" w:cstheme="majorHAnsi"/>
          <w:sz w:val="18"/>
          <w:szCs w:val="18"/>
        </w:rPr>
        <w:t xml:space="preserve"> 21.12.2021.</w:t>
      </w:r>
    </w:p>
  </w:footnote>
  <w:footnote w:id="211">
    <w:p w14:paraId="51C56437" w14:textId="77777777" w:rsidR="003C7D4A" w:rsidRPr="00E65C67" w:rsidRDefault="003C7D4A" w:rsidP="000B360B">
      <w:pPr>
        <w:spacing w:after="0" w:line="240" w:lineRule="auto"/>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815C4B">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815C4B">
        <w:rPr>
          <w:rFonts w:ascii="Calibri Light" w:hAnsi="Calibri Light" w:cstheme="majorHAnsi"/>
          <w:sz w:val="18"/>
          <w:szCs w:val="18"/>
          <w:lang w:val="ru-RU"/>
        </w:rPr>
        <w:t xml:space="preserve">.43-48 </w:t>
      </w:r>
      <w:r>
        <w:rPr>
          <w:rFonts w:ascii="Calibri Light" w:hAnsi="Calibri Light" w:cstheme="majorHAnsi"/>
          <w:sz w:val="18"/>
          <w:szCs w:val="18"/>
          <w:lang w:val="ru-RU"/>
        </w:rPr>
        <w:t>из Положения по РРА.</w:t>
      </w:r>
    </w:p>
  </w:footnote>
  <w:footnote w:id="212">
    <w:p w14:paraId="1CA27470"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5C6A86">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1123 </w:t>
      </w:r>
      <w:r w:rsidRPr="005C6A86">
        <w:rPr>
          <w:rFonts w:ascii="Calibri Light" w:hAnsi="Calibri Light" w:cstheme="majorHAnsi"/>
          <w:sz w:val="18"/>
          <w:szCs w:val="18"/>
        </w:rPr>
        <w:t xml:space="preserve">от </w:t>
      </w:r>
      <w:r w:rsidRPr="00E04982">
        <w:rPr>
          <w:rFonts w:ascii="Calibri Light" w:hAnsi="Calibri Light" w:cstheme="majorHAnsi"/>
          <w:sz w:val="18"/>
          <w:szCs w:val="18"/>
        </w:rPr>
        <w:t>14.12.2010 „</w:t>
      </w:r>
      <w:r w:rsidRPr="00963F0E">
        <w:rPr>
          <w:rFonts w:ascii="Calibri Light" w:hAnsi="Calibri Light" w:cstheme="majorHAnsi"/>
          <w:sz w:val="18"/>
          <w:szCs w:val="18"/>
        </w:rPr>
        <w:t>Об утверждении Требований по обеспечению безопасности персональных данных при их обработке в информационных системах персональных данных</w:t>
      </w:r>
      <w:r>
        <w:rPr>
          <w:rFonts w:ascii="Calibri Light" w:hAnsi="Calibri Light" w:cstheme="majorHAnsi"/>
          <w:sz w:val="18"/>
          <w:szCs w:val="18"/>
          <w:lang w:val="ru-RU"/>
        </w:rPr>
        <w:t xml:space="preserve"> </w:t>
      </w:r>
      <w:r w:rsidRPr="00E04982">
        <w:rPr>
          <w:rFonts w:ascii="Calibri Light" w:hAnsi="Calibri Light" w:cstheme="majorHAnsi"/>
          <w:bCs/>
          <w:sz w:val="18"/>
          <w:szCs w:val="18"/>
        </w:rPr>
        <w:t>(</w:t>
      </w:r>
      <w:r>
        <w:rPr>
          <w:rFonts w:ascii="Calibri Light" w:hAnsi="Calibri Light" w:cstheme="majorHAnsi"/>
          <w:bCs/>
          <w:sz w:val="18"/>
          <w:szCs w:val="18"/>
          <w:lang w:val="ru-RU"/>
        </w:rPr>
        <w:t>далее</w:t>
      </w:r>
      <w:r w:rsidRPr="00963F0E">
        <w:rPr>
          <w:rFonts w:ascii="Calibri Light" w:hAnsi="Calibri Light" w:cstheme="majorHAnsi"/>
          <w:bCs/>
          <w:sz w:val="18"/>
          <w:szCs w:val="18"/>
          <w:lang w:val="ru-RU"/>
        </w:rPr>
        <w:t xml:space="preserve"> </w:t>
      </w:r>
      <w:r w:rsidRPr="00E04982">
        <w:rPr>
          <w:rFonts w:ascii="Calibri Light" w:hAnsi="Calibri Light" w:cstheme="majorHAnsi"/>
          <w:bCs/>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1123/2010, </w:t>
      </w:r>
      <w:r>
        <w:rPr>
          <w:rFonts w:ascii="Calibri Light" w:hAnsi="Calibri Light" w:cstheme="majorHAnsi"/>
          <w:sz w:val="18"/>
          <w:szCs w:val="18"/>
          <w:lang w:val="ru-RU"/>
        </w:rPr>
        <w:t>часть</w:t>
      </w:r>
      <w:r w:rsidRPr="00963F0E">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VI, </w:t>
      </w:r>
      <w:r>
        <w:rPr>
          <w:rFonts w:ascii="Calibri Light" w:hAnsi="Calibri Light" w:cstheme="majorHAnsi"/>
          <w:sz w:val="18"/>
          <w:szCs w:val="18"/>
          <w:lang w:val="ru-RU"/>
        </w:rPr>
        <w:t>раздел</w:t>
      </w:r>
      <w:r w:rsidRPr="00E04982">
        <w:rPr>
          <w:rFonts w:ascii="Calibri Light" w:hAnsi="Calibri Light" w:cstheme="majorHAnsi"/>
          <w:sz w:val="18"/>
          <w:szCs w:val="18"/>
        </w:rPr>
        <w:t xml:space="preserve"> 6, </w:t>
      </w:r>
      <w:r>
        <w:rPr>
          <w:rFonts w:ascii="Calibri Light" w:hAnsi="Calibri Light" w:cstheme="majorHAnsi"/>
          <w:sz w:val="18"/>
          <w:szCs w:val="18"/>
          <w:lang w:val="ru-RU"/>
        </w:rPr>
        <w:t>п</w:t>
      </w:r>
      <w:r w:rsidRPr="00E04982">
        <w:rPr>
          <w:rFonts w:ascii="Calibri Light" w:hAnsi="Calibri Light" w:cstheme="majorHAnsi"/>
          <w:sz w:val="18"/>
          <w:szCs w:val="18"/>
        </w:rPr>
        <w:t>.50).</w:t>
      </w:r>
    </w:p>
  </w:footnote>
  <w:footnote w:id="213">
    <w:p w14:paraId="1F59BA17" w14:textId="77777777" w:rsidR="003C7D4A" w:rsidRPr="00E65C67"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Ответ АЭУ направлен по электронной почте </w:t>
      </w:r>
      <w:r w:rsidRPr="00E04982">
        <w:rPr>
          <w:rFonts w:ascii="Calibri Light" w:hAnsi="Calibri Light" w:cstheme="majorHAnsi"/>
          <w:sz w:val="18"/>
          <w:szCs w:val="18"/>
        </w:rPr>
        <w:t xml:space="preserve">17.02.2022 </w:t>
      </w:r>
      <w:r>
        <w:rPr>
          <w:rFonts w:ascii="Calibri Light" w:hAnsi="Calibri Light" w:cstheme="majorHAnsi"/>
          <w:sz w:val="18"/>
          <w:szCs w:val="18"/>
          <w:lang w:val="ru-RU"/>
        </w:rPr>
        <w:t>в адрес аудиторской группы</w:t>
      </w:r>
    </w:p>
  </w:footnote>
  <w:footnote w:id="214">
    <w:p w14:paraId="5044D02F" w14:textId="77777777" w:rsidR="003C7D4A" w:rsidRPr="00D72CD0"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Согласно</w:t>
      </w:r>
      <w:r w:rsidRPr="00D72CD0">
        <w:rPr>
          <w:rFonts w:ascii="Calibri Light" w:hAnsi="Calibri Light" w:cstheme="majorHAnsi"/>
          <w:sz w:val="18"/>
          <w:szCs w:val="18"/>
          <w:lang w:val="ru-RU"/>
        </w:rPr>
        <w:t xml:space="preserve"> </w:t>
      </w:r>
      <w:r w:rsidRPr="005C3E7B">
        <w:rPr>
          <w:rFonts w:ascii="Calibri Light" w:hAnsi="Calibri Light" w:cstheme="majorHAnsi"/>
          <w:sz w:val="18"/>
          <w:szCs w:val="18"/>
        </w:rPr>
        <w:t>Постановлени</w:t>
      </w:r>
      <w:r>
        <w:rPr>
          <w:rFonts w:ascii="Calibri Light" w:hAnsi="Calibri Light" w:cstheme="majorHAnsi"/>
          <w:sz w:val="18"/>
          <w:szCs w:val="18"/>
          <w:lang w:val="ru-RU"/>
        </w:rPr>
        <w:t>ю</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1123 </w:t>
      </w:r>
      <w:r>
        <w:rPr>
          <w:rFonts w:ascii="Calibri Light" w:hAnsi="Calibri Light" w:cstheme="majorHAnsi"/>
          <w:sz w:val="18"/>
          <w:szCs w:val="18"/>
          <w:lang w:val="ru-RU"/>
        </w:rPr>
        <w:t>от</w:t>
      </w:r>
      <w:r w:rsidRPr="00D72CD0">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14.12.2010 </w:t>
      </w:r>
      <w:r>
        <w:rPr>
          <w:rFonts w:ascii="Calibri Light" w:hAnsi="Calibri Light" w:cstheme="majorHAnsi"/>
          <w:sz w:val="18"/>
          <w:szCs w:val="18"/>
          <w:lang w:val="ru-RU"/>
        </w:rPr>
        <w:t>о</w:t>
      </w:r>
      <w:r w:rsidRPr="00963F0E">
        <w:rPr>
          <w:rFonts w:ascii="Calibri Light" w:hAnsi="Calibri Light" w:cstheme="majorHAnsi"/>
          <w:sz w:val="18"/>
          <w:szCs w:val="18"/>
        </w:rPr>
        <w:t>б утверждении Требований по обеспечению безопасности персональных данных при их обработке в информационных системах персональных данных</w:t>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.46: </w:t>
      </w:r>
      <w:r>
        <w:rPr>
          <w:rFonts w:ascii="Calibri Light" w:hAnsi="Calibri Light" w:cstheme="majorHAnsi"/>
          <w:sz w:val="18"/>
          <w:szCs w:val="18"/>
          <w:lang w:val="ru-RU"/>
        </w:rPr>
        <w:t>Дезактивируются автоматически</w:t>
      </w:r>
      <w:r w:rsidRPr="00E04982">
        <w:rPr>
          <w:rFonts w:ascii="Calibri Light" w:hAnsi="Calibri Light" w:cstheme="majorHAnsi"/>
          <w:sz w:val="18"/>
          <w:szCs w:val="18"/>
        </w:rPr>
        <w:t>,</w:t>
      </w:r>
      <w:r>
        <w:rPr>
          <w:rFonts w:ascii="Calibri Light" w:hAnsi="Calibri Light" w:cstheme="majorHAnsi"/>
          <w:sz w:val="18"/>
          <w:szCs w:val="18"/>
          <w:lang w:val="ru-RU"/>
        </w:rPr>
        <w:t xml:space="preserve"> максимально после периода три месяца, счета доступа неактивных пользователей, которые обрабатывают персональные данные.</w:t>
      </w:r>
      <w:r w:rsidRPr="00D72CD0">
        <w:rPr>
          <w:rFonts w:ascii="Calibri Light" w:hAnsi="Calibri Light" w:cstheme="majorHAnsi"/>
          <w:sz w:val="18"/>
          <w:szCs w:val="18"/>
          <w:lang w:val="ru-RU"/>
        </w:rPr>
        <w:t xml:space="preserve"> </w:t>
      </w:r>
      <w:r>
        <w:rPr>
          <w:rFonts w:ascii="Calibri Light" w:hAnsi="Calibri Light" w:cstheme="majorHAnsi"/>
          <w:sz w:val="18"/>
          <w:szCs w:val="18"/>
          <w:lang w:val="ru-RU"/>
        </w:rPr>
        <w:t>Также</w:t>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.48,</w:t>
      </w:r>
      <w:r>
        <w:rPr>
          <w:rFonts w:ascii="Calibri Light" w:hAnsi="Calibri Light" w:cstheme="majorHAnsi"/>
          <w:sz w:val="18"/>
          <w:szCs w:val="18"/>
          <w:lang w:val="ru-RU"/>
        </w:rPr>
        <w:t xml:space="preserve"> Права доступа пользователей к </w:t>
      </w:r>
      <w:r w:rsidRPr="00D72CD0">
        <w:rPr>
          <w:rFonts w:ascii="Calibri Light" w:hAnsi="Calibri Light" w:cstheme="majorHAnsi"/>
          <w:sz w:val="18"/>
          <w:szCs w:val="18"/>
          <w:lang w:val="ru-RU"/>
        </w:rPr>
        <w:t>информационн</w:t>
      </w:r>
      <w:r>
        <w:rPr>
          <w:rFonts w:ascii="Calibri Light" w:hAnsi="Calibri Light" w:cstheme="majorHAnsi"/>
          <w:sz w:val="18"/>
          <w:szCs w:val="18"/>
          <w:lang w:val="ru-RU"/>
        </w:rPr>
        <w:t>ым</w:t>
      </w:r>
      <w:r w:rsidRPr="00D72CD0">
        <w:rPr>
          <w:rFonts w:ascii="Calibri Light" w:hAnsi="Calibri Light" w:cstheme="majorHAnsi"/>
          <w:sz w:val="18"/>
          <w:szCs w:val="18"/>
          <w:lang w:val="ru-RU"/>
        </w:rPr>
        <w:t xml:space="preserve"> систем</w:t>
      </w:r>
      <w:r>
        <w:rPr>
          <w:rFonts w:ascii="Calibri Light" w:hAnsi="Calibri Light" w:cstheme="majorHAnsi"/>
          <w:sz w:val="18"/>
          <w:szCs w:val="18"/>
          <w:lang w:val="ru-RU"/>
        </w:rPr>
        <w:t>ам персональных данных регулярно пересматриваются для обеспечения того, что не были предоставлены неавторизованные права доступа (максимум через каждые шесть месяцев) и после любого изменения статуса пользователя.</w:t>
      </w:r>
    </w:p>
  </w:footnote>
  <w:footnote w:id="215">
    <w:p w14:paraId="7AF36E04" w14:textId="77777777" w:rsidR="003C7D4A" w:rsidRPr="00502C3E"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.46 </w:t>
      </w:r>
      <w:r>
        <w:rPr>
          <w:rFonts w:ascii="Calibri Light" w:hAnsi="Calibri Light" w:cstheme="majorHAnsi"/>
          <w:sz w:val="18"/>
          <w:szCs w:val="18"/>
          <w:lang w:val="ru-RU"/>
        </w:rPr>
        <w:t xml:space="preserve">из </w:t>
      </w:r>
      <w:r w:rsidRPr="00963F0E">
        <w:rPr>
          <w:rFonts w:ascii="Calibri Light" w:hAnsi="Calibri Light" w:cstheme="majorHAnsi"/>
          <w:sz w:val="18"/>
          <w:szCs w:val="18"/>
        </w:rPr>
        <w:t>Требований по обеспечению безопасности персональных данных при их обработке в информационных системах персональных данных</w:t>
      </w:r>
      <w:r>
        <w:rPr>
          <w:rFonts w:ascii="Calibri Light" w:hAnsi="Calibri Light" w:cstheme="majorHAnsi"/>
          <w:sz w:val="18"/>
          <w:szCs w:val="18"/>
          <w:lang w:val="ru-RU"/>
        </w:rPr>
        <w:t xml:space="preserve">, утвержденных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1123/2010. </w:t>
      </w:r>
    </w:p>
  </w:footnote>
  <w:footnote w:id="216">
    <w:p w14:paraId="67D09293" w14:textId="77777777" w:rsidR="003C7D4A" w:rsidRPr="00E04982" w:rsidRDefault="003C7D4A" w:rsidP="000B360B">
      <w:pPr>
        <w:pStyle w:val="a5"/>
        <w:rPr>
          <w:rFonts w:ascii="Calibri Light" w:hAnsi="Calibri Light"/>
          <w:sz w:val="18"/>
          <w:szCs w:val="18"/>
        </w:rPr>
      </w:pPr>
      <w:r w:rsidRPr="00E04982">
        <w:rPr>
          <w:rStyle w:val="a7"/>
          <w:rFonts w:ascii="Calibri Light" w:hAnsi="Calibri Light"/>
          <w:sz w:val="18"/>
          <w:szCs w:val="18"/>
        </w:rPr>
        <w:footnoteRef/>
      </w:r>
      <w:r w:rsidRPr="00E04982">
        <w:rPr>
          <w:rFonts w:ascii="Calibri Light" w:hAnsi="Calibri Light"/>
          <w:sz w:val="18"/>
          <w:szCs w:val="18"/>
        </w:rPr>
        <w:t xml:space="preserve"> </w:t>
      </w:r>
      <w:r>
        <w:rPr>
          <w:rFonts w:ascii="Calibri Light" w:hAnsi="Calibri Light"/>
          <w:sz w:val="18"/>
          <w:szCs w:val="18"/>
          <w:lang w:val="ru-RU"/>
        </w:rPr>
        <w:t>Письмо</w:t>
      </w:r>
      <w:r w:rsidRPr="000B360B">
        <w:rPr>
          <w:rFonts w:ascii="Calibri Light" w:hAnsi="Calibri Light"/>
          <w:sz w:val="18"/>
          <w:szCs w:val="18"/>
          <w:lang w:val="ru-RU"/>
        </w:rPr>
        <w:t xml:space="preserve"> </w:t>
      </w:r>
      <w:r>
        <w:rPr>
          <w:rFonts w:ascii="Calibri Light" w:hAnsi="Calibri Light"/>
          <w:sz w:val="18"/>
          <w:szCs w:val="18"/>
          <w:lang w:val="ru-RU"/>
        </w:rPr>
        <w:t>ГНС</w:t>
      </w:r>
      <w:r w:rsidRPr="000B360B">
        <w:rPr>
          <w:rFonts w:ascii="Calibri Light" w:hAnsi="Calibri Light"/>
          <w:sz w:val="18"/>
          <w:szCs w:val="18"/>
          <w:lang w:val="ru-RU"/>
        </w:rPr>
        <w:t xml:space="preserve"> №</w:t>
      </w:r>
      <w:r w:rsidRPr="00E04982">
        <w:rPr>
          <w:rFonts w:ascii="Calibri Light" w:hAnsi="Calibri Light"/>
          <w:sz w:val="18"/>
          <w:szCs w:val="18"/>
        </w:rPr>
        <w:t xml:space="preserve">26-07/2-14/23506 </w:t>
      </w:r>
      <w:r>
        <w:rPr>
          <w:rFonts w:ascii="Calibri Light" w:hAnsi="Calibri Light"/>
          <w:sz w:val="18"/>
          <w:szCs w:val="18"/>
          <w:lang w:val="ru-RU"/>
        </w:rPr>
        <w:t>от</w:t>
      </w:r>
      <w:r w:rsidRPr="000B360B">
        <w:rPr>
          <w:rFonts w:ascii="Calibri Light" w:hAnsi="Calibri Light"/>
          <w:sz w:val="18"/>
          <w:szCs w:val="18"/>
          <w:lang w:val="ru-RU"/>
        </w:rPr>
        <w:t xml:space="preserve"> </w:t>
      </w:r>
      <w:r w:rsidRPr="00E04982">
        <w:rPr>
          <w:rFonts w:ascii="Calibri Light" w:hAnsi="Calibri Light"/>
          <w:sz w:val="18"/>
          <w:szCs w:val="18"/>
        </w:rPr>
        <w:t>15.04.2022.</w:t>
      </w:r>
    </w:p>
  </w:footnote>
  <w:footnote w:id="217">
    <w:p w14:paraId="47940CCF" w14:textId="77777777" w:rsidR="003C7D4A" w:rsidRPr="0053303D"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53303D">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53303D">
        <w:rPr>
          <w:rFonts w:ascii="Calibri Light" w:hAnsi="Calibri Light" w:cstheme="majorHAnsi"/>
          <w:sz w:val="18"/>
          <w:szCs w:val="18"/>
          <w:lang w:val="ru-RU"/>
        </w:rPr>
        <w:t xml:space="preserve"> </w:t>
      </w:r>
      <w:r>
        <w:rPr>
          <w:rFonts w:ascii="Calibri Light" w:hAnsi="Calibri Light" w:cstheme="majorHAnsi"/>
          <w:sz w:val="18"/>
          <w:szCs w:val="18"/>
          <w:lang w:val="ru-RU"/>
        </w:rPr>
        <w:t>АЭУ</w:t>
      </w:r>
      <w:r w:rsidRPr="0053303D">
        <w:rPr>
          <w:rFonts w:ascii="Calibri Light" w:hAnsi="Calibri Light" w:cstheme="majorHAnsi"/>
          <w:sz w:val="18"/>
          <w:szCs w:val="18"/>
          <w:lang w:val="ru-RU"/>
        </w:rPr>
        <w:t xml:space="preserve"> №</w:t>
      </w:r>
      <w:r w:rsidRPr="00E04982">
        <w:rPr>
          <w:rFonts w:ascii="Calibri Light" w:hAnsi="Calibri Light" w:cstheme="majorHAnsi"/>
          <w:sz w:val="18"/>
          <w:szCs w:val="18"/>
        </w:rPr>
        <w:t>3005-20</w:t>
      </w:r>
      <w:r w:rsidRPr="0053303D">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53303D">
        <w:rPr>
          <w:rFonts w:ascii="Calibri Light" w:hAnsi="Calibri Light" w:cstheme="majorHAnsi"/>
          <w:sz w:val="18"/>
          <w:szCs w:val="18"/>
          <w:lang w:val="ru-RU"/>
        </w:rPr>
        <w:t xml:space="preserve"> </w:t>
      </w:r>
      <w:r>
        <w:rPr>
          <w:rFonts w:ascii="Calibri Light" w:hAnsi="Calibri Light" w:cstheme="majorHAnsi"/>
          <w:sz w:val="18"/>
          <w:szCs w:val="18"/>
        </w:rPr>
        <w:t>11.07.2018</w:t>
      </w:r>
      <w:r w:rsidRPr="00E04982">
        <w:rPr>
          <w:rFonts w:ascii="Calibri Light" w:hAnsi="Calibri Light" w:cstheme="majorHAnsi"/>
          <w:sz w:val="18"/>
          <w:szCs w:val="18"/>
        </w:rPr>
        <w:t xml:space="preserve"> „</w:t>
      </w:r>
      <w:r>
        <w:rPr>
          <w:rFonts w:ascii="Calibri Light" w:hAnsi="Calibri Light" w:cstheme="majorHAnsi"/>
          <w:sz w:val="18"/>
          <w:szCs w:val="18"/>
          <w:lang w:val="ru-RU"/>
        </w:rPr>
        <w:t>О некоторых мерах по обеспечению информационной и кибернетической безопасности в рамках Публичного учреждения Агентства электронного управления</w:t>
      </w:r>
      <w:r w:rsidRPr="00E04982">
        <w:rPr>
          <w:rFonts w:ascii="Calibri Light" w:hAnsi="Calibri Light" w:cstheme="majorHAnsi"/>
          <w:sz w:val="18"/>
          <w:szCs w:val="18"/>
        </w:rPr>
        <w:t>”.</w:t>
      </w:r>
    </w:p>
  </w:footnote>
  <w:footnote w:id="218">
    <w:p w14:paraId="15BC4143"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1236/2018; </w:t>
      </w:r>
      <w:r w:rsidRPr="005C3E7B">
        <w:rPr>
          <w:rFonts w:ascii="Calibri Light" w:hAnsi="Calibri Light" w:cstheme="majorHAnsi"/>
          <w:sz w:val="18"/>
          <w:szCs w:val="18"/>
        </w:rPr>
        <w:t xml:space="preserve">Постановление Правительства </w:t>
      </w:r>
      <w:r>
        <w:rPr>
          <w:rFonts w:ascii="Calibri Light" w:hAnsi="Calibri Light" w:cstheme="majorHAnsi"/>
          <w:sz w:val="18"/>
          <w:szCs w:val="18"/>
          <w:lang w:val="ru-RU"/>
        </w:rPr>
        <w:t>№</w:t>
      </w:r>
      <w:r w:rsidRPr="00E04982">
        <w:rPr>
          <w:rFonts w:ascii="Calibri Light" w:hAnsi="Calibri Light" w:cstheme="majorHAnsi"/>
          <w:sz w:val="18"/>
          <w:szCs w:val="18"/>
        </w:rPr>
        <w:t>201/2017 (</w:t>
      </w:r>
      <w:r>
        <w:rPr>
          <w:rFonts w:ascii="Calibri Light" w:hAnsi="Calibri Light" w:cstheme="majorHAnsi"/>
          <w:sz w:val="18"/>
          <w:szCs w:val="18"/>
          <w:lang w:val="ru-RU"/>
        </w:rPr>
        <w:t>п</w:t>
      </w:r>
      <w:r>
        <w:rPr>
          <w:rFonts w:ascii="Calibri Light" w:hAnsi="Calibri Light" w:cstheme="majorHAnsi"/>
          <w:sz w:val="18"/>
          <w:szCs w:val="18"/>
        </w:rPr>
        <w:t>.</w:t>
      </w:r>
      <w:r w:rsidRPr="00E04982">
        <w:rPr>
          <w:rFonts w:ascii="Calibri Light" w:hAnsi="Calibri Light" w:cstheme="majorHAnsi"/>
          <w:sz w:val="18"/>
          <w:szCs w:val="18"/>
        </w:rPr>
        <w:t xml:space="preserve">8, </w:t>
      </w:r>
      <w:r>
        <w:rPr>
          <w:rFonts w:ascii="Calibri Light" w:hAnsi="Calibri Light" w:cstheme="majorHAnsi"/>
          <w:sz w:val="18"/>
          <w:szCs w:val="18"/>
          <w:lang w:val="ru-RU"/>
        </w:rPr>
        <w:t>(</w:t>
      </w:r>
      <w:r w:rsidRPr="00E04982">
        <w:rPr>
          <w:rFonts w:ascii="Calibri Light" w:hAnsi="Calibri Light" w:cstheme="majorHAnsi"/>
          <w:sz w:val="18"/>
          <w:szCs w:val="18"/>
        </w:rPr>
        <w:t xml:space="preserve">3); </w:t>
      </w:r>
      <w:r>
        <w:rPr>
          <w:rFonts w:ascii="Calibri Light" w:hAnsi="Calibri Light" w:cstheme="majorHAnsi"/>
          <w:sz w:val="18"/>
          <w:szCs w:val="18"/>
          <w:lang w:val="ru-RU"/>
        </w:rPr>
        <w:t>п</w:t>
      </w:r>
      <w:r>
        <w:rPr>
          <w:rFonts w:ascii="Calibri Light" w:hAnsi="Calibri Light" w:cstheme="majorHAnsi"/>
          <w:sz w:val="18"/>
          <w:szCs w:val="18"/>
        </w:rPr>
        <w:t>.</w:t>
      </w:r>
      <w:r w:rsidRPr="00E04982">
        <w:rPr>
          <w:rFonts w:ascii="Calibri Light" w:hAnsi="Calibri Light" w:cstheme="majorHAnsi"/>
          <w:sz w:val="18"/>
          <w:szCs w:val="18"/>
        </w:rPr>
        <w:t xml:space="preserve">9, </w:t>
      </w:r>
      <w:r>
        <w:rPr>
          <w:rFonts w:ascii="Calibri Light" w:hAnsi="Calibri Light" w:cstheme="majorHAnsi"/>
          <w:sz w:val="18"/>
          <w:szCs w:val="18"/>
          <w:lang w:val="ru-RU"/>
        </w:rPr>
        <w:t>(</w:t>
      </w:r>
      <w:r w:rsidRPr="00E04982">
        <w:rPr>
          <w:rFonts w:ascii="Calibri Light" w:hAnsi="Calibri Light" w:cstheme="majorHAnsi"/>
          <w:sz w:val="18"/>
          <w:szCs w:val="18"/>
        </w:rPr>
        <w:t xml:space="preserve">5); </w:t>
      </w:r>
      <w:r>
        <w:rPr>
          <w:rFonts w:ascii="Calibri Light" w:hAnsi="Calibri Light" w:cstheme="majorHAnsi"/>
          <w:sz w:val="18"/>
          <w:szCs w:val="18"/>
          <w:lang w:val="ru-RU"/>
        </w:rPr>
        <w:t>п</w:t>
      </w:r>
      <w:r>
        <w:rPr>
          <w:rFonts w:ascii="Calibri Light" w:hAnsi="Calibri Light" w:cstheme="majorHAnsi"/>
          <w:sz w:val="18"/>
          <w:szCs w:val="18"/>
        </w:rPr>
        <w:t>.</w:t>
      </w:r>
      <w:r w:rsidRPr="00E04982">
        <w:rPr>
          <w:rFonts w:ascii="Calibri Light" w:hAnsi="Calibri Light" w:cstheme="majorHAnsi"/>
          <w:sz w:val="18"/>
          <w:szCs w:val="18"/>
        </w:rPr>
        <w:t xml:space="preserve">13; </w:t>
      </w:r>
      <w:r>
        <w:rPr>
          <w:rFonts w:ascii="Calibri Light" w:hAnsi="Calibri Light" w:cstheme="majorHAnsi"/>
          <w:sz w:val="18"/>
          <w:szCs w:val="18"/>
          <w:lang w:val="ru-RU"/>
        </w:rPr>
        <w:t>п</w:t>
      </w:r>
      <w:r>
        <w:rPr>
          <w:rFonts w:ascii="Calibri Light" w:hAnsi="Calibri Light" w:cstheme="majorHAnsi"/>
          <w:sz w:val="18"/>
          <w:szCs w:val="18"/>
        </w:rPr>
        <w:t>.</w:t>
      </w:r>
      <w:r w:rsidRPr="00E04982">
        <w:rPr>
          <w:rFonts w:ascii="Calibri Light" w:hAnsi="Calibri Light" w:cstheme="majorHAnsi"/>
          <w:sz w:val="18"/>
          <w:szCs w:val="18"/>
        </w:rPr>
        <w:t xml:space="preserve">14); </w:t>
      </w:r>
      <w:r w:rsidRPr="005C3E7B">
        <w:rPr>
          <w:rFonts w:ascii="Calibri Light" w:hAnsi="Calibri Light" w:cstheme="majorHAnsi"/>
          <w:sz w:val="18"/>
          <w:szCs w:val="18"/>
        </w:rPr>
        <w:t xml:space="preserve">Постановление Правительства </w:t>
      </w:r>
      <w:r>
        <w:rPr>
          <w:rFonts w:ascii="Calibri Light" w:hAnsi="Calibri Light" w:cstheme="majorHAnsi"/>
          <w:sz w:val="18"/>
          <w:szCs w:val="18"/>
          <w:lang w:val="ru-RU"/>
        </w:rPr>
        <w:t>№</w:t>
      </w:r>
      <w:r w:rsidRPr="00E04982">
        <w:rPr>
          <w:rFonts w:ascii="Calibri Light" w:hAnsi="Calibri Light" w:cstheme="majorHAnsi"/>
          <w:sz w:val="18"/>
          <w:szCs w:val="18"/>
        </w:rPr>
        <w:t>551/2018.</w:t>
      </w:r>
    </w:p>
  </w:footnote>
  <w:footnote w:id="219">
    <w:p w14:paraId="72205591"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201/2017.</w:t>
      </w:r>
    </w:p>
  </w:footnote>
  <w:footnote w:id="220">
    <w:p w14:paraId="5D7F9EA6"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1236/2018 (</w:t>
      </w:r>
      <w:r>
        <w:rPr>
          <w:rFonts w:ascii="Calibri Light" w:hAnsi="Calibri Light" w:cstheme="majorHAnsi"/>
          <w:sz w:val="18"/>
          <w:szCs w:val="18"/>
          <w:lang w:val="ru-RU"/>
        </w:rPr>
        <w:t>п</w:t>
      </w:r>
      <w:r w:rsidRPr="00E04982">
        <w:rPr>
          <w:rFonts w:ascii="Calibri Light" w:hAnsi="Calibri Light" w:cstheme="majorHAnsi"/>
          <w:sz w:val="18"/>
          <w:szCs w:val="18"/>
        </w:rPr>
        <w:t xml:space="preserve">.44 </w:t>
      </w:r>
      <w:r>
        <w:rPr>
          <w:rFonts w:ascii="Calibri Light" w:hAnsi="Calibri Light" w:cstheme="majorHAnsi"/>
          <w:sz w:val="18"/>
          <w:szCs w:val="18"/>
          <w:lang w:val="ru-RU"/>
        </w:rPr>
        <w:t>из приложения №</w:t>
      </w:r>
      <w:r w:rsidRPr="00E04982">
        <w:rPr>
          <w:rFonts w:ascii="Calibri Light" w:hAnsi="Calibri Light" w:cstheme="majorHAnsi"/>
          <w:sz w:val="18"/>
          <w:szCs w:val="18"/>
        </w:rPr>
        <w:t>4).</w:t>
      </w:r>
    </w:p>
  </w:footnote>
  <w:footnote w:id="221">
    <w:p w14:paraId="03F633A1"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ISO 27001:2017 (A.7.2).</w:t>
      </w:r>
    </w:p>
  </w:footnote>
  <w:footnote w:id="222">
    <w:p w14:paraId="17275B7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 53 </w:t>
      </w:r>
      <w:r>
        <w:rPr>
          <w:rFonts w:ascii="Calibri Light" w:hAnsi="Calibri Light" w:cstheme="majorHAnsi"/>
          <w:sz w:val="18"/>
          <w:szCs w:val="18"/>
          <w:lang w:val="ru-RU"/>
        </w:rPr>
        <w:t>(</w:t>
      </w:r>
      <w:r w:rsidRPr="00E04982">
        <w:rPr>
          <w:rFonts w:ascii="Calibri Light" w:hAnsi="Calibri Light" w:cstheme="majorHAnsi"/>
          <w:sz w:val="18"/>
          <w:szCs w:val="18"/>
        </w:rPr>
        <w:t xml:space="preserve">3) </w:t>
      </w:r>
      <w:r>
        <w:rPr>
          <w:rFonts w:ascii="Calibri Light" w:hAnsi="Calibri Light" w:cstheme="majorHAnsi"/>
          <w:sz w:val="18"/>
          <w:szCs w:val="18"/>
          <w:lang w:val="ru-RU"/>
        </w:rPr>
        <w:t xml:space="preserve">из </w:t>
      </w:r>
      <w:r w:rsidRPr="005C3E7B">
        <w:rPr>
          <w:rFonts w:ascii="Calibri Light" w:hAnsi="Calibri Light" w:cstheme="majorHAnsi"/>
          <w:sz w:val="18"/>
          <w:szCs w:val="18"/>
        </w:rPr>
        <w:t>Постановлени</w:t>
      </w:r>
      <w:r>
        <w:rPr>
          <w:rFonts w:ascii="Calibri Light" w:hAnsi="Calibri Light" w:cstheme="majorHAnsi"/>
          <w:sz w:val="18"/>
          <w:szCs w:val="18"/>
          <w:lang w:val="ru-RU"/>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201/2017.</w:t>
      </w:r>
    </w:p>
  </w:footnote>
  <w:footnote w:id="223">
    <w:p w14:paraId="5BEDA67F"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ISO 27001:2017 (A 10.1.1).</w:t>
      </w:r>
    </w:p>
  </w:footnote>
  <w:footnote w:id="224">
    <w:p w14:paraId="4719390B" w14:textId="77777777" w:rsidR="003C7D4A" w:rsidRPr="0018479A" w:rsidRDefault="003C7D4A" w:rsidP="000B360B">
      <w:pPr>
        <w:pStyle w:val="a8"/>
        <w:autoSpaceDE w:val="0"/>
        <w:autoSpaceDN w:val="0"/>
        <w:adjustRightInd w:val="0"/>
        <w:spacing w:after="0" w:line="240" w:lineRule="auto"/>
        <w:ind w:left="0"/>
        <w:jc w:val="both"/>
        <w:outlineLvl w:val="2"/>
        <w:rPr>
          <w:rFonts w:ascii="Calibri Light" w:hAnsi="Calibri Light"/>
          <w:sz w:val="18"/>
          <w:szCs w:val="18"/>
          <w:lang w:val="ru-RU"/>
        </w:rPr>
      </w:pPr>
      <w:r w:rsidRPr="00E04982">
        <w:rPr>
          <w:rStyle w:val="a7"/>
          <w:rFonts w:ascii="Calibri Light" w:hAnsi="Calibri Light" w:cstheme="majorHAnsi"/>
          <w:sz w:val="18"/>
          <w:szCs w:val="18"/>
        </w:rPr>
        <w:footnoteRef/>
      </w:r>
      <w:r w:rsidRPr="00BF3AF2">
        <w:rPr>
          <w:rFonts w:ascii="Calibri Light" w:hAnsi="Calibri Light" w:cstheme="majorHAnsi"/>
          <w:sz w:val="18"/>
          <w:szCs w:val="18"/>
          <w:lang w:val="ru-RU"/>
        </w:rPr>
        <w:t xml:space="preserve"> </w:t>
      </w:r>
      <w:r w:rsidRPr="00BF3AF2">
        <w:rPr>
          <w:rFonts w:ascii="Calibri Light" w:hAnsi="Calibri Light" w:cstheme="majorHAnsi"/>
          <w:sz w:val="18"/>
          <w:szCs w:val="18"/>
          <w:lang w:val="ro-RO"/>
        </w:rPr>
        <w:t>Деятельность включает</w:t>
      </w:r>
      <w:r w:rsidRPr="00BF3AF2">
        <w:rPr>
          <w:rFonts w:ascii="Calibri Light" w:hAnsi="Calibri Light" w:cstheme="majorHAnsi"/>
          <w:sz w:val="18"/>
          <w:szCs w:val="18"/>
          <w:lang w:val="ru-RU"/>
        </w:rPr>
        <w:t xml:space="preserve">: </w:t>
      </w:r>
      <w:r w:rsidRPr="00BF3AF2">
        <w:rPr>
          <w:rFonts w:ascii="Calibri Light" w:hAnsi="Calibri Light" w:cstheme="majorHAnsi"/>
          <w:i/>
          <w:sz w:val="18"/>
          <w:szCs w:val="18"/>
          <w:lang w:val="ro-RO"/>
        </w:rPr>
        <w:t>управление обменами</w:t>
      </w:r>
      <w:r w:rsidRPr="00BF3AF2">
        <w:rPr>
          <w:rFonts w:ascii="Calibri Light" w:hAnsi="Calibri Light" w:cstheme="majorHAnsi"/>
          <w:i/>
          <w:sz w:val="18"/>
          <w:szCs w:val="18"/>
          <w:lang w:val="ru-RU"/>
        </w:rPr>
        <w:t xml:space="preserve">, </w:t>
      </w:r>
      <w:r w:rsidRPr="00BF3AF2">
        <w:rPr>
          <w:rFonts w:ascii="Calibri Light" w:hAnsi="Calibri Light" w:cstheme="majorHAnsi"/>
          <w:i/>
          <w:sz w:val="18"/>
          <w:szCs w:val="18"/>
          <w:lang w:val="ro-RO"/>
        </w:rPr>
        <w:t>управление</w:t>
      </w:r>
      <w:r w:rsidRPr="00BF3AF2">
        <w:rPr>
          <w:rFonts w:ascii="Calibri Light" w:hAnsi="Calibri Light" w:cstheme="majorHAnsi"/>
          <w:i/>
          <w:sz w:val="18"/>
          <w:szCs w:val="18"/>
          <w:lang w:val="ru-RU"/>
        </w:rPr>
        <w:t xml:space="preserve"> </w:t>
      </w:r>
      <w:r w:rsidRPr="00BF3AF2">
        <w:rPr>
          <w:rFonts w:ascii="Calibri Light" w:eastAsia="Calibri" w:hAnsi="Calibri Light" w:cstheme="majorHAnsi"/>
          <w:i/>
          <w:noProof/>
          <w:sz w:val="18"/>
          <w:szCs w:val="18"/>
          <w:lang w:val="ru-RU"/>
        </w:rPr>
        <w:t>обновлениями и исправлениями</w:t>
      </w:r>
      <w:r>
        <w:rPr>
          <w:rFonts w:ascii="Calibri Light" w:eastAsia="Calibri" w:hAnsi="Calibri Light" w:cstheme="majorHAnsi"/>
          <w:i/>
          <w:noProof/>
          <w:sz w:val="18"/>
          <w:szCs w:val="18"/>
          <w:lang w:val="ru-RU"/>
        </w:rPr>
        <w:t>, создание резервных копий и др.</w:t>
      </w:r>
    </w:p>
  </w:footnote>
  <w:footnote w:id="225">
    <w:p w14:paraId="2DAE2BD8"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Ответ</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АЭУ</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E04982">
        <w:rPr>
          <w:rFonts w:ascii="Calibri Light" w:hAnsi="Calibri Light" w:cstheme="majorHAnsi"/>
          <w:sz w:val="18"/>
          <w:szCs w:val="18"/>
        </w:rPr>
        <w:t xml:space="preserve"> 11.01.2022, </w:t>
      </w:r>
      <w:r>
        <w:rPr>
          <w:rFonts w:ascii="Calibri Light" w:hAnsi="Calibri Light" w:cstheme="majorHAnsi"/>
          <w:sz w:val="18"/>
          <w:szCs w:val="18"/>
          <w:lang w:val="ru-RU"/>
        </w:rPr>
        <w:t>п</w:t>
      </w:r>
      <w:r>
        <w:rPr>
          <w:rFonts w:ascii="Calibri Light" w:hAnsi="Calibri Light" w:cstheme="majorHAnsi"/>
          <w:sz w:val="18"/>
          <w:szCs w:val="18"/>
        </w:rPr>
        <w:t>.</w:t>
      </w:r>
      <w:r w:rsidRPr="00E04982">
        <w:rPr>
          <w:rFonts w:ascii="Calibri Light" w:hAnsi="Calibri Light" w:cstheme="majorHAnsi"/>
          <w:sz w:val="18"/>
          <w:szCs w:val="18"/>
        </w:rPr>
        <w:t>13 a.,</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том</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числе</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другая</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информация</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представленная</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учреждением</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по</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запросу</w:t>
      </w:r>
      <w:r w:rsidRPr="0018479A">
        <w:rPr>
          <w:rFonts w:ascii="Calibri Light" w:hAnsi="Calibri Light" w:cstheme="majorHAnsi"/>
          <w:sz w:val="18"/>
          <w:szCs w:val="18"/>
          <w:lang w:val="ru-RU"/>
        </w:rPr>
        <w:t xml:space="preserve"> </w:t>
      </w:r>
      <w:r>
        <w:rPr>
          <w:rFonts w:ascii="Calibri Light" w:hAnsi="Calibri Light" w:cstheme="majorHAnsi"/>
          <w:sz w:val="18"/>
          <w:szCs w:val="18"/>
          <w:lang w:val="ru-RU"/>
        </w:rPr>
        <w:t>аудита</w:t>
      </w:r>
      <w:r w:rsidRPr="0018479A">
        <w:rPr>
          <w:rFonts w:ascii="Calibri Light" w:hAnsi="Calibri Light" w:cstheme="majorHAnsi"/>
          <w:sz w:val="18"/>
          <w:szCs w:val="18"/>
          <w:lang w:val="ru-RU"/>
        </w:rPr>
        <w:t>.</w:t>
      </w:r>
      <w:r w:rsidRPr="00E04982">
        <w:rPr>
          <w:rFonts w:ascii="Calibri Light" w:hAnsi="Calibri Light" w:cstheme="majorHAnsi"/>
          <w:sz w:val="18"/>
          <w:szCs w:val="18"/>
        </w:rPr>
        <w:t xml:space="preserve"> </w:t>
      </w:r>
    </w:p>
  </w:footnote>
  <w:footnote w:id="226">
    <w:p w14:paraId="0DD4D6F0"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SM ISO CEI 27001(A 11.5);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201/ 2017,</w:t>
      </w:r>
      <w:r w:rsidRPr="005C6A86">
        <w:rPr>
          <w:rFonts w:ascii="Calibri Light" w:hAnsi="Calibri Light" w:cstheme="majorHAnsi"/>
          <w:sz w:val="18"/>
          <w:szCs w:val="18"/>
        </w:rPr>
        <w:t xml:space="preserve"> п</w:t>
      </w:r>
      <w:r w:rsidRPr="00E04982">
        <w:rPr>
          <w:rFonts w:ascii="Calibri Light" w:hAnsi="Calibri Light" w:cstheme="majorHAnsi"/>
          <w:sz w:val="18"/>
          <w:szCs w:val="18"/>
        </w:rPr>
        <w:t xml:space="preserve">. 19;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1123/ 2010, </w:t>
      </w:r>
      <w:r>
        <w:rPr>
          <w:rFonts w:ascii="Calibri Light" w:hAnsi="Calibri Light" w:cstheme="majorHAnsi"/>
          <w:sz w:val="18"/>
          <w:szCs w:val="18"/>
          <w:lang w:val="ru-RU"/>
        </w:rPr>
        <w:t xml:space="preserve">раздел </w:t>
      </w:r>
      <w:r w:rsidRPr="00E04982">
        <w:rPr>
          <w:rFonts w:ascii="Calibri Light" w:hAnsi="Calibri Light" w:cstheme="majorHAnsi"/>
          <w:sz w:val="18"/>
          <w:szCs w:val="18"/>
        </w:rPr>
        <w:t xml:space="preserve">8, </w:t>
      </w:r>
      <w:r>
        <w:rPr>
          <w:rFonts w:ascii="Calibri Light" w:hAnsi="Calibri Light" w:cstheme="majorHAnsi"/>
          <w:sz w:val="18"/>
          <w:szCs w:val="18"/>
          <w:lang w:val="ru-RU"/>
        </w:rPr>
        <w:t>п</w:t>
      </w:r>
      <w:r w:rsidRPr="00E04982">
        <w:rPr>
          <w:rFonts w:ascii="Calibri Light" w:hAnsi="Calibri Light" w:cstheme="majorHAnsi"/>
          <w:sz w:val="18"/>
          <w:szCs w:val="18"/>
        </w:rPr>
        <w:t>. 52.</w:t>
      </w:r>
    </w:p>
  </w:footnote>
  <w:footnote w:id="227">
    <w:p w14:paraId="39466405"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0501A">
        <w:rPr>
          <w:rFonts w:ascii="Calibri Light" w:hAnsi="Calibri Light" w:cstheme="majorHAnsi"/>
          <w:sz w:val="18"/>
          <w:szCs w:val="18"/>
        </w:rPr>
        <w:t>П</w:t>
      </w:r>
      <w:r w:rsidRPr="00E04982">
        <w:rPr>
          <w:rFonts w:ascii="Calibri Light" w:hAnsi="Calibri Light" w:cstheme="majorHAnsi"/>
          <w:sz w:val="18"/>
          <w:szCs w:val="18"/>
        </w:rPr>
        <w:t xml:space="preserve">.32, </w:t>
      </w:r>
      <w:r w:rsidRPr="00F0501A">
        <w:rPr>
          <w:rFonts w:ascii="Calibri Light" w:hAnsi="Calibri Light" w:cstheme="majorHAnsi"/>
          <w:sz w:val="18"/>
          <w:szCs w:val="18"/>
        </w:rPr>
        <w:t>приложение №</w:t>
      </w:r>
      <w:r w:rsidRPr="00E04982">
        <w:rPr>
          <w:rFonts w:ascii="Calibri Light" w:hAnsi="Calibri Light" w:cstheme="majorHAnsi"/>
          <w:sz w:val="18"/>
          <w:szCs w:val="18"/>
        </w:rPr>
        <w:t xml:space="preserve">4 </w:t>
      </w:r>
      <w:r w:rsidRPr="00F0501A">
        <w:rPr>
          <w:rFonts w:ascii="Calibri Light" w:hAnsi="Calibri Light" w:cstheme="majorHAnsi"/>
          <w:sz w:val="18"/>
          <w:szCs w:val="18"/>
        </w:rPr>
        <w:t>Приказа АЭУ №</w:t>
      </w:r>
      <w:r w:rsidRPr="00E04982">
        <w:rPr>
          <w:rFonts w:ascii="Calibri Light" w:hAnsi="Calibri Light" w:cstheme="majorHAnsi"/>
          <w:sz w:val="18"/>
          <w:szCs w:val="18"/>
        </w:rPr>
        <w:t>3005-20/2018.</w:t>
      </w:r>
    </w:p>
  </w:footnote>
  <w:footnote w:id="228">
    <w:p w14:paraId="5C77DB7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0501A">
        <w:rPr>
          <w:rFonts w:ascii="Calibri Light" w:hAnsi="Calibri Light" w:cstheme="majorHAnsi"/>
          <w:sz w:val="18"/>
          <w:szCs w:val="18"/>
        </w:rPr>
        <w:t>П</w:t>
      </w:r>
      <w:r w:rsidRPr="00E04982">
        <w:rPr>
          <w:rFonts w:ascii="Calibri Light" w:hAnsi="Calibri Light" w:cstheme="majorHAnsi"/>
          <w:sz w:val="18"/>
          <w:szCs w:val="18"/>
        </w:rPr>
        <w:t xml:space="preserve">.31 </w:t>
      </w:r>
      <w:r w:rsidRPr="00F0501A">
        <w:rPr>
          <w:rFonts w:ascii="Calibri Light" w:hAnsi="Calibri Light" w:cstheme="majorHAnsi"/>
          <w:sz w:val="18"/>
          <w:szCs w:val="18"/>
        </w:rPr>
        <w:t>из Положения о РРА</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утвержденного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551/2018.</w:t>
      </w:r>
    </w:p>
  </w:footnote>
  <w:footnote w:id="229">
    <w:p w14:paraId="7D2A9720" w14:textId="77777777" w:rsidR="003C7D4A" w:rsidRPr="00145B32"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Выявление ошибок в коде программы, оптимизация запросов </w:t>
      </w:r>
      <w:r w:rsidRPr="00E04982">
        <w:rPr>
          <w:rFonts w:ascii="Calibri Light" w:hAnsi="Calibri Light" w:cstheme="majorHAnsi"/>
          <w:sz w:val="18"/>
          <w:szCs w:val="18"/>
        </w:rPr>
        <w:t>SQL,</w:t>
      </w:r>
      <w:r>
        <w:rPr>
          <w:rFonts w:ascii="Calibri Light" w:hAnsi="Calibri Light" w:cstheme="majorHAnsi"/>
          <w:sz w:val="18"/>
          <w:szCs w:val="18"/>
          <w:lang w:val="ru-RU"/>
        </w:rPr>
        <w:t xml:space="preserve"> внедрение оптимальной конфигурации для сервера базы данных.</w:t>
      </w:r>
    </w:p>
  </w:footnote>
  <w:footnote w:id="230">
    <w:p w14:paraId="65F4AA5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210/2017.</w:t>
      </w:r>
    </w:p>
  </w:footnote>
  <w:footnote w:id="231">
    <w:p w14:paraId="7637FEC2" w14:textId="77777777" w:rsidR="003C7D4A" w:rsidRPr="005932BB"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F0501A">
        <w:rPr>
          <w:rFonts w:ascii="Calibri Light" w:hAnsi="Calibri Light" w:cstheme="majorHAnsi"/>
          <w:sz w:val="18"/>
          <w:szCs w:val="18"/>
        </w:rPr>
        <w:t>П</w:t>
      </w:r>
      <w:r w:rsidRPr="00E04982">
        <w:rPr>
          <w:rFonts w:ascii="Calibri Light" w:hAnsi="Calibri Light" w:cstheme="majorHAnsi"/>
          <w:sz w:val="18"/>
          <w:szCs w:val="18"/>
        </w:rPr>
        <w:t xml:space="preserve">.31 </w:t>
      </w:r>
      <w:r w:rsidRPr="00F0501A">
        <w:rPr>
          <w:rFonts w:ascii="Calibri Light" w:hAnsi="Calibri Light" w:cstheme="majorHAnsi"/>
          <w:sz w:val="18"/>
          <w:szCs w:val="18"/>
        </w:rPr>
        <w:t>из Положения о РРА</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утвержденного </w:t>
      </w:r>
      <w:r w:rsidRPr="005C3E7B">
        <w:rPr>
          <w:rFonts w:ascii="Calibri Light" w:hAnsi="Calibri Light" w:cstheme="majorHAnsi"/>
          <w:sz w:val="18"/>
          <w:szCs w:val="18"/>
        </w:rPr>
        <w:t>Постановление</w:t>
      </w:r>
      <w:r>
        <w:rPr>
          <w:rFonts w:ascii="Calibri Light" w:hAnsi="Calibri Light" w:cstheme="majorHAnsi"/>
          <w:sz w:val="18"/>
          <w:szCs w:val="18"/>
          <w:lang w:val="ru-RU"/>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551/2018, </w:t>
      </w:r>
      <w:r w:rsidRPr="00F0501A">
        <w:rPr>
          <w:rFonts w:ascii="Calibri Light" w:hAnsi="Calibri Light" w:cstheme="majorHAnsi"/>
          <w:sz w:val="18"/>
          <w:szCs w:val="18"/>
        </w:rPr>
        <w:t>п</w:t>
      </w:r>
      <w:r w:rsidRPr="00E04982">
        <w:rPr>
          <w:rFonts w:ascii="Calibri Light" w:hAnsi="Calibri Light" w:cstheme="majorHAnsi"/>
          <w:color w:val="000000" w:themeColor="text1"/>
          <w:sz w:val="18"/>
          <w:szCs w:val="18"/>
          <w:lang w:eastAsia="ru-RU"/>
        </w:rPr>
        <w:t xml:space="preserve">.67 </w:t>
      </w:r>
      <w:r w:rsidRPr="00F0501A">
        <w:rPr>
          <w:rFonts w:ascii="Calibri Light" w:hAnsi="Calibri Light" w:cstheme="majorHAnsi"/>
          <w:color w:val="000000" w:themeColor="text1"/>
          <w:sz w:val="18"/>
          <w:szCs w:val="18"/>
          <w:lang w:eastAsia="ru-RU"/>
        </w:rPr>
        <w:t xml:space="preserve">из </w:t>
      </w:r>
      <w:r>
        <w:rPr>
          <w:rFonts w:ascii="Calibri Light" w:hAnsi="Calibri Light" w:cstheme="majorHAnsi"/>
          <w:sz w:val="18"/>
          <w:szCs w:val="18"/>
        </w:rPr>
        <w:t>Постановлени</w:t>
      </w:r>
      <w:r w:rsidRPr="00F0501A">
        <w:rPr>
          <w:rFonts w:ascii="Calibri Light" w:hAnsi="Calibri Light" w:cstheme="majorHAnsi"/>
          <w:sz w:val="18"/>
          <w:szCs w:val="18"/>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Pr>
          <w:rFonts w:ascii="Calibri Light" w:hAnsi="Calibri Light" w:cstheme="majorHAnsi"/>
          <w:color w:val="000000" w:themeColor="text1"/>
          <w:sz w:val="18"/>
          <w:szCs w:val="18"/>
          <w:lang w:eastAsia="ru-RU"/>
        </w:rPr>
        <w:t>1123/2010.</w:t>
      </w:r>
    </w:p>
  </w:footnote>
  <w:footnote w:id="232">
    <w:p w14:paraId="5D353DEE"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Ответ</w:t>
      </w:r>
      <w:r w:rsidRPr="005932BB">
        <w:rPr>
          <w:rFonts w:ascii="Calibri Light" w:hAnsi="Calibri Light" w:cstheme="majorHAnsi"/>
          <w:sz w:val="18"/>
          <w:szCs w:val="18"/>
          <w:lang w:val="ru-RU"/>
        </w:rPr>
        <w:t xml:space="preserve"> </w:t>
      </w:r>
      <w:r>
        <w:rPr>
          <w:rFonts w:ascii="Calibri Light" w:hAnsi="Calibri Light" w:cstheme="majorHAnsi"/>
          <w:sz w:val="18"/>
          <w:szCs w:val="18"/>
          <w:lang w:val="ru-RU"/>
        </w:rPr>
        <w:t>АЭУ</w:t>
      </w:r>
      <w:r w:rsidRPr="005932BB">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5932BB">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22.02.2022 </w:t>
      </w:r>
      <w:r>
        <w:rPr>
          <w:rFonts w:ascii="Calibri Light" w:hAnsi="Calibri Light" w:cstheme="majorHAnsi"/>
          <w:sz w:val="18"/>
          <w:szCs w:val="18"/>
          <w:lang w:val="ru-RU"/>
        </w:rPr>
        <w:t>на запрос аудита</w:t>
      </w:r>
      <w:r w:rsidRPr="00E04982">
        <w:rPr>
          <w:rFonts w:ascii="Calibri Light" w:hAnsi="Calibri Light" w:cstheme="majorHAnsi"/>
          <w:sz w:val="18"/>
          <w:szCs w:val="18"/>
        </w:rPr>
        <w:t>.</w:t>
      </w:r>
    </w:p>
  </w:footnote>
  <w:footnote w:id="233">
    <w:p w14:paraId="5E95AB33" w14:textId="77777777" w:rsidR="003C7D4A" w:rsidRPr="00337577" w:rsidRDefault="003C7D4A" w:rsidP="000B360B">
      <w:pPr>
        <w:pStyle w:val="Default"/>
        <w:jc w:val="both"/>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337577">
        <w:rPr>
          <w:rFonts w:ascii="Calibri Light" w:hAnsi="Calibri Light" w:cstheme="majorHAnsi"/>
          <w:sz w:val="18"/>
          <w:szCs w:val="18"/>
          <w:lang w:val="ru-RU"/>
        </w:rPr>
        <w:t>Концепци</w:t>
      </w:r>
      <w:r>
        <w:rPr>
          <w:rFonts w:ascii="Calibri Light" w:hAnsi="Calibri Light" w:cstheme="majorHAnsi"/>
          <w:sz w:val="18"/>
          <w:szCs w:val="18"/>
          <w:lang w:val="ru-RU"/>
        </w:rPr>
        <w:t>я</w:t>
      </w:r>
      <w:r w:rsidRPr="00337577">
        <w:rPr>
          <w:rFonts w:ascii="Calibri Light" w:hAnsi="Calibri Light" w:cstheme="majorHAnsi"/>
          <w:sz w:val="18"/>
          <w:szCs w:val="18"/>
          <w:lang w:val="ru-RU"/>
        </w:rPr>
        <w:t xml:space="preserve"> механизма производства и выдачи разрешительных документов и Плана действий по оптимизации разрешительных документов и реализации решений для единого окна</w:t>
      </w:r>
      <w:r>
        <w:rPr>
          <w:rFonts w:ascii="Calibri Light" w:hAnsi="Calibri Light" w:cstheme="majorHAnsi"/>
          <w:sz w:val="18"/>
          <w:szCs w:val="18"/>
          <w:lang w:val="ru-RU"/>
        </w:rPr>
        <w:t xml:space="preserve">, утвержденная </w:t>
      </w:r>
      <w:r w:rsidRPr="005C3E7B">
        <w:rPr>
          <w:rFonts w:ascii="Calibri Light" w:hAnsi="Calibri Light" w:cstheme="majorHAnsi"/>
          <w:sz w:val="18"/>
          <w:szCs w:val="18"/>
        </w:rPr>
        <w:t>Постановление</w:t>
      </w:r>
      <w:r w:rsidRPr="00337577">
        <w:rPr>
          <w:rFonts w:ascii="Calibri Light" w:hAnsi="Calibri Light" w:cstheme="majorHAnsi"/>
          <w:sz w:val="18"/>
          <w:szCs w:val="18"/>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753/2016; </w:t>
      </w:r>
      <w:r w:rsidRPr="00337577">
        <w:rPr>
          <w:rFonts w:ascii="Calibri Light" w:hAnsi="Calibri Light" w:cstheme="majorHAnsi"/>
          <w:sz w:val="18"/>
          <w:szCs w:val="18"/>
        </w:rPr>
        <w:t>п</w:t>
      </w:r>
      <w:r w:rsidRPr="00E04982">
        <w:rPr>
          <w:rFonts w:ascii="Calibri Light" w:hAnsi="Calibri Light" w:cstheme="majorHAnsi"/>
          <w:sz w:val="18"/>
          <w:szCs w:val="18"/>
        </w:rPr>
        <w:t>.15</w:t>
      </w:r>
      <w:r w:rsidRPr="00337577">
        <w:rPr>
          <w:rFonts w:ascii="Calibri Light" w:hAnsi="Calibri Light" w:cstheme="majorHAnsi"/>
          <w:sz w:val="18"/>
          <w:szCs w:val="18"/>
        </w:rPr>
        <w:t>, (</w:t>
      </w:r>
      <w:r w:rsidRPr="00E04982">
        <w:rPr>
          <w:rFonts w:ascii="Calibri Light" w:hAnsi="Calibri Light" w:cstheme="majorHAnsi"/>
          <w:sz w:val="18"/>
          <w:szCs w:val="18"/>
        </w:rPr>
        <w:t>12</w:t>
      </w:r>
      <w:r w:rsidRPr="00337577">
        <w:rPr>
          <w:rFonts w:ascii="Calibri Light" w:hAnsi="Calibri Light" w:cstheme="majorHAnsi"/>
          <w:sz w:val="18"/>
          <w:szCs w:val="18"/>
        </w:rPr>
        <w:t>)</w:t>
      </w:r>
      <w:r w:rsidRPr="00E04982">
        <w:rPr>
          <w:rFonts w:ascii="Calibri Light" w:hAnsi="Calibri Light" w:cstheme="majorHAnsi"/>
          <w:sz w:val="18"/>
          <w:szCs w:val="18"/>
        </w:rPr>
        <w:t xml:space="preserve">; </w:t>
      </w:r>
      <w:r w:rsidRPr="00337577">
        <w:rPr>
          <w:rFonts w:ascii="Calibri Light" w:hAnsi="Calibri Light" w:cstheme="majorHAnsi"/>
          <w:sz w:val="18"/>
          <w:szCs w:val="18"/>
        </w:rPr>
        <w:t>ПП №</w:t>
      </w:r>
      <w:r w:rsidRPr="00E04982">
        <w:rPr>
          <w:rFonts w:ascii="Calibri Light" w:hAnsi="Calibri Light" w:cstheme="majorHAnsi"/>
          <w:sz w:val="18"/>
          <w:szCs w:val="18"/>
        </w:rPr>
        <w:t xml:space="preserve">550/2018, </w:t>
      </w:r>
      <w:r w:rsidRPr="00337577">
        <w:rPr>
          <w:rFonts w:ascii="Calibri Light" w:hAnsi="Calibri Light" w:cstheme="majorHAnsi"/>
          <w:sz w:val="18"/>
          <w:szCs w:val="18"/>
        </w:rPr>
        <w:t>п</w:t>
      </w:r>
      <w:r>
        <w:rPr>
          <w:rFonts w:ascii="Calibri Light" w:hAnsi="Calibri Light" w:cstheme="majorHAnsi"/>
          <w:sz w:val="18"/>
          <w:szCs w:val="18"/>
        </w:rPr>
        <w:t>.29</w:t>
      </w:r>
      <w:r w:rsidRPr="00E04982">
        <w:rPr>
          <w:rFonts w:ascii="Calibri Light" w:hAnsi="Calibri Light" w:cstheme="majorHAnsi"/>
          <w:sz w:val="18"/>
          <w:szCs w:val="18"/>
        </w:rPr>
        <w:t xml:space="preserve"> </w:t>
      </w:r>
      <w:r w:rsidRPr="00337577">
        <w:rPr>
          <w:rFonts w:ascii="Calibri Light" w:hAnsi="Calibri Light" w:cstheme="majorHAnsi"/>
          <w:sz w:val="18"/>
          <w:szCs w:val="18"/>
        </w:rPr>
        <w:t>(</w:t>
      </w:r>
      <w:r w:rsidRPr="00E04982">
        <w:rPr>
          <w:rFonts w:ascii="Calibri Light" w:hAnsi="Calibri Light" w:cstheme="majorHAnsi"/>
          <w:sz w:val="18"/>
          <w:szCs w:val="18"/>
        </w:rPr>
        <w:t>5)</w:t>
      </w:r>
      <w:r w:rsidRPr="00337577">
        <w:rPr>
          <w:rFonts w:ascii="Calibri Light" w:hAnsi="Calibri Light" w:cstheme="majorHAnsi"/>
          <w:sz w:val="18"/>
          <w:szCs w:val="18"/>
        </w:rPr>
        <w:t xml:space="preserve"> </w:t>
      </w:r>
      <w:r w:rsidRPr="00E04982">
        <w:rPr>
          <w:rFonts w:ascii="Calibri Light" w:hAnsi="Calibri Light" w:cstheme="majorHAnsi"/>
          <w:sz w:val="18"/>
          <w:szCs w:val="18"/>
        </w:rPr>
        <w:t xml:space="preserve">c) </w:t>
      </w:r>
      <w:r w:rsidRPr="00337577">
        <w:rPr>
          <w:rFonts w:ascii="Calibri Light" w:hAnsi="Calibri Light" w:cstheme="majorHAnsi"/>
          <w:sz w:val="18"/>
          <w:szCs w:val="18"/>
        </w:rPr>
        <w:t>и</w:t>
      </w:r>
      <w:r w:rsidRPr="00E04982">
        <w:rPr>
          <w:rFonts w:ascii="Calibri Light" w:hAnsi="Calibri Light" w:cstheme="majorHAnsi"/>
          <w:sz w:val="18"/>
          <w:szCs w:val="18"/>
        </w:rPr>
        <w:t xml:space="preserve"> </w:t>
      </w:r>
      <w:r w:rsidRPr="00337577">
        <w:rPr>
          <w:rFonts w:ascii="Calibri Light" w:hAnsi="Calibri Light" w:cstheme="majorHAnsi"/>
          <w:sz w:val="18"/>
          <w:szCs w:val="18"/>
        </w:rPr>
        <w:t>(</w:t>
      </w:r>
      <w:r w:rsidRPr="00E04982">
        <w:rPr>
          <w:rFonts w:ascii="Calibri Light" w:hAnsi="Calibri Light" w:cstheme="majorHAnsi"/>
          <w:sz w:val="18"/>
          <w:szCs w:val="18"/>
        </w:rPr>
        <w:t xml:space="preserve">7), b) </w:t>
      </w:r>
      <w:r w:rsidRPr="00337577">
        <w:rPr>
          <w:rFonts w:ascii="Calibri Light" w:hAnsi="Calibri Light" w:cstheme="majorHAnsi"/>
          <w:sz w:val="18"/>
          <w:szCs w:val="18"/>
        </w:rPr>
        <w:t xml:space="preserve">и </w:t>
      </w:r>
      <w:r w:rsidRPr="00E04982">
        <w:rPr>
          <w:rFonts w:ascii="Calibri Light" w:hAnsi="Calibri Light" w:cstheme="majorHAnsi"/>
          <w:sz w:val="18"/>
          <w:szCs w:val="18"/>
        </w:rPr>
        <w:t>c)</w:t>
      </w:r>
      <w:r w:rsidRPr="00337577">
        <w:rPr>
          <w:rFonts w:ascii="Calibri Light" w:hAnsi="Calibri Light" w:cstheme="majorHAnsi"/>
          <w:sz w:val="18"/>
          <w:szCs w:val="18"/>
        </w:rPr>
        <w:t>.</w:t>
      </w:r>
    </w:p>
  </w:footnote>
  <w:footnote w:id="234">
    <w:p w14:paraId="2ED5B844" w14:textId="77777777" w:rsidR="003C7D4A" w:rsidRPr="00CB6DD7" w:rsidRDefault="003C7D4A" w:rsidP="000B360B">
      <w:pPr>
        <w:autoSpaceDE w:val="0"/>
        <w:autoSpaceDN w:val="0"/>
        <w:adjustRightInd w:val="0"/>
        <w:spacing w:after="0" w:line="240" w:lineRule="auto"/>
        <w:rPr>
          <w:rFonts w:ascii="Calibri Light" w:hAnsi="Calibri Light" w:cstheme="majorHAnsi"/>
          <w:sz w:val="18"/>
          <w:szCs w:val="18"/>
          <w:lang w:val="ro-RO"/>
        </w:rPr>
      </w:pPr>
      <w:r w:rsidRPr="00E04982">
        <w:rPr>
          <w:rStyle w:val="a7"/>
          <w:rFonts w:ascii="Calibri Light" w:hAnsi="Calibri Light" w:cstheme="majorHAnsi"/>
          <w:sz w:val="18"/>
          <w:szCs w:val="18"/>
        </w:rPr>
        <w:footnoteRef/>
      </w:r>
      <w:r w:rsidRPr="00CB6DD7">
        <w:rPr>
          <w:rFonts w:ascii="Calibri Light" w:hAnsi="Calibri Light" w:cstheme="majorHAnsi"/>
          <w:sz w:val="18"/>
          <w:szCs w:val="18"/>
          <w:lang w:val="ro-RO"/>
        </w:rPr>
        <w:t xml:space="preserve"> </w:t>
      </w:r>
      <w:r>
        <w:rPr>
          <w:rFonts w:ascii="Calibri Light" w:hAnsi="Calibri Light" w:cstheme="majorHAnsi"/>
          <w:sz w:val="18"/>
          <w:szCs w:val="18"/>
          <w:lang w:val="ru-RU"/>
        </w:rPr>
        <w:t>Технические требования</w:t>
      </w:r>
      <w:r w:rsidRPr="00CB6DD7">
        <w:rPr>
          <w:rFonts w:ascii="Calibri Light" w:hAnsi="Calibri Light" w:cstheme="majorHAnsi"/>
          <w:sz w:val="18"/>
          <w:szCs w:val="18"/>
          <w:lang w:val="ro-RO"/>
        </w:rPr>
        <w:t xml:space="preserve">, </w:t>
      </w:r>
      <w:r>
        <w:rPr>
          <w:rFonts w:ascii="Calibri Light" w:hAnsi="Calibri Light" w:cstheme="majorHAnsi"/>
          <w:sz w:val="18"/>
          <w:szCs w:val="18"/>
          <w:lang w:val="ru-RU"/>
        </w:rPr>
        <w:t>п</w:t>
      </w:r>
      <w:r w:rsidRPr="00CB6DD7">
        <w:rPr>
          <w:rFonts w:ascii="Calibri Light" w:hAnsi="Calibri Light" w:cstheme="majorHAnsi"/>
          <w:sz w:val="18"/>
          <w:szCs w:val="18"/>
          <w:lang w:val="ro-RO"/>
        </w:rPr>
        <w:t>.1.2.4.</w:t>
      </w:r>
    </w:p>
  </w:footnote>
  <w:footnote w:id="235">
    <w:p w14:paraId="580AE264"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.18 </w:t>
      </w:r>
      <w:r w:rsidRPr="005C3E7B">
        <w:rPr>
          <w:rFonts w:ascii="Calibri Light" w:hAnsi="Calibri Light" w:cstheme="majorHAnsi"/>
          <w:sz w:val="18"/>
          <w:szCs w:val="18"/>
        </w:rPr>
        <w:t>Постановлени</w:t>
      </w:r>
      <w:r>
        <w:rPr>
          <w:rFonts w:ascii="Calibri Light" w:hAnsi="Calibri Light" w:cstheme="majorHAnsi"/>
          <w:sz w:val="18"/>
          <w:szCs w:val="18"/>
          <w:lang w:val="ru-RU"/>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201 </w:t>
      </w:r>
      <w:r>
        <w:rPr>
          <w:rFonts w:ascii="Calibri Light" w:hAnsi="Calibri Light" w:cstheme="majorHAnsi"/>
          <w:sz w:val="18"/>
          <w:szCs w:val="18"/>
          <w:lang w:val="ru-RU"/>
        </w:rPr>
        <w:t>от</w:t>
      </w:r>
      <w:r w:rsidRPr="00E2743F">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28.03.2017 </w:t>
      </w:r>
      <w:r>
        <w:rPr>
          <w:rFonts w:ascii="Calibri Light" w:hAnsi="Calibri Light" w:cstheme="majorHAnsi"/>
          <w:sz w:val="18"/>
          <w:szCs w:val="18"/>
          <w:lang w:val="ru-RU"/>
        </w:rPr>
        <w:t xml:space="preserve">об утверждении Обязательных минимальных требований по </w:t>
      </w:r>
      <w:r w:rsidRPr="00E2743F">
        <w:rPr>
          <w:rFonts w:ascii="Calibri Light" w:hAnsi="Calibri Light" w:cstheme="majorHAnsi"/>
          <w:sz w:val="18"/>
          <w:szCs w:val="18"/>
          <w:lang w:val="ru-RU"/>
        </w:rPr>
        <w:t>кибернетической безопасности</w:t>
      </w:r>
      <w:r w:rsidRPr="00E04982">
        <w:rPr>
          <w:rFonts w:ascii="Calibri Light" w:hAnsi="Calibri Light" w:cstheme="majorHAnsi"/>
          <w:sz w:val="18"/>
          <w:szCs w:val="18"/>
        </w:rPr>
        <w:t>.</w:t>
      </w:r>
    </w:p>
  </w:footnote>
  <w:footnote w:id="236">
    <w:p w14:paraId="349C006D"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hyperlink r:id="rId7" w:history="1">
        <w:r w:rsidRPr="00E04982">
          <w:rPr>
            <w:rStyle w:val="a3"/>
            <w:rFonts w:ascii="Calibri Light" w:eastAsiaTheme="majorEastAsia" w:hAnsi="Calibri Light" w:cstheme="majorHAnsi"/>
            <w:sz w:val="18"/>
            <w:szCs w:val="18"/>
          </w:rPr>
          <w:t>https://stisc.gov.md/ro/content/posta-electronica</w:t>
        </w:r>
      </w:hyperlink>
      <w:r w:rsidRPr="00E04982">
        <w:rPr>
          <w:rFonts w:ascii="Calibri Light" w:hAnsi="Calibri Light" w:cstheme="majorHAnsi"/>
          <w:sz w:val="18"/>
          <w:szCs w:val="18"/>
        </w:rPr>
        <w:t>.</w:t>
      </w:r>
    </w:p>
  </w:footnote>
  <w:footnote w:id="237">
    <w:p w14:paraId="5FC9373A"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4A7977">
        <w:rPr>
          <w:rFonts w:ascii="Calibri Light" w:hAnsi="Calibri Light" w:cstheme="majorHAnsi"/>
          <w:sz w:val="18"/>
          <w:szCs w:val="18"/>
        </w:rPr>
        <w:t>П</w:t>
      </w:r>
      <w:r w:rsidRPr="00E04982">
        <w:rPr>
          <w:rFonts w:ascii="Calibri Light" w:hAnsi="Calibri Light" w:cstheme="majorHAnsi"/>
          <w:sz w:val="18"/>
          <w:szCs w:val="18"/>
        </w:rPr>
        <w:t xml:space="preserve">.50, </w:t>
      </w:r>
      <w:r w:rsidRPr="004A7977">
        <w:rPr>
          <w:rFonts w:ascii="Calibri Light" w:hAnsi="Calibri Light" w:cstheme="majorHAnsi"/>
          <w:sz w:val="18"/>
          <w:szCs w:val="18"/>
        </w:rPr>
        <w:t>п</w:t>
      </w:r>
      <w:r w:rsidRPr="00E04982">
        <w:rPr>
          <w:rFonts w:ascii="Calibri Light" w:hAnsi="Calibri Light" w:cstheme="majorHAnsi"/>
          <w:sz w:val="18"/>
          <w:szCs w:val="18"/>
        </w:rPr>
        <w:t xml:space="preserve">.51 </w:t>
      </w:r>
      <w:r>
        <w:rPr>
          <w:rFonts w:ascii="Calibri Light" w:hAnsi="Calibri Light" w:cstheme="majorHAnsi"/>
          <w:sz w:val="18"/>
          <w:szCs w:val="18"/>
          <w:lang w:val="ru-RU"/>
        </w:rPr>
        <w:t>и п</w:t>
      </w:r>
      <w:r w:rsidRPr="00E04982">
        <w:rPr>
          <w:rFonts w:ascii="Calibri Light" w:hAnsi="Calibri Light" w:cstheme="majorHAnsi"/>
          <w:sz w:val="18"/>
          <w:szCs w:val="18"/>
        </w:rPr>
        <w:t xml:space="preserve">.52 </w:t>
      </w:r>
      <w:r>
        <w:rPr>
          <w:rFonts w:ascii="Calibri Light" w:hAnsi="Calibri Light" w:cstheme="majorHAnsi"/>
          <w:sz w:val="18"/>
          <w:szCs w:val="18"/>
          <w:lang w:val="ru-RU"/>
        </w:rPr>
        <w:t>из Положения о РРА</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утвержденного </w:t>
      </w:r>
      <w:r w:rsidRPr="005C3E7B">
        <w:rPr>
          <w:rFonts w:ascii="Calibri Light" w:hAnsi="Calibri Light" w:cstheme="majorHAnsi"/>
          <w:sz w:val="18"/>
          <w:szCs w:val="18"/>
        </w:rPr>
        <w:t>Постановление</w:t>
      </w:r>
      <w:r>
        <w:rPr>
          <w:rFonts w:ascii="Calibri Light" w:hAnsi="Calibri Light" w:cstheme="majorHAnsi"/>
          <w:sz w:val="18"/>
          <w:szCs w:val="18"/>
          <w:lang w:val="ru-RU"/>
        </w:rPr>
        <w:t>м</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551/2018.</w:t>
      </w:r>
    </w:p>
  </w:footnote>
  <w:footnote w:id="238">
    <w:p w14:paraId="45589FE9" w14:textId="77777777" w:rsidR="003C7D4A" w:rsidRPr="004A7977"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D2497C">
        <w:rPr>
          <w:rFonts w:ascii="Calibri Light" w:hAnsi="Calibri Light" w:cstheme="majorHAnsi"/>
          <w:sz w:val="18"/>
          <w:szCs w:val="18"/>
        </w:rPr>
        <w:t xml:space="preserve">Вопросник, заполненный АЭУ и направленный по электронной почте аудиторской группе </w:t>
      </w:r>
      <w:r w:rsidRPr="00E04982">
        <w:rPr>
          <w:rFonts w:ascii="Calibri Light" w:hAnsi="Calibri Light" w:cstheme="majorHAnsi"/>
          <w:sz w:val="18"/>
          <w:szCs w:val="18"/>
        </w:rPr>
        <w:t>2</w:t>
      </w:r>
      <w:r>
        <w:rPr>
          <w:rFonts w:ascii="Calibri Light" w:hAnsi="Calibri Light" w:cstheme="majorHAnsi"/>
          <w:sz w:val="18"/>
          <w:szCs w:val="18"/>
          <w:lang w:val="ru-RU"/>
        </w:rPr>
        <w:t>2</w:t>
      </w:r>
      <w:r w:rsidRPr="00E04982">
        <w:rPr>
          <w:rFonts w:ascii="Calibri Light" w:hAnsi="Calibri Light" w:cstheme="majorHAnsi"/>
          <w:sz w:val="18"/>
          <w:szCs w:val="18"/>
        </w:rPr>
        <w:t>.02.2022</w:t>
      </w:r>
      <w:r>
        <w:rPr>
          <w:rFonts w:ascii="Calibri Light" w:hAnsi="Calibri Light" w:cstheme="majorHAnsi"/>
          <w:sz w:val="18"/>
          <w:szCs w:val="18"/>
          <w:lang w:val="ru-RU"/>
        </w:rPr>
        <w:t xml:space="preserve"> </w:t>
      </w:r>
      <w:r w:rsidRPr="00E04982">
        <w:rPr>
          <w:rFonts w:ascii="Calibri Light" w:hAnsi="Calibri Light" w:cstheme="majorHAnsi"/>
          <w:sz w:val="18"/>
          <w:szCs w:val="18"/>
        </w:rPr>
        <w:t>(</w:t>
      </w:r>
      <w:r>
        <w:rPr>
          <w:rFonts w:ascii="Calibri Light" w:hAnsi="Calibri Light" w:cstheme="majorHAnsi"/>
          <w:sz w:val="18"/>
          <w:szCs w:val="18"/>
          <w:lang w:val="ru-RU"/>
        </w:rPr>
        <w:t>п</w:t>
      </w:r>
      <w:r w:rsidRPr="00E04982">
        <w:rPr>
          <w:rFonts w:ascii="Calibri Light" w:hAnsi="Calibri Light" w:cstheme="majorHAnsi"/>
          <w:sz w:val="18"/>
          <w:szCs w:val="18"/>
        </w:rPr>
        <w:t>.3).</w:t>
      </w:r>
    </w:p>
  </w:footnote>
  <w:footnote w:id="239">
    <w:p w14:paraId="73FB8070"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Договор</w:t>
      </w:r>
      <w:r w:rsidRPr="00D2497C">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3009-506 </w:t>
      </w:r>
      <w:r>
        <w:rPr>
          <w:rFonts w:ascii="Calibri Light" w:hAnsi="Calibri Light" w:cstheme="majorHAnsi"/>
          <w:sz w:val="18"/>
          <w:szCs w:val="18"/>
          <w:lang w:val="ru-RU"/>
        </w:rPr>
        <w:t>по</w:t>
      </w:r>
      <w:r w:rsidRPr="00D2497C">
        <w:rPr>
          <w:rFonts w:ascii="Calibri Light" w:hAnsi="Calibri Light" w:cstheme="majorHAnsi"/>
          <w:sz w:val="18"/>
          <w:szCs w:val="18"/>
          <w:lang w:val="ru-RU"/>
        </w:rPr>
        <w:t xml:space="preserve"> </w:t>
      </w:r>
      <w:r>
        <w:rPr>
          <w:rFonts w:ascii="Calibri Light" w:hAnsi="Calibri Light" w:cstheme="majorHAnsi"/>
          <w:sz w:val="18"/>
          <w:szCs w:val="18"/>
          <w:lang w:val="ru-RU"/>
        </w:rPr>
        <w:t>закупке</w:t>
      </w:r>
      <w:r w:rsidRPr="00D2497C">
        <w:rPr>
          <w:rFonts w:ascii="Calibri Light" w:hAnsi="Calibri Light" w:cstheme="majorHAnsi"/>
          <w:sz w:val="18"/>
          <w:szCs w:val="18"/>
          <w:lang w:val="ru-RU"/>
        </w:rPr>
        <w:t xml:space="preserve"> </w:t>
      </w:r>
      <w:r>
        <w:rPr>
          <w:rFonts w:ascii="Calibri Light" w:hAnsi="Calibri Light" w:cstheme="majorHAnsi"/>
          <w:sz w:val="18"/>
          <w:szCs w:val="18"/>
          <w:lang w:val="ru-RU"/>
        </w:rPr>
        <w:t>услуг</w:t>
      </w:r>
      <w:r w:rsidRPr="00D2497C">
        <w:rPr>
          <w:rFonts w:ascii="Calibri Light" w:hAnsi="Calibri Light" w:cstheme="majorHAnsi"/>
          <w:sz w:val="18"/>
          <w:szCs w:val="18"/>
          <w:lang w:val="ru-RU"/>
        </w:rPr>
        <w:t xml:space="preserve"> </w:t>
      </w:r>
      <w:r>
        <w:rPr>
          <w:rFonts w:ascii="Calibri Light" w:hAnsi="Calibri Light" w:cstheme="majorHAnsi"/>
          <w:sz w:val="18"/>
          <w:szCs w:val="18"/>
          <w:lang w:val="ru-RU"/>
        </w:rPr>
        <w:t>по</w:t>
      </w:r>
      <w:r w:rsidRPr="00D2497C">
        <w:rPr>
          <w:rFonts w:ascii="Calibri Light" w:hAnsi="Calibri Light" w:cstheme="majorHAnsi"/>
          <w:sz w:val="18"/>
          <w:szCs w:val="18"/>
          <w:lang w:val="ru-RU"/>
        </w:rPr>
        <w:t xml:space="preserve"> </w:t>
      </w:r>
      <w:r>
        <w:rPr>
          <w:rFonts w:ascii="Calibri Light" w:hAnsi="Calibri Light" w:cstheme="majorHAnsi"/>
          <w:sz w:val="18"/>
          <w:szCs w:val="18"/>
          <w:lang w:val="ru-RU"/>
        </w:rPr>
        <w:t>обслуживанию</w:t>
      </w:r>
      <w:r w:rsidRPr="00D2497C">
        <w:rPr>
          <w:rFonts w:ascii="Calibri Light" w:hAnsi="Calibri Light" w:cstheme="majorHAnsi"/>
          <w:sz w:val="18"/>
          <w:szCs w:val="18"/>
          <w:lang w:val="ru-RU"/>
        </w:rPr>
        <w:t xml:space="preserve"> Автоматизированной информационной системы по управлению и выдаче разрешительных актов </w:t>
      </w:r>
      <w:r>
        <w:rPr>
          <w:rFonts w:ascii="Calibri Light" w:hAnsi="Calibri Light" w:cstheme="majorHAnsi"/>
          <w:sz w:val="18"/>
          <w:szCs w:val="18"/>
          <w:lang w:val="ru-RU"/>
        </w:rPr>
        <w:t>(</w:t>
      </w:r>
      <w:r w:rsidRPr="00D2497C">
        <w:rPr>
          <w:rFonts w:ascii="Calibri Light" w:hAnsi="Calibri Light" w:cstheme="majorHAnsi"/>
          <w:sz w:val="18"/>
          <w:szCs w:val="18"/>
          <w:lang w:val="ru-RU"/>
        </w:rPr>
        <w:t>АИС УВРА</w:t>
      </w:r>
      <w:r>
        <w:rPr>
          <w:rFonts w:ascii="Calibri Light" w:hAnsi="Calibri Light" w:cstheme="majorHAnsi"/>
          <w:sz w:val="18"/>
          <w:szCs w:val="18"/>
          <w:lang w:val="ru-RU"/>
        </w:rPr>
        <w:t>)</w:t>
      </w:r>
      <w:r w:rsidRPr="00E04982">
        <w:rPr>
          <w:rFonts w:ascii="Calibri Light" w:hAnsi="Calibri Light" w:cstheme="majorHAnsi"/>
          <w:sz w:val="18"/>
          <w:szCs w:val="18"/>
        </w:rPr>
        <w:t xml:space="preserve">, </w:t>
      </w:r>
      <w:r>
        <w:rPr>
          <w:rFonts w:ascii="Calibri Light" w:hAnsi="Calibri Light" w:cstheme="majorHAnsi"/>
          <w:sz w:val="18"/>
          <w:szCs w:val="18"/>
          <w:lang w:val="ru-RU"/>
        </w:rPr>
        <w:t>заключенный между КО</w:t>
      </w:r>
      <w:r w:rsidRPr="00E04982">
        <w:rPr>
          <w:rFonts w:ascii="Calibri Light" w:hAnsi="Calibri Light" w:cstheme="majorHAnsi"/>
          <w:sz w:val="18"/>
          <w:szCs w:val="18"/>
        </w:rPr>
        <w:t xml:space="preserve"> „Alfasoft” </w:t>
      </w:r>
      <w:r>
        <w:rPr>
          <w:rFonts w:ascii="Calibri Light" w:hAnsi="Calibri Light" w:cstheme="majorHAnsi"/>
          <w:sz w:val="18"/>
          <w:szCs w:val="18"/>
          <w:lang w:val="ru-RU"/>
        </w:rPr>
        <w:t>ООО и АЭУ</w:t>
      </w:r>
      <w:r w:rsidRPr="00E04982">
        <w:rPr>
          <w:rFonts w:ascii="Calibri Light" w:hAnsi="Calibri Light" w:cstheme="majorHAnsi"/>
          <w:sz w:val="18"/>
          <w:szCs w:val="18"/>
        </w:rPr>
        <w:t xml:space="preserve"> 08.11.2021 (</w:t>
      </w:r>
      <w:r>
        <w:rPr>
          <w:rFonts w:ascii="Calibri Light" w:hAnsi="Calibri Light" w:cstheme="majorHAnsi"/>
          <w:sz w:val="18"/>
          <w:szCs w:val="18"/>
          <w:lang w:val="ru-RU"/>
        </w:rPr>
        <w:t xml:space="preserve">далее </w:t>
      </w:r>
      <w:r w:rsidRPr="00E04982">
        <w:rPr>
          <w:rFonts w:ascii="Calibri Light" w:hAnsi="Calibri Light" w:cstheme="majorHAnsi"/>
          <w:sz w:val="18"/>
          <w:szCs w:val="18"/>
        </w:rPr>
        <w:t xml:space="preserve">– </w:t>
      </w:r>
      <w:r>
        <w:rPr>
          <w:rFonts w:ascii="Calibri Light" w:hAnsi="Calibri Light" w:cstheme="majorHAnsi"/>
          <w:sz w:val="18"/>
          <w:szCs w:val="18"/>
          <w:lang w:val="ru-RU"/>
        </w:rPr>
        <w:t>Договор №</w:t>
      </w:r>
      <w:r w:rsidRPr="00E04982">
        <w:rPr>
          <w:rFonts w:ascii="Calibri Light" w:hAnsi="Calibri Light" w:cstheme="majorHAnsi"/>
          <w:sz w:val="18"/>
          <w:szCs w:val="18"/>
        </w:rPr>
        <w:t>3009-506/2021).</w:t>
      </w:r>
    </w:p>
  </w:footnote>
  <w:footnote w:id="240">
    <w:p w14:paraId="127B3DE1"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642454">
        <w:rPr>
          <w:rFonts w:ascii="Calibri Light" w:hAnsi="Calibri Light" w:cstheme="majorHAnsi"/>
          <w:sz w:val="18"/>
          <w:szCs w:val="18"/>
          <w:lang w:val="ru-RU"/>
        </w:rPr>
        <w:t xml:space="preserve"> </w:t>
      </w:r>
      <w:r>
        <w:rPr>
          <w:rFonts w:ascii="Calibri Light" w:hAnsi="Calibri Light" w:cstheme="majorHAnsi"/>
          <w:sz w:val="18"/>
          <w:szCs w:val="18"/>
          <w:lang w:val="ru-RU"/>
        </w:rPr>
        <w:t>ОГА №</w:t>
      </w:r>
      <w:r w:rsidRPr="00E04982">
        <w:rPr>
          <w:rFonts w:ascii="Calibri Light" w:eastAsia="Calibri" w:hAnsi="Calibri Light" w:cstheme="majorHAnsi"/>
          <w:noProof/>
          <w:sz w:val="18"/>
          <w:szCs w:val="18"/>
        </w:rPr>
        <w:t xml:space="preserve">3779 </w:t>
      </w:r>
      <w:r>
        <w:rPr>
          <w:rFonts w:ascii="Calibri Light" w:eastAsia="Calibri" w:hAnsi="Calibri Light" w:cstheme="majorHAnsi"/>
          <w:noProof/>
          <w:sz w:val="18"/>
          <w:szCs w:val="18"/>
          <w:lang w:val="ru-RU"/>
        </w:rPr>
        <w:t xml:space="preserve">от </w:t>
      </w:r>
      <w:r w:rsidRPr="00E04982">
        <w:rPr>
          <w:rFonts w:ascii="Calibri Light" w:eastAsia="Calibri" w:hAnsi="Calibri Light" w:cstheme="majorHAnsi"/>
          <w:noProof/>
          <w:sz w:val="18"/>
          <w:szCs w:val="18"/>
        </w:rPr>
        <w:t>29.11.2021.</w:t>
      </w:r>
    </w:p>
  </w:footnote>
  <w:footnote w:id="241">
    <w:p w14:paraId="1D019783"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D2497C">
        <w:rPr>
          <w:rFonts w:ascii="Calibri Light" w:hAnsi="Calibri Light" w:cstheme="majorHAnsi"/>
          <w:sz w:val="18"/>
          <w:szCs w:val="18"/>
        </w:rPr>
        <w:t xml:space="preserve">Вопросник, заполненный АЭУ и направленный по электронной почте аудиторской группе </w:t>
      </w:r>
      <w:r w:rsidRPr="00E04982">
        <w:rPr>
          <w:rFonts w:ascii="Calibri Light" w:hAnsi="Calibri Light" w:cstheme="majorHAnsi"/>
          <w:sz w:val="18"/>
          <w:szCs w:val="18"/>
        </w:rPr>
        <w:t>21.02.2022.</w:t>
      </w:r>
    </w:p>
  </w:footnote>
  <w:footnote w:id="242">
    <w:p w14:paraId="611E4DF6"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D2497C">
        <w:rPr>
          <w:rFonts w:ascii="Calibri Light" w:hAnsi="Calibri Light" w:cstheme="majorHAnsi"/>
          <w:sz w:val="18"/>
          <w:szCs w:val="18"/>
          <w:lang w:val="ru-RU"/>
        </w:rPr>
        <w:t xml:space="preserve"> </w:t>
      </w:r>
      <w:r>
        <w:rPr>
          <w:rFonts w:ascii="Calibri Light" w:hAnsi="Calibri Light" w:cstheme="majorHAnsi"/>
          <w:sz w:val="18"/>
          <w:szCs w:val="18"/>
          <w:lang w:val="ru-RU"/>
        </w:rPr>
        <w:t>НАРЭ</w:t>
      </w:r>
      <w:r w:rsidRPr="00D2497C">
        <w:rPr>
          <w:rFonts w:ascii="Calibri Light" w:hAnsi="Calibri Light" w:cstheme="majorHAnsi"/>
          <w:sz w:val="18"/>
          <w:szCs w:val="18"/>
          <w:lang w:val="ru-RU"/>
        </w:rPr>
        <w:t xml:space="preserve"> </w:t>
      </w:r>
      <w:r>
        <w:rPr>
          <w:rFonts w:ascii="Calibri Light" w:hAnsi="Calibri Light" w:cstheme="majorHAnsi"/>
          <w:sz w:val="18"/>
          <w:szCs w:val="18"/>
          <w:lang w:val="ru-RU"/>
        </w:rPr>
        <w:t>к</w:t>
      </w:r>
      <w:r w:rsidRPr="00D2497C">
        <w:rPr>
          <w:rFonts w:ascii="Calibri Light" w:hAnsi="Calibri Light" w:cstheme="majorHAnsi"/>
          <w:sz w:val="18"/>
          <w:szCs w:val="18"/>
          <w:lang w:val="ru-RU"/>
        </w:rPr>
        <w:t xml:space="preserve"> </w:t>
      </w:r>
      <w:r>
        <w:rPr>
          <w:rFonts w:ascii="Calibri Light" w:hAnsi="Calibri Light" w:cstheme="majorHAnsi"/>
          <w:sz w:val="18"/>
          <w:szCs w:val="18"/>
          <w:lang w:val="ru-RU"/>
        </w:rPr>
        <w:t>АЭУ</w:t>
      </w:r>
      <w:r w:rsidRPr="00D2497C">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E04982">
        <w:rPr>
          <w:rFonts w:ascii="Calibri Light" w:hAnsi="Calibri Light" w:cstheme="majorHAnsi"/>
          <w:sz w:val="18"/>
          <w:szCs w:val="18"/>
        </w:rPr>
        <w:t xml:space="preserve">13/1933 </w:t>
      </w:r>
      <w:r>
        <w:rPr>
          <w:rFonts w:ascii="Calibri Light" w:hAnsi="Calibri Light" w:cstheme="majorHAnsi"/>
          <w:sz w:val="18"/>
          <w:szCs w:val="18"/>
          <w:lang w:val="ru-RU"/>
        </w:rPr>
        <w:t xml:space="preserve">от </w:t>
      </w:r>
      <w:r w:rsidRPr="00E04982">
        <w:rPr>
          <w:rFonts w:ascii="Calibri Light" w:hAnsi="Calibri Light" w:cstheme="majorHAnsi"/>
          <w:sz w:val="18"/>
          <w:szCs w:val="18"/>
        </w:rPr>
        <w:t>08.06.2021.</w:t>
      </w:r>
    </w:p>
  </w:footnote>
  <w:footnote w:id="243">
    <w:p w14:paraId="62A1BA3F"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D2497C">
        <w:rPr>
          <w:rFonts w:ascii="Calibri Light" w:hAnsi="Calibri Light" w:cstheme="majorHAnsi"/>
          <w:sz w:val="18"/>
          <w:szCs w:val="18"/>
          <w:lang w:val="ru-RU"/>
        </w:rPr>
        <w:t xml:space="preserve"> </w:t>
      </w:r>
      <w:r>
        <w:rPr>
          <w:rFonts w:ascii="Calibri Light" w:hAnsi="Calibri Light" w:cstheme="majorHAnsi"/>
          <w:sz w:val="18"/>
          <w:szCs w:val="18"/>
          <w:lang w:val="ru-RU"/>
        </w:rPr>
        <w:t>ОГА №</w:t>
      </w:r>
      <w:r w:rsidRPr="00E04982">
        <w:rPr>
          <w:rFonts w:ascii="Calibri Light" w:hAnsi="Calibri Light" w:cstheme="majorHAnsi"/>
          <w:sz w:val="18"/>
          <w:szCs w:val="18"/>
        </w:rPr>
        <w:t xml:space="preserve">3779 </w:t>
      </w:r>
      <w:r>
        <w:rPr>
          <w:rFonts w:ascii="Calibri Light" w:hAnsi="Calibri Light" w:cstheme="majorHAnsi"/>
          <w:sz w:val="18"/>
          <w:szCs w:val="18"/>
          <w:lang w:val="ru-RU"/>
        </w:rPr>
        <w:t xml:space="preserve">от </w:t>
      </w:r>
      <w:r w:rsidRPr="00E04982">
        <w:rPr>
          <w:rFonts w:ascii="Calibri Light" w:hAnsi="Calibri Light" w:cstheme="majorHAnsi"/>
          <w:sz w:val="18"/>
          <w:szCs w:val="18"/>
        </w:rPr>
        <w:t>29.11.2021.</w:t>
      </w:r>
    </w:p>
  </w:footnote>
  <w:footnote w:id="244">
    <w:p w14:paraId="7172E198"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Письмо</w:t>
      </w:r>
      <w:r w:rsidRPr="00D2497C">
        <w:rPr>
          <w:rFonts w:ascii="Calibri Light" w:hAnsi="Calibri Light" w:cstheme="majorHAnsi"/>
          <w:sz w:val="18"/>
          <w:szCs w:val="18"/>
          <w:lang w:val="ru-RU"/>
        </w:rPr>
        <w:t xml:space="preserve"> </w:t>
      </w:r>
      <w:r>
        <w:rPr>
          <w:rFonts w:ascii="Calibri Light" w:hAnsi="Calibri Light" w:cstheme="majorHAnsi"/>
          <w:sz w:val="18"/>
          <w:szCs w:val="18"/>
          <w:lang w:val="ru-RU"/>
        </w:rPr>
        <w:t>АОС №</w:t>
      </w:r>
      <w:r w:rsidRPr="00E04982">
        <w:rPr>
          <w:rFonts w:ascii="Calibri Light" w:hAnsi="Calibri Light" w:cstheme="majorHAnsi"/>
          <w:sz w:val="18"/>
          <w:szCs w:val="18"/>
        </w:rPr>
        <w:t xml:space="preserve">08/211/2021 </w:t>
      </w:r>
      <w:r>
        <w:rPr>
          <w:rFonts w:ascii="Calibri Light" w:hAnsi="Calibri Light" w:cstheme="majorHAnsi"/>
          <w:sz w:val="18"/>
          <w:szCs w:val="18"/>
          <w:lang w:val="ru-RU"/>
        </w:rPr>
        <w:t xml:space="preserve">от </w:t>
      </w:r>
      <w:r w:rsidRPr="00E04982">
        <w:rPr>
          <w:rFonts w:ascii="Calibri Light" w:hAnsi="Calibri Light" w:cstheme="majorHAnsi"/>
          <w:sz w:val="18"/>
          <w:szCs w:val="18"/>
        </w:rPr>
        <w:t>02.12.2021.</w:t>
      </w:r>
    </w:p>
  </w:footnote>
  <w:footnote w:id="245">
    <w:p w14:paraId="5F4574D6"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.25 </w:t>
      </w:r>
      <w:r>
        <w:rPr>
          <w:rFonts w:ascii="Calibri Light" w:hAnsi="Calibri Light" w:cstheme="majorHAnsi"/>
          <w:sz w:val="18"/>
          <w:szCs w:val="18"/>
          <w:lang w:val="ru-RU"/>
        </w:rPr>
        <w:t>(</w:t>
      </w:r>
      <w:r w:rsidRPr="00E04982">
        <w:rPr>
          <w:rFonts w:ascii="Calibri Light" w:hAnsi="Calibri Light" w:cstheme="majorHAnsi"/>
          <w:sz w:val="18"/>
          <w:szCs w:val="18"/>
        </w:rPr>
        <w:t xml:space="preserve">8) </w:t>
      </w:r>
      <w:r>
        <w:rPr>
          <w:rFonts w:ascii="Calibri Light" w:hAnsi="Calibri Light" w:cstheme="majorHAnsi"/>
          <w:sz w:val="18"/>
          <w:szCs w:val="18"/>
          <w:lang w:val="ru-RU"/>
        </w:rPr>
        <w:t xml:space="preserve">из </w:t>
      </w:r>
      <w:r>
        <w:rPr>
          <w:rFonts w:ascii="Calibri Light" w:hAnsi="Calibri Light" w:cstheme="majorHAnsi"/>
          <w:sz w:val="18"/>
          <w:szCs w:val="18"/>
        </w:rPr>
        <w:t>Постановлени</w:t>
      </w:r>
      <w:r>
        <w:rPr>
          <w:rFonts w:ascii="Calibri Light" w:hAnsi="Calibri Light" w:cstheme="majorHAnsi"/>
          <w:sz w:val="18"/>
          <w:szCs w:val="18"/>
          <w:lang w:val="ru-RU"/>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 xml:space="preserve">753/2016, </w:t>
      </w:r>
      <w:r>
        <w:rPr>
          <w:rFonts w:ascii="Calibri Light" w:hAnsi="Calibri Light" w:cstheme="majorHAnsi"/>
          <w:sz w:val="18"/>
          <w:szCs w:val="18"/>
          <w:lang w:val="ru-RU"/>
        </w:rPr>
        <w:t>п</w:t>
      </w:r>
      <w:r w:rsidRPr="00E04982">
        <w:rPr>
          <w:rFonts w:ascii="Calibri Light" w:hAnsi="Calibri Light" w:cstheme="majorHAnsi"/>
          <w:bCs/>
          <w:color w:val="333333"/>
          <w:sz w:val="18"/>
          <w:szCs w:val="18"/>
        </w:rPr>
        <w:t xml:space="preserve">.46 </w:t>
      </w:r>
      <w:r w:rsidRPr="005C3E7B">
        <w:rPr>
          <w:rFonts w:ascii="Calibri Light" w:hAnsi="Calibri Light" w:cstheme="majorHAnsi"/>
          <w:sz w:val="18"/>
          <w:szCs w:val="18"/>
        </w:rPr>
        <w:t>Постановлени</w:t>
      </w:r>
      <w:r>
        <w:rPr>
          <w:rFonts w:ascii="Calibri Light" w:hAnsi="Calibri Light" w:cstheme="majorHAnsi"/>
          <w:sz w:val="18"/>
          <w:szCs w:val="18"/>
          <w:lang w:val="ru-RU"/>
        </w:rPr>
        <w:t>я</w:t>
      </w:r>
      <w:r w:rsidRPr="005C3E7B">
        <w:rPr>
          <w:rFonts w:ascii="Calibri Light" w:hAnsi="Calibri Light" w:cstheme="majorHAnsi"/>
          <w:sz w:val="18"/>
          <w:szCs w:val="18"/>
        </w:rPr>
        <w:t xml:space="preserve"> Правительства </w:t>
      </w:r>
      <w:r w:rsidRPr="009206E3">
        <w:rPr>
          <w:rFonts w:ascii="Calibri Light" w:hAnsi="Calibri Light" w:cstheme="majorHAnsi"/>
          <w:sz w:val="18"/>
          <w:szCs w:val="18"/>
        </w:rPr>
        <w:t>№</w:t>
      </w:r>
      <w:r w:rsidRPr="00E04982">
        <w:rPr>
          <w:rFonts w:ascii="Calibri Light" w:hAnsi="Calibri Light" w:cstheme="majorHAnsi"/>
          <w:sz w:val="18"/>
          <w:szCs w:val="18"/>
        </w:rPr>
        <w:t>501/2018.</w:t>
      </w:r>
    </w:p>
  </w:footnote>
  <w:footnote w:id="246">
    <w:p w14:paraId="06A00FE2" w14:textId="77777777" w:rsidR="003C7D4A" w:rsidRPr="001E7A3F" w:rsidRDefault="003C7D4A" w:rsidP="000B360B">
      <w:pPr>
        <w:widowControl w:val="0"/>
        <w:tabs>
          <w:tab w:val="left" w:pos="1370"/>
        </w:tabs>
        <w:spacing w:after="0" w:line="240" w:lineRule="auto"/>
        <w:jc w:val="both"/>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1E7A3F">
        <w:rPr>
          <w:rFonts w:ascii="Calibri Light" w:hAnsi="Calibri Light" w:cstheme="majorHAnsi"/>
          <w:sz w:val="18"/>
          <w:szCs w:val="18"/>
          <w:lang w:val="ru-RU"/>
        </w:rPr>
        <w:t xml:space="preserve"> </w:t>
      </w:r>
      <w:r>
        <w:rPr>
          <w:rFonts w:ascii="Calibri Light" w:hAnsi="Calibri Light" w:cstheme="majorHAnsi"/>
          <w:sz w:val="18"/>
          <w:szCs w:val="18"/>
          <w:lang w:val="ru-RU"/>
        </w:rPr>
        <w:t>Ответ</w:t>
      </w:r>
      <w:r w:rsidRPr="001E7A3F">
        <w:rPr>
          <w:rFonts w:ascii="Calibri Light" w:hAnsi="Calibri Light" w:cstheme="majorHAnsi"/>
          <w:sz w:val="18"/>
          <w:szCs w:val="18"/>
          <w:lang w:val="ru-RU"/>
        </w:rPr>
        <w:t xml:space="preserve"> </w:t>
      </w:r>
      <w:r>
        <w:rPr>
          <w:rFonts w:ascii="Calibri Light" w:hAnsi="Calibri Light" w:cstheme="majorHAnsi"/>
          <w:sz w:val="18"/>
          <w:szCs w:val="18"/>
          <w:lang w:val="ru-RU"/>
        </w:rPr>
        <w:t>АЭУ</w:t>
      </w:r>
      <w:r w:rsidRPr="00E04982">
        <w:rPr>
          <w:rFonts w:ascii="Calibri Light" w:eastAsia="Times New Roman" w:hAnsi="Calibri Light" w:cstheme="majorHAnsi"/>
          <w:sz w:val="18"/>
          <w:szCs w:val="18"/>
          <w:lang w:val="ro-RO" w:eastAsia="ru-RU"/>
        </w:rPr>
        <w:t xml:space="preserve">, </w:t>
      </w:r>
      <w:r>
        <w:rPr>
          <w:rFonts w:ascii="Calibri Light" w:eastAsia="Times New Roman" w:hAnsi="Calibri Light" w:cstheme="majorHAnsi"/>
          <w:sz w:val="18"/>
          <w:szCs w:val="18"/>
          <w:lang w:val="ru-RU" w:eastAsia="ru-RU"/>
        </w:rPr>
        <w:t>направленный</w:t>
      </w:r>
      <w:r w:rsidRPr="001E7A3F">
        <w:rPr>
          <w:rFonts w:ascii="Calibri Light" w:eastAsia="Times New Roman" w:hAnsi="Calibri Light" w:cstheme="majorHAnsi"/>
          <w:sz w:val="18"/>
          <w:szCs w:val="18"/>
          <w:lang w:val="ru-RU" w:eastAsia="ru-RU"/>
        </w:rPr>
        <w:t xml:space="preserve"> </w:t>
      </w:r>
      <w:r>
        <w:rPr>
          <w:rFonts w:ascii="Calibri Light" w:eastAsia="Times New Roman" w:hAnsi="Calibri Light" w:cstheme="majorHAnsi"/>
          <w:sz w:val="18"/>
          <w:szCs w:val="18"/>
          <w:lang w:val="ru-RU" w:eastAsia="ru-RU"/>
        </w:rPr>
        <w:t>по</w:t>
      </w:r>
      <w:r w:rsidRPr="001E7A3F">
        <w:rPr>
          <w:rFonts w:ascii="Calibri Light" w:eastAsia="Times New Roman" w:hAnsi="Calibri Light" w:cstheme="majorHAnsi"/>
          <w:sz w:val="18"/>
          <w:szCs w:val="18"/>
          <w:lang w:val="ru-RU" w:eastAsia="ru-RU"/>
        </w:rPr>
        <w:t xml:space="preserve"> </w:t>
      </w:r>
      <w:r>
        <w:rPr>
          <w:rFonts w:ascii="Calibri Light" w:eastAsia="Times New Roman" w:hAnsi="Calibri Light" w:cstheme="majorHAnsi"/>
          <w:sz w:val="18"/>
          <w:szCs w:val="18"/>
          <w:lang w:val="ru-RU" w:eastAsia="ru-RU"/>
        </w:rPr>
        <w:t>электронной</w:t>
      </w:r>
      <w:r w:rsidRPr="001E7A3F">
        <w:rPr>
          <w:rFonts w:ascii="Calibri Light" w:eastAsia="Times New Roman" w:hAnsi="Calibri Light" w:cstheme="majorHAnsi"/>
          <w:sz w:val="18"/>
          <w:szCs w:val="18"/>
          <w:lang w:val="ru-RU" w:eastAsia="ru-RU"/>
        </w:rPr>
        <w:t xml:space="preserve"> </w:t>
      </w:r>
      <w:r>
        <w:rPr>
          <w:rFonts w:ascii="Calibri Light" w:eastAsia="Times New Roman" w:hAnsi="Calibri Light" w:cstheme="majorHAnsi"/>
          <w:sz w:val="18"/>
          <w:szCs w:val="18"/>
          <w:lang w:val="ru-RU" w:eastAsia="ru-RU"/>
        </w:rPr>
        <w:t>почте</w:t>
      </w:r>
      <w:r w:rsidRPr="001E7A3F">
        <w:rPr>
          <w:rFonts w:ascii="Calibri Light" w:eastAsia="Times New Roman" w:hAnsi="Calibri Light" w:cstheme="majorHAnsi"/>
          <w:sz w:val="18"/>
          <w:szCs w:val="18"/>
          <w:lang w:val="ru-RU" w:eastAsia="ru-RU"/>
        </w:rPr>
        <w:t xml:space="preserve"> </w:t>
      </w:r>
      <w:r w:rsidRPr="00E04982">
        <w:rPr>
          <w:rFonts w:ascii="Calibri Light" w:eastAsia="Times New Roman" w:hAnsi="Calibri Light" w:cstheme="majorHAnsi"/>
          <w:sz w:val="18"/>
          <w:szCs w:val="18"/>
          <w:lang w:val="ro-RO" w:eastAsia="ru-RU"/>
        </w:rPr>
        <w:t>25.11.2021</w:t>
      </w:r>
      <w:r>
        <w:rPr>
          <w:rFonts w:ascii="Calibri Light" w:eastAsia="Times New Roman" w:hAnsi="Calibri Light" w:cstheme="majorHAnsi"/>
          <w:sz w:val="18"/>
          <w:szCs w:val="18"/>
          <w:lang w:val="ru-RU" w:eastAsia="ru-RU"/>
        </w:rPr>
        <w:t>, согласно Вопроснику из приложения к Обращению аудиторской группы.</w:t>
      </w:r>
    </w:p>
  </w:footnote>
  <w:footnote w:id="247">
    <w:p w14:paraId="458E184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ISO/IEC 27001:2018 (A12.1.2), Cobit 4.1.</w:t>
      </w:r>
    </w:p>
  </w:footnote>
  <w:footnote w:id="248">
    <w:p w14:paraId="7746716C"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sidRPr="009206E3">
        <w:rPr>
          <w:rFonts w:ascii="Calibri Light" w:hAnsi="Calibri Light" w:cstheme="majorHAnsi"/>
          <w:sz w:val="18"/>
          <w:szCs w:val="18"/>
        </w:rPr>
        <w:t>№</w:t>
      </w:r>
      <w:r w:rsidRPr="00E04982">
        <w:rPr>
          <w:rFonts w:ascii="Calibri Light" w:eastAsia="Calibri" w:hAnsi="Calibri Light" w:cstheme="majorHAnsi"/>
          <w:sz w:val="18"/>
          <w:szCs w:val="18"/>
        </w:rPr>
        <w:t xml:space="preserve">807 </w:t>
      </w:r>
      <w:r w:rsidRPr="005B095E">
        <w:rPr>
          <w:rFonts w:ascii="Calibri Light" w:eastAsia="Calibri" w:hAnsi="Calibri Light" w:cstheme="majorHAnsi"/>
          <w:sz w:val="18"/>
          <w:szCs w:val="18"/>
        </w:rPr>
        <w:t xml:space="preserve">от </w:t>
      </w:r>
      <w:r w:rsidRPr="00E04982">
        <w:rPr>
          <w:rFonts w:ascii="Calibri Light" w:eastAsia="Calibri" w:hAnsi="Calibri Light" w:cstheme="majorHAnsi"/>
          <w:sz w:val="18"/>
          <w:szCs w:val="18"/>
        </w:rPr>
        <w:t xml:space="preserve">29-06-2016 </w:t>
      </w:r>
      <w:r w:rsidRPr="005B095E">
        <w:rPr>
          <w:rFonts w:ascii="Calibri Light" w:eastAsia="Calibri" w:hAnsi="Calibri Light" w:cstheme="majorHAnsi"/>
          <w:i/>
          <w:sz w:val="18"/>
          <w:szCs w:val="18"/>
        </w:rPr>
        <w:t>об утверждении Методологии по оценке эффективности публичных органов в процессе регламентирования предпринимательской деятельности</w:t>
      </w:r>
      <w:r w:rsidRPr="005B095E">
        <w:rPr>
          <w:rFonts w:ascii="Calibri Light" w:eastAsia="Calibri" w:hAnsi="Calibri Light" w:cstheme="majorHAnsi"/>
          <w:sz w:val="18"/>
          <w:szCs w:val="18"/>
        </w:rPr>
        <w:t xml:space="preserve"> </w:t>
      </w:r>
      <w:r w:rsidRPr="00E04982">
        <w:rPr>
          <w:rFonts w:ascii="Calibri Light" w:eastAsia="Calibri" w:hAnsi="Calibri Light" w:cstheme="majorHAnsi"/>
          <w:sz w:val="18"/>
          <w:szCs w:val="18"/>
        </w:rPr>
        <w:t>(</w:t>
      </w:r>
      <w:r w:rsidRPr="005B095E">
        <w:rPr>
          <w:rFonts w:ascii="Calibri Light" w:eastAsia="Calibri" w:hAnsi="Calibri Light" w:cstheme="majorHAnsi"/>
          <w:sz w:val="18"/>
          <w:szCs w:val="18"/>
        </w:rPr>
        <w:t xml:space="preserve">далее </w:t>
      </w:r>
      <w:r w:rsidRPr="00E04982">
        <w:rPr>
          <w:rFonts w:ascii="Calibri Light" w:eastAsia="Calibri" w:hAnsi="Calibri Light" w:cstheme="majorHAnsi"/>
          <w:sz w:val="18"/>
          <w:szCs w:val="18"/>
        </w:rPr>
        <w:t xml:space="preserve">– </w:t>
      </w:r>
      <w:r w:rsidRPr="005B095E">
        <w:rPr>
          <w:rFonts w:ascii="Calibri Light" w:eastAsia="Calibri" w:hAnsi="Calibri Light" w:cstheme="majorHAnsi"/>
          <w:sz w:val="18"/>
          <w:szCs w:val="18"/>
        </w:rPr>
        <w:t>Методология</w:t>
      </w:r>
      <w:r w:rsidRPr="00E04982">
        <w:rPr>
          <w:rFonts w:ascii="Calibri Light" w:eastAsia="Calibri" w:hAnsi="Calibri Light" w:cstheme="majorHAnsi"/>
          <w:sz w:val="18"/>
          <w:szCs w:val="18"/>
        </w:rPr>
        <w:t>).</w:t>
      </w:r>
    </w:p>
  </w:footnote>
  <w:footnote w:id="249">
    <w:p w14:paraId="647A325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Показатель</w:t>
      </w:r>
      <w:r w:rsidRPr="005B095E">
        <w:rPr>
          <w:rFonts w:ascii="Calibri Light" w:hAnsi="Calibri Light" w:cstheme="majorHAnsi"/>
          <w:sz w:val="18"/>
          <w:szCs w:val="18"/>
          <w:lang w:val="ru-RU"/>
        </w:rPr>
        <w:t xml:space="preserve"> </w:t>
      </w:r>
      <w:r>
        <w:rPr>
          <w:rFonts w:ascii="Calibri Light" w:hAnsi="Calibri Light" w:cstheme="majorHAnsi"/>
          <w:sz w:val="18"/>
          <w:szCs w:val="18"/>
          <w:lang w:val="ru-RU"/>
        </w:rPr>
        <w:t>из</w:t>
      </w:r>
      <w:r w:rsidRPr="005B095E">
        <w:rPr>
          <w:rFonts w:ascii="Calibri Light" w:hAnsi="Calibri Light" w:cstheme="majorHAnsi"/>
          <w:sz w:val="18"/>
          <w:szCs w:val="18"/>
          <w:lang w:val="ru-RU"/>
        </w:rPr>
        <w:t xml:space="preserve"> </w:t>
      </w:r>
      <w:r w:rsidRPr="00E04982">
        <w:rPr>
          <w:rFonts w:ascii="Calibri Light" w:hAnsi="Calibri Light" w:cstheme="majorHAnsi"/>
          <w:sz w:val="18"/>
          <w:szCs w:val="18"/>
        </w:rPr>
        <w:t>1</w:t>
      </w:r>
      <w:r w:rsidRPr="005B095E">
        <w:rPr>
          <w:rFonts w:ascii="Calibri Light" w:hAnsi="Calibri Light" w:cstheme="majorHAnsi"/>
          <w:sz w:val="18"/>
          <w:szCs w:val="18"/>
          <w:lang w:val="ru-RU"/>
        </w:rPr>
        <w:t xml:space="preserve"> </w:t>
      </w:r>
      <w:r>
        <w:rPr>
          <w:rFonts w:ascii="Calibri Light" w:hAnsi="Calibri Light" w:cstheme="majorHAnsi"/>
          <w:sz w:val="18"/>
          <w:szCs w:val="18"/>
          <w:lang w:val="ru-RU"/>
        </w:rPr>
        <w:t>Группы</w:t>
      </w:r>
      <w:r w:rsidRPr="00E04982">
        <w:rPr>
          <w:rFonts w:ascii="Calibri Light" w:hAnsi="Calibri Light" w:cstheme="majorHAnsi"/>
          <w:sz w:val="18"/>
          <w:szCs w:val="18"/>
        </w:rPr>
        <w:t xml:space="preserve">, </w:t>
      </w:r>
      <w:r>
        <w:rPr>
          <w:rFonts w:ascii="Calibri Light" w:hAnsi="Calibri Light" w:cstheme="majorHAnsi"/>
          <w:sz w:val="18"/>
          <w:szCs w:val="18"/>
          <w:lang w:val="ru-RU"/>
        </w:rPr>
        <w:t>приложение №</w:t>
      </w:r>
      <w:r w:rsidRPr="00E04982">
        <w:rPr>
          <w:rFonts w:ascii="Calibri Light" w:hAnsi="Calibri Light" w:cstheme="majorHAnsi"/>
          <w:sz w:val="18"/>
          <w:szCs w:val="18"/>
        </w:rPr>
        <w:t>2</w:t>
      </w:r>
      <w:r>
        <w:rPr>
          <w:rFonts w:ascii="Calibri Light" w:hAnsi="Calibri Light" w:cstheme="majorHAnsi"/>
          <w:sz w:val="18"/>
          <w:szCs w:val="18"/>
          <w:lang w:val="ru-RU"/>
        </w:rPr>
        <w:t xml:space="preserve"> к Методологии</w:t>
      </w:r>
      <w:r w:rsidRPr="00E04982">
        <w:rPr>
          <w:rFonts w:ascii="Calibri Light" w:hAnsi="Calibri Light" w:cstheme="majorHAnsi"/>
          <w:sz w:val="18"/>
          <w:szCs w:val="18"/>
        </w:rPr>
        <w:t>: i2, i3, i4, i6, i8. E-</w:t>
      </w:r>
      <w:r>
        <w:rPr>
          <w:rFonts w:ascii="Calibri Light" w:hAnsi="Calibri Light" w:cstheme="majorHAnsi"/>
          <w:sz w:val="18"/>
          <w:szCs w:val="18"/>
          <w:lang w:val="ru-RU"/>
        </w:rPr>
        <w:t>управление</w:t>
      </w:r>
      <w:r w:rsidRPr="00E04982">
        <w:rPr>
          <w:rFonts w:ascii="Calibri Light" w:hAnsi="Calibri Light" w:cstheme="majorHAnsi"/>
          <w:sz w:val="18"/>
          <w:szCs w:val="18"/>
        </w:rPr>
        <w:t>.</w:t>
      </w:r>
    </w:p>
  </w:footnote>
  <w:footnote w:id="250">
    <w:p w14:paraId="3EE957D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8A4BC8">
        <w:rPr>
          <w:rFonts w:ascii="Calibri Light" w:hAnsi="Calibri Light" w:cstheme="majorHAnsi"/>
          <w:sz w:val="18"/>
          <w:szCs w:val="18"/>
        </w:rPr>
        <w:t>Письмо ГНС №</w:t>
      </w:r>
      <w:r w:rsidRPr="00E04982">
        <w:rPr>
          <w:rFonts w:ascii="Calibri Light" w:hAnsi="Calibri Light" w:cstheme="majorHAnsi"/>
          <w:sz w:val="18"/>
          <w:szCs w:val="18"/>
        </w:rPr>
        <w:t xml:space="preserve">26-11/1-08/9998 </w:t>
      </w:r>
      <w:r w:rsidRPr="008A4BC8">
        <w:rPr>
          <w:rFonts w:ascii="Calibri Light" w:hAnsi="Calibri Light" w:cstheme="majorHAnsi"/>
          <w:sz w:val="18"/>
          <w:szCs w:val="18"/>
        </w:rPr>
        <w:t xml:space="preserve">от </w:t>
      </w:r>
      <w:r w:rsidRPr="00E04982">
        <w:rPr>
          <w:rFonts w:ascii="Calibri Light" w:hAnsi="Calibri Light" w:cstheme="majorHAnsi"/>
          <w:sz w:val="18"/>
          <w:szCs w:val="18"/>
        </w:rPr>
        <w:t>30.07.2019.</w:t>
      </w:r>
    </w:p>
  </w:footnote>
  <w:footnote w:id="251">
    <w:p w14:paraId="18DAD993"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Ответ</w:t>
      </w:r>
      <w:r w:rsidRPr="008A4BC8">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06/1-209 </w:t>
      </w:r>
      <w:r>
        <w:rPr>
          <w:rFonts w:ascii="Calibri Light" w:hAnsi="Calibri Light" w:cstheme="majorHAnsi"/>
          <w:sz w:val="18"/>
          <w:szCs w:val="18"/>
          <w:lang w:val="ru-RU"/>
        </w:rPr>
        <w:t>от</w:t>
      </w:r>
      <w:r w:rsidRPr="008A4BC8">
        <w:rPr>
          <w:rFonts w:ascii="Calibri Light" w:hAnsi="Calibri Light" w:cstheme="majorHAnsi"/>
          <w:sz w:val="18"/>
          <w:szCs w:val="18"/>
          <w:lang w:val="ru-RU"/>
        </w:rPr>
        <w:t xml:space="preserve"> </w:t>
      </w:r>
      <w:r w:rsidRPr="00E04982">
        <w:rPr>
          <w:rFonts w:ascii="Calibri Light" w:hAnsi="Calibri Light" w:cstheme="majorHAnsi"/>
          <w:sz w:val="18"/>
          <w:szCs w:val="18"/>
        </w:rPr>
        <w:t xml:space="preserve">24.01.2022. </w:t>
      </w:r>
    </w:p>
  </w:footnote>
  <w:footnote w:id="252">
    <w:p w14:paraId="1ED99E6B"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.34.</w:t>
      </w:r>
      <w:r>
        <w:rPr>
          <w:rFonts w:ascii="Calibri Light" w:hAnsi="Calibri Light" w:cstheme="majorHAnsi"/>
          <w:sz w:val="18"/>
          <w:szCs w:val="18"/>
          <w:lang w:val="ru-RU"/>
        </w:rPr>
        <w:t>Закона</w:t>
      </w:r>
      <w:r w:rsidRPr="008A4BC8">
        <w:rPr>
          <w:rFonts w:ascii="Calibri Light" w:hAnsi="Calibri Light" w:cstheme="majorHAnsi"/>
          <w:sz w:val="18"/>
          <w:szCs w:val="18"/>
          <w:lang w:val="ru-RU"/>
        </w:rPr>
        <w:t xml:space="preserve"> №</w:t>
      </w:r>
      <w:r w:rsidRPr="008A4BC8">
        <w:rPr>
          <w:rFonts w:ascii="Calibri Light" w:hAnsi="Calibri Light" w:cstheme="majorHAnsi"/>
          <w:color w:val="000000" w:themeColor="text1"/>
          <w:sz w:val="18"/>
          <w:szCs w:val="18"/>
          <w:lang w:val="ru-RU"/>
        </w:rPr>
        <w:t xml:space="preserve">230/2016 </w:t>
      </w:r>
      <w:r w:rsidRPr="00757D17">
        <w:rPr>
          <w:rFonts w:ascii="Calibri Light" w:hAnsi="Calibri Light" w:cstheme="majorHAnsi"/>
          <w:sz w:val="18"/>
          <w:szCs w:val="18"/>
          <w:lang w:val="ru-RU"/>
        </w:rPr>
        <w:t>о внесении изменений</w:t>
      </w:r>
      <w:r>
        <w:rPr>
          <w:rFonts w:ascii="Calibri Light" w:hAnsi="Calibri Light" w:cstheme="majorHAnsi"/>
          <w:sz w:val="18"/>
          <w:szCs w:val="18"/>
          <w:lang w:val="ru-RU"/>
        </w:rPr>
        <w:t xml:space="preserve"> и дополнений </w:t>
      </w:r>
      <w:r w:rsidRPr="00757D17">
        <w:rPr>
          <w:rFonts w:ascii="Calibri Light" w:hAnsi="Calibri Light" w:cstheme="majorHAnsi"/>
          <w:sz w:val="18"/>
          <w:szCs w:val="18"/>
          <w:lang w:val="ru-RU"/>
        </w:rPr>
        <w:t xml:space="preserve">в некоторые </w:t>
      </w:r>
      <w:r>
        <w:rPr>
          <w:rFonts w:ascii="Calibri Light" w:hAnsi="Calibri Light" w:cstheme="majorHAnsi"/>
          <w:sz w:val="18"/>
          <w:szCs w:val="18"/>
          <w:lang w:val="ru-RU"/>
        </w:rPr>
        <w:t>законодатель</w:t>
      </w:r>
      <w:r w:rsidRPr="00757D17">
        <w:rPr>
          <w:rFonts w:ascii="Calibri Light" w:hAnsi="Calibri Light" w:cstheme="majorHAnsi"/>
          <w:sz w:val="18"/>
          <w:szCs w:val="18"/>
          <w:lang w:val="ru-RU"/>
        </w:rPr>
        <w:t>ные акты</w:t>
      </w:r>
      <w:r w:rsidRPr="008A4BC8">
        <w:rPr>
          <w:rFonts w:ascii="Calibri Light" w:hAnsi="Calibri Light" w:cstheme="majorHAnsi"/>
          <w:color w:val="000000" w:themeColor="text1"/>
          <w:sz w:val="18"/>
          <w:szCs w:val="18"/>
          <w:lang w:val="ru-RU"/>
        </w:rPr>
        <w:t>.</w:t>
      </w:r>
    </w:p>
  </w:footnote>
  <w:footnote w:id="253">
    <w:p w14:paraId="1D9F2353"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5C3E7B">
        <w:rPr>
          <w:rFonts w:ascii="Calibri Light" w:hAnsi="Calibri Light" w:cstheme="majorHAnsi"/>
          <w:sz w:val="18"/>
          <w:szCs w:val="18"/>
        </w:rPr>
        <w:t xml:space="preserve">Постановление Правительства </w:t>
      </w:r>
      <w:r>
        <w:rPr>
          <w:rFonts w:ascii="Calibri Light" w:hAnsi="Calibri Light" w:cstheme="majorHAnsi"/>
          <w:sz w:val="18"/>
          <w:szCs w:val="18"/>
          <w:lang w:val="ru-RU"/>
        </w:rPr>
        <w:t>№</w:t>
      </w:r>
      <w:r w:rsidRPr="00E04982">
        <w:rPr>
          <w:rFonts w:ascii="Calibri Light" w:hAnsi="Calibri Light" w:cstheme="majorHAnsi"/>
          <w:sz w:val="18"/>
          <w:szCs w:val="18"/>
        </w:rPr>
        <w:t>594/2017.</w:t>
      </w:r>
    </w:p>
  </w:footnote>
  <w:footnote w:id="254">
    <w:p w14:paraId="7D1AE05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hyperlink r:id="rId8" w:history="1">
        <w:r w:rsidRPr="00E04982">
          <w:rPr>
            <w:rStyle w:val="a3"/>
            <w:rFonts w:ascii="Calibri Light" w:eastAsiaTheme="majorEastAsia" w:hAnsi="Calibri Light" w:cstheme="majorHAnsi"/>
            <w:sz w:val="18"/>
            <w:szCs w:val="18"/>
          </w:rPr>
          <w:t>http://www.me.gov.md/sites/default/files/evaluarea_performantei_autoritati_0.pdf</w:t>
        </w:r>
      </w:hyperlink>
      <w:r w:rsidRPr="00E04982">
        <w:rPr>
          <w:rFonts w:ascii="Calibri Light" w:hAnsi="Calibri Light" w:cstheme="majorHAnsi"/>
          <w:sz w:val="18"/>
          <w:szCs w:val="18"/>
        </w:rPr>
        <w:t xml:space="preserve">. </w:t>
      </w:r>
    </w:p>
  </w:footnote>
  <w:footnote w:id="255">
    <w:p w14:paraId="0B1C9A56" w14:textId="77777777" w:rsidR="003C7D4A" w:rsidRPr="00137C37" w:rsidRDefault="003C7D4A" w:rsidP="000B360B">
      <w:pPr>
        <w:pStyle w:val="a5"/>
        <w:rPr>
          <w:rFonts w:ascii="Calibri Light" w:hAnsi="Calibri Light" w:cstheme="majorHAnsi"/>
          <w:sz w:val="18"/>
          <w:szCs w:val="18"/>
          <w:lang w:val="ru-RU"/>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С ролью пользователя </w:t>
      </w:r>
      <w:r w:rsidRPr="00E04982">
        <w:rPr>
          <w:rFonts w:ascii="Calibri Light" w:hAnsi="Calibri Light" w:cstheme="majorHAnsi"/>
          <w:sz w:val="18"/>
          <w:szCs w:val="18"/>
        </w:rPr>
        <w:t>,,</w:t>
      </w:r>
      <w:r>
        <w:rPr>
          <w:rFonts w:ascii="Calibri Light" w:hAnsi="Calibri Light" w:cstheme="majorHAnsi"/>
          <w:sz w:val="18"/>
          <w:szCs w:val="18"/>
          <w:lang w:val="ru-RU"/>
        </w:rPr>
        <w:t>Центральный аудитор</w:t>
      </w:r>
      <w:r w:rsidRPr="00E04982">
        <w:rPr>
          <w:rFonts w:ascii="Calibri Light" w:hAnsi="Calibri Light" w:cstheme="majorHAnsi"/>
          <w:sz w:val="18"/>
          <w:szCs w:val="18"/>
        </w:rPr>
        <w:t>”.</w:t>
      </w:r>
    </w:p>
  </w:footnote>
  <w:footnote w:id="256">
    <w:p w14:paraId="6359821F"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Спецификации дизайна</w:t>
      </w:r>
      <w:r w:rsidRPr="00E04982">
        <w:rPr>
          <w:rFonts w:ascii="Calibri Light" w:hAnsi="Calibri Light" w:cstheme="majorHAnsi"/>
          <w:sz w:val="18"/>
          <w:szCs w:val="18"/>
        </w:rPr>
        <w:t xml:space="preserve">, </w:t>
      </w:r>
      <w:r>
        <w:rPr>
          <w:rFonts w:ascii="Calibri Light" w:hAnsi="Calibri Light" w:cstheme="majorHAnsi"/>
          <w:sz w:val="18"/>
          <w:szCs w:val="18"/>
          <w:lang w:val="ru-RU"/>
        </w:rPr>
        <w:t>п</w:t>
      </w:r>
      <w:r w:rsidRPr="00E04982">
        <w:rPr>
          <w:rFonts w:ascii="Calibri Light" w:hAnsi="Calibri Light" w:cstheme="majorHAnsi"/>
          <w:sz w:val="18"/>
          <w:szCs w:val="18"/>
        </w:rPr>
        <w:t xml:space="preserve">. </w:t>
      </w:r>
      <w:r>
        <w:rPr>
          <w:rFonts w:ascii="Calibri Light" w:hAnsi="Calibri Light" w:cstheme="majorHAnsi"/>
          <w:sz w:val="18"/>
          <w:szCs w:val="18"/>
          <w:lang w:val="ru-RU"/>
        </w:rPr>
        <w:t>Модуль отчетности</w:t>
      </w:r>
      <w:r w:rsidRPr="00E04982">
        <w:rPr>
          <w:rFonts w:ascii="Calibri Light" w:hAnsi="Calibri Light" w:cstheme="majorHAnsi"/>
          <w:sz w:val="18"/>
          <w:szCs w:val="18"/>
        </w:rPr>
        <w:t xml:space="preserve"> (</w:t>
      </w:r>
      <w:r>
        <w:rPr>
          <w:rFonts w:ascii="Calibri Light" w:hAnsi="Calibri Light" w:cstheme="majorHAnsi"/>
          <w:sz w:val="18"/>
          <w:szCs w:val="18"/>
          <w:lang w:val="ru-RU"/>
        </w:rPr>
        <w:t>анализ данных</w:t>
      </w:r>
      <w:r w:rsidRPr="00E04982">
        <w:rPr>
          <w:rFonts w:ascii="Calibri Light" w:hAnsi="Calibri Light" w:cstheme="majorHAnsi"/>
          <w:sz w:val="18"/>
          <w:szCs w:val="18"/>
        </w:rPr>
        <w:t>).</w:t>
      </w:r>
    </w:p>
  </w:footnote>
  <w:footnote w:id="257">
    <w:p w14:paraId="7BE1D7E5"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8D7081">
        <w:rPr>
          <w:rFonts w:ascii="Calibri Light" w:hAnsi="Calibri Light" w:cstheme="majorHAnsi"/>
          <w:sz w:val="18"/>
          <w:szCs w:val="18"/>
        </w:rPr>
        <w:t xml:space="preserve">Функциональное требование </w:t>
      </w:r>
      <w:r w:rsidRPr="00E04982">
        <w:rPr>
          <w:rFonts w:ascii="Calibri Light" w:hAnsi="Calibri Light" w:cstheme="majorHAnsi"/>
          <w:sz w:val="18"/>
          <w:szCs w:val="18"/>
        </w:rPr>
        <w:t>FRQ030 „</w:t>
      </w:r>
      <w:r w:rsidRPr="008D7081">
        <w:rPr>
          <w:rFonts w:ascii="Calibri Light" w:hAnsi="Calibri Light" w:cstheme="majorHAnsi"/>
          <w:sz w:val="18"/>
          <w:szCs w:val="18"/>
        </w:rPr>
        <w:t xml:space="preserve">Статическое </w:t>
      </w:r>
      <w:r w:rsidRPr="000B360B">
        <w:rPr>
          <w:rFonts w:ascii="Calibri Light" w:hAnsi="Calibri Light" w:cstheme="majorHAnsi"/>
          <w:sz w:val="18"/>
          <w:szCs w:val="18"/>
          <w:lang w:val="ru-RU"/>
        </w:rPr>
        <w:t>содержание” из Круга</w:t>
      </w:r>
      <w:r>
        <w:rPr>
          <w:rFonts w:ascii="Calibri Light" w:hAnsi="Calibri Light" w:cstheme="majorHAnsi"/>
          <w:sz w:val="18"/>
          <w:szCs w:val="18"/>
          <w:lang w:val="ru-RU"/>
        </w:rPr>
        <w:t xml:space="preserve"> полномочий, связанных с АИС  </w:t>
      </w:r>
      <w:r w:rsidRPr="00E04982">
        <w:rPr>
          <w:rFonts w:ascii="Calibri Light" w:hAnsi="Calibri Light" w:cstheme="majorHAnsi"/>
          <w:sz w:val="18"/>
          <w:szCs w:val="18"/>
        </w:rPr>
        <w:t>.</w:t>
      </w:r>
    </w:p>
  </w:footnote>
  <w:footnote w:id="258">
    <w:p w14:paraId="222456F7"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Pr>
          <w:rFonts w:ascii="Calibri Light" w:hAnsi="Calibri Light" w:cstheme="majorHAnsi"/>
          <w:sz w:val="18"/>
          <w:szCs w:val="18"/>
          <w:lang w:val="ru-RU"/>
        </w:rPr>
        <w:t>Спецификации</w:t>
      </w:r>
      <w:r w:rsidRPr="009B7B28">
        <w:rPr>
          <w:rFonts w:ascii="Calibri Light" w:hAnsi="Calibri Light" w:cstheme="majorHAnsi"/>
          <w:sz w:val="18"/>
          <w:szCs w:val="18"/>
          <w:lang w:val="ru-RU"/>
        </w:rPr>
        <w:t xml:space="preserve"> </w:t>
      </w:r>
      <w:r>
        <w:rPr>
          <w:rFonts w:ascii="Calibri Light" w:hAnsi="Calibri Light" w:cstheme="majorHAnsi"/>
          <w:sz w:val="18"/>
          <w:szCs w:val="18"/>
          <w:lang w:val="ru-RU"/>
        </w:rPr>
        <w:t>дизайна</w:t>
      </w:r>
      <w:r w:rsidRPr="00E04982">
        <w:rPr>
          <w:rFonts w:ascii="Calibri Light" w:hAnsi="Calibri Light" w:cstheme="majorHAnsi"/>
          <w:sz w:val="18"/>
          <w:szCs w:val="18"/>
        </w:rPr>
        <w:t xml:space="preserve">, </w:t>
      </w:r>
      <w:r>
        <w:rPr>
          <w:rFonts w:ascii="Calibri Light" w:hAnsi="Calibri Light" w:cstheme="majorHAnsi"/>
          <w:sz w:val="18"/>
          <w:szCs w:val="18"/>
          <w:lang w:val="ru-RU"/>
        </w:rPr>
        <w:t xml:space="preserve">раздел </w:t>
      </w:r>
      <w:r w:rsidRPr="00E04982">
        <w:rPr>
          <w:rFonts w:ascii="Calibri Light" w:hAnsi="Calibri Light" w:cstheme="majorHAnsi"/>
          <w:sz w:val="18"/>
          <w:szCs w:val="18"/>
        </w:rPr>
        <w:t>6.</w:t>
      </w:r>
    </w:p>
  </w:footnote>
  <w:footnote w:id="259">
    <w:p w14:paraId="6729156C"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https://permits.gov.md/#Reports/UserActivity.</w:t>
      </w:r>
    </w:p>
  </w:footnote>
  <w:footnote w:id="260">
    <w:p w14:paraId="2E27CC51"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6226A1">
        <w:rPr>
          <w:rFonts w:ascii="Calibri Light" w:hAnsi="Calibri Light" w:cstheme="majorHAnsi"/>
          <w:sz w:val="18"/>
          <w:szCs w:val="18"/>
        </w:rPr>
        <w:t>П</w:t>
      </w:r>
      <w:r w:rsidRPr="00E04982">
        <w:rPr>
          <w:rFonts w:ascii="Calibri Light" w:hAnsi="Calibri Light" w:cstheme="majorHAnsi"/>
          <w:sz w:val="18"/>
          <w:szCs w:val="18"/>
        </w:rPr>
        <w:t>.7</w:t>
      </w:r>
      <w:r w:rsidRPr="006226A1">
        <w:rPr>
          <w:rFonts w:ascii="Calibri Light" w:hAnsi="Calibri Light" w:cstheme="majorHAnsi"/>
          <w:sz w:val="18"/>
          <w:szCs w:val="18"/>
        </w:rPr>
        <w:t xml:space="preserve"> (</w:t>
      </w:r>
      <w:r w:rsidRPr="00E04982">
        <w:rPr>
          <w:rFonts w:ascii="Calibri Light" w:hAnsi="Calibri Light" w:cstheme="majorHAnsi"/>
          <w:sz w:val="18"/>
          <w:szCs w:val="18"/>
        </w:rPr>
        <w:t xml:space="preserve">5) </w:t>
      </w:r>
      <w:r>
        <w:rPr>
          <w:rFonts w:ascii="Calibri Light" w:hAnsi="Calibri Light" w:cstheme="majorHAnsi"/>
          <w:sz w:val="18"/>
          <w:szCs w:val="18"/>
        </w:rPr>
        <w:t>Постановлени</w:t>
      </w:r>
      <w:r w:rsidRPr="006226A1">
        <w:rPr>
          <w:rFonts w:ascii="Calibri Light" w:hAnsi="Calibri Light" w:cstheme="majorHAnsi"/>
          <w:sz w:val="18"/>
          <w:szCs w:val="18"/>
        </w:rPr>
        <w:t>е Правительства №</w:t>
      </w:r>
      <w:r w:rsidRPr="00E04982">
        <w:rPr>
          <w:rFonts w:ascii="Calibri Light" w:hAnsi="Calibri Light" w:cstheme="majorHAnsi"/>
          <w:sz w:val="18"/>
          <w:szCs w:val="18"/>
        </w:rPr>
        <w:t xml:space="preserve">143 </w:t>
      </w:r>
      <w:r w:rsidRPr="006226A1">
        <w:rPr>
          <w:rFonts w:ascii="Calibri Light" w:hAnsi="Calibri Light" w:cstheme="majorHAnsi"/>
          <w:sz w:val="18"/>
          <w:szCs w:val="18"/>
        </w:rPr>
        <w:t xml:space="preserve">от </w:t>
      </w:r>
      <w:r w:rsidRPr="00E04982">
        <w:rPr>
          <w:rFonts w:ascii="Calibri Light" w:hAnsi="Calibri Light" w:cstheme="majorHAnsi"/>
          <w:sz w:val="18"/>
          <w:szCs w:val="18"/>
        </w:rPr>
        <w:t>25.08.2021 „</w:t>
      </w:r>
      <w:r w:rsidRPr="006226A1">
        <w:rPr>
          <w:rFonts w:ascii="Calibri Light" w:hAnsi="Calibri Light" w:cstheme="majorHAnsi"/>
          <w:sz w:val="18"/>
          <w:szCs w:val="18"/>
        </w:rPr>
        <w:t>Об организации и функционировании Министерства экономики</w:t>
      </w:r>
      <w:r w:rsidRPr="00E04982">
        <w:rPr>
          <w:rFonts w:ascii="Calibri Light" w:hAnsi="Calibri Light" w:cstheme="majorHAnsi"/>
          <w:sz w:val="18"/>
          <w:szCs w:val="18"/>
        </w:rPr>
        <w:t xml:space="preserve">”, </w:t>
      </w:r>
      <w:r w:rsidRPr="00757D17">
        <w:rPr>
          <w:rFonts w:ascii="Calibri Light" w:hAnsi="Calibri Light" w:cstheme="majorHAnsi"/>
          <w:sz w:val="18"/>
          <w:szCs w:val="18"/>
          <w:lang w:val="ru-RU"/>
        </w:rPr>
        <w:t xml:space="preserve">с </w:t>
      </w:r>
      <w:r w:rsidRPr="00757D17">
        <w:rPr>
          <w:rFonts w:ascii="Calibri Light" w:eastAsia="Calibri" w:hAnsi="Calibri Light" w:cstheme="majorHAnsi"/>
          <w:color w:val="333333"/>
          <w:sz w:val="18"/>
          <w:szCs w:val="18"/>
          <w:shd w:val="clear" w:color="auto" w:fill="FFFFFF"/>
          <w:lang w:val="ru-RU"/>
        </w:rPr>
        <w:t xml:space="preserve">последующими изменениями </w:t>
      </w:r>
      <w:r w:rsidRPr="00E04982">
        <w:rPr>
          <w:rFonts w:ascii="Calibri Light" w:hAnsi="Calibri Light" w:cstheme="majorHAnsi"/>
          <w:sz w:val="18"/>
          <w:szCs w:val="18"/>
        </w:rPr>
        <w:t>(</w:t>
      </w:r>
      <w:r w:rsidRPr="006226A1">
        <w:rPr>
          <w:rFonts w:ascii="Calibri Light" w:hAnsi="Calibri Light" w:cstheme="majorHAnsi"/>
          <w:sz w:val="18"/>
          <w:szCs w:val="18"/>
        </w:rPr>
        <w:t xml:space="preserve">далее </w:t>
      </w:r>
      <w:r w:rsidRPr="00E04982">
        <w:rPr>
          <w:rFonts w:ascii="Calibri Light" w:hAnsi="Calibri Light" w:cstheme="majorHAnsi"/>
          <w:sz w:val="18"/>
          <w:szCs w:val="18"/>
        </w:rPr>
        <w:t xml:space="preserve">– </w:t>
      </w:r>
      <w:r>
        <w:rPr>
          <w:rFonts w:ascii="Calibri Light" w:hAnsi="Calibri Light" w:cstheme="majorHAnsi"/>
          <w:sz w:val="18"/>
          <w:szCs w:val="18"/>
        </w:rPr>
        <w:t>Постановлени</w:t>
      </w:r>
      <w:r w:rsidRPr="006226A1">
        <w:rPr>
          <w:rFonts w:ascii="Calibri Light" w:hAnsi="Calibri Light" w:cstheme="majorHAnsi"/>
          <w:sz w:val="18"/>
          <w:szCs w:val="18"/>
        </w:rPr>
        <w:t>е Правительства №</w:t>
      </w:r>
      <w:r w:rsidRPr="00E04982">
        <w:rPr>
          <w:rFonts w:ascii="Calibri Light" w:hAnsi="Calibri Light" w:cstheme="majorHAnsi"/>
          <w:sz w:val="18"/>
          <w:szCs w:val="18"/>
        </w:rPr>
        <w:t>143/2021).</w:t>
      </w:r>
    </w:p>
  </w:footnote>
  <w:footnote w:id="261">
    <w:p w14:paraId="47D61179"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w:t>
      </w:r>
      <w:r w:rsidRPr="00ED0A25">
        <w:rPr>
          <w:rFonts w:ascii="Calibri Light" w:hAnsi="Calibri Light" w:cstheme="majorHAnsi"/>
          <w:sz w:val="18"/>
          <w:szCs w:val="18"/>
        </w:rPr>
        <w:t xml:space="preserve">Вопросник, заполненный АГУ и представленный по электронной почте </w:t>
      </w:r>
      <w:r w:rsidRPr="00E04982">
        <w:rPr>
          <w:rFonts w:ascii="Calibri Light" w:hAnsi="Calibri Light" w:cstheme="majorHAnsi"/>
          <w:sz w:val="18"/>
          <w:szCs w:val="18"/>
        </w:rPr>
        <w:t>06.12.2021.</w:t>
      </w:r>
    </w:p>
  </w:footnote>
  <w:footnote w:id="262">
    <w:p w14:paraId="7A6924D2" w14:textId="77777777" w:rsidR="003C7D4A" w:rsidRPr="00E04982" w:rsidRDefault="003C7D4A" w:rsidP="000B360B">
      <w:pPr>
        <w:pStyle w:val="a5"/>
        <w:rPr>
          <w:rFonts w:ascii="Calibri Light" w:hAnsi="Calibri Light" w:cstheme="majorHAnsi"/>
          <w:sz w:val="18"/>
          <w:szCs w:val="18"/>
        </w:rPr>
      </w:pPr>
      <w:r w:rsidRPr="00E04982">
        <w:rPr>
          <w:rStyle w:val="a7"/>
          <w:rFonts w:ascii="Calibri Light" w:hAnsi="Calibri Light" w:cstheme="majorHAnsi"/>
          <w:sz w:val="18"/>
          <w:szCs w:val="18"/>
        </w:rPr>
        <w:footnoteRef/>
      </w:r>
      <w:r w:rsidRPr="00E04982">
        <w:rPr>
          <w:rFonts w:ascii="Calibri Light" w:hAnsi="Calibri Light" w:cstheme="majorHAnsi"/>
          <w:sz w:val="18"/>
          <w:szCs w:val="18"/>
        </w:rPr>
        <w:t xml:space="preserve"> MMIP User Guide: Reports, </w:t>
      </w:r>
      <w:r w:rsidRPr="00ED0A25">
        <w:rPr>
          <w:rFonts w:ascii="Calibri Light" w:hAnsi="Calibri Light" w:cstheme="majorHAnsi"/>
          <w:sz w:val="18"/>
          <w:szCs w:val="18"/>
        </w:rPr>
        <w:t xml:space="preserve">разработан разработчиком приложения в </w:t>
      </w:r>
      <w:r w:rsidRPr="00E04982">
        <w:rPr>
          <w:rFonts w:ascii="Calibri Light" w:hAnsi="Calibri Light" w:cstheme="majorHAnsi"/>
          <w:sz w:val="18"/>
          <w:szCs w:val="18"/>
        </w:rPr>
        <w:t>2016</w:t>
      </w:r>
      <w:r w:rsidRPr="00ED0A25">
        <w:rPr>
          <w:rFonts w:ascii="Calibri Light" w:hAnsi="Calibri Light" w:cstheme="majorHAnsi"/>
          <w:sz w:val="18"/>
          <w:szCs w:val="18"/>
        </w:rPr>
        <w:t xml:space="preserve"> году и актуализирован в </w:t>
      </w:r>
      <w:r w:rsidRPr="00E04982">
        <w:rPr>
          <w:rFonts w:ascii="Calibri Light" w:hAnsi="Calibri Light" w:cstheme="majorHAnsi"/>
          <w:sz w:val="18"/>
          <w:szCs w:val="18"/>
        </w:rPr>
        <w:t>2018</w:t>
      </w:r>
      <w:r w:rsidRPr="00ED0A25">
        <w:rPr>
          <w:rFonts w:ascii="Calibri Light" w:hAnsi="Calibri Light" w:cstheme="majorHAnsi"/>
          <w:sz w:val="18"/>
          <w:szCs w:val="18"/>
        </w:rPr>
        <w:t xml:space="preserve"> году</w:t>
      </w:r>
      <w:r w:rsidRPr="00E04982">
        <w:rPr>
          <w:rFonts w:ascii="Calibri Light" w:hAnsi="Calibri Light" w:cstheme="majorHAnsi"/>
          <w:sz w:val="18"/>
          <w:szCs w:val="18"/>
        </w:rPr>
        <w:t>,</w:t>
      </w:r>
      <w:r>
        <w:rPr>
          <w:rFonts w:ascii="Calibri Light" w:hAnsi="Calibri Light" w:cstheme="majorHAnsi"/>
          <w:sz w:val="18"/>
          <w:szCs w:val="18"/>
          <w:lang w:val="ru-RU"/>
        </w:rPr>
        <w:t xml:space="preserve"> доступен в меню </w:t>
      </w:r>
      <w:r w:rsidRPr="00E04982">
        <w:rPr>
          <w:rFonts w:ascii="Calibri Light" w:hAnsi="Calibri Light" w:cstheme="majorHAnsi"/>
          <w:sz w:val="18"/>
          <w:szCs w:val="18"/>
        </w:rPr>
        <w:t>„</w:t>
      </w:r>
      <w:r>
        <w:rPr>
          <w:rFonts w:ascii="Calibri Light" w:hAnsi="Calibri Light" w:cstheme="majorHAnsi"/>
          <w:sz w:val="18"/>
          <w:szCs w:val="18"/>
          <w:lang w:val="ru-RU"/>
        </w:rPr>
        <w:t>Помощь</w:t>
      </w:r>
      <w:r w:rsidRPr="00E04982">
        <w:rPr>
          <w:rFonts w:ascii="Calibri Light" w:hAnsi="Calibri Light" w:cstheme="majorHAnsi"/>
          <w:sz w:val="18"/>
          <w:szCs w:val="18"/>
        </w:rPr>
        <w:t>”,</w:t>
      </w:r>
      <w:r>
        <w:rPr>
          <w:rFonts w:ascii="Calibri Light" w:hAnsi="Calibri Light" w:cstheme="majorHAnsi"/>
          <w:sz w:val="18"/>
          <w:szCs w:val="18"/>
          <w:lang w:val="ru-RU"/>
        </w:rPr>
        <w:t xml:space="preserve"> рубрика </w:t>
      </w:r>
      <w:r w:rsidRPr="00E04982">
        <w:rPr>
          <w:rFonts w:ascii="Calibri Light" w:hAnsi="Calibri Light" w:cstheme="majorHAnsi"/>
          <w:sz w:val="18"/>
          <w:szCs w:val="18"/>
        </w:rPr>
        <w:t>„</w:t>
      </w:r>
      <w:r>
        <w:rPr>
          <w:rFonts w:ascii="Calibri Light" w:hAnsi="Calibri Light" w:cstheme="majorHAnsi"/>
          <w:sz w:val="18"/>
          <w:szCs w:val="18"/>
          <w:lang w:val="ru-RU"/>
        </w:rPr>
        <w:t>Функциональные компоненты</w:t>
      </w:r>
      <w:r w:rsidRPr="00E04982">
        <w:rPr>
          <w:rFonts w:ascii="Calibri Light" w:hAnsi="Calibri Light" w:cstheme="majorHAnsi"/>
          <w:sz w:val="18"/>
          <w:szCs w:val="18"/>
        </w:rPr>
        <w:t>”.</w:t>
      </w:r>
    </w:p>
  </w:footnote>
  <w:footnote w:id="263">
    <w:p w14:paraId="7C516F08" w14:textId="77777777" w:rsidR="003C7D4A" w:rsidRPr="003334C4" w:rsidRDefault="003C7D4A" w:rsidP="003C7D4A">
      <w:pPr>
        <w:pStyle w:val="a5"/>
        <w:rPr>
          <w:rFonts w:asciiTheme="majorHAnsi" w:hAnsiTheme="majorHAnsi" w:cstheme="majorHAnsi"/>
          <w:sz w:val="16"/>
          <w:szCs w:val="16"/>
          <w:lang w:val="fr-FR"/>
        </w:rPr>
      </w:pPr>
      <w:r w:rsidRPr="003334C4">
        <w:rPr>
          <w:rStyle w:val="a7"/>
          <w:rFonts w:asciiTheme="majorHAnsi" w:hAnsiTheme="majorHAnsi" w:cstheme="majorHAnsi"/>
          <w:sz w:val="16"/>
          <w:szCs w:val="16"/>
        </w:rPr>
        <w:footnoteRef/>
      </w:r>
      <w:r w:rsidRPr="003334C4">
        <w:rPr>
          <w:rFonts w:asciiTheme="majorHAnsi" w:hAnsiTheme="majorHAnsi" w:cstheme="majorHAnsi"/>
          <w:sz w:val="16"/>
          <w:szCs w:val="16"/>
        </w:rPr>
        <w:t xml:space="preserve"> Aprobat prin Hotărârea Curţii de Conturi nr.69 din 30.12.2010.</w:t>
      </w:r>
    </w:p>
  </w:footnote>
  <w:footnote w:id="264">
    <w:p w14:paraId="5B1D928C" w14:textId="77777777" w:rsidR="003C7D4A" w:rsidRPr="006D4E4D" w:rsidRDefault="003C7D4A" w:rsidP="003C7D4A">
      <w:pPr>
        <w:pStyle w:val="a5"/>
        <w:ind w:left="-709"/>
        <w:rPr>
          <w:rFonts w:asciiTheme="majorHAnsi" w:hAnsiTheme="majorHAnsi" w:cstheme="majorHAnsi"/>
          <w:sz w:val="14"/>
          <w:szCs w:val="14"/>
        </w:rPr>
      </w:pPr>
      <w:r w:rsidRPr="006D4E4D">
        <w:rPr>
          <w:rStyle w:val="a7"/>
          <w:rFonts w:asciiTheme="majorHAnsi" w:hAnsiTheme="majorHAnsi" w:cstheme="majorHAnsi"/>
          <w:sz w:val="14"/>
          <w:szCs w:val="14"/>
        </w:rPr>
        <w:footnoteRef/>
      </w:r>
      <w:r w:rsidRPr="006D4E4D">
        <w:rPr>
          <w:rFonts w:asciiTheme="majorHAnsi" w:hAnsiTheme="majorHAnsi" w:cstheme="majorHAnsi"/>
          <w:sz w:val="14"/>
          <w:szCs w:val="14"/>
        </w:rPr>
        <w:t xml:space="preserve"> Serviciul Național de Management al Frecvențelor Radio, conform prevederilor Hotărârii Guvernului nr.414 din 08.05.2018 cu privire la măsurile de consolidare a centrelor de date în sectorul public și de raționalizare a administrării sistemelor informaționale de stat și ale Hotărârii Guvernului nr. 644 din 17.12. 2019 cu privire la organizarea și funcționarea Instituției publice „Serviciul Național de Management al Frecvențelor Radio”.</w:t>
      </w:r>
    </w:p>
  </w:footnote>
  <w:footnote w:id="265">
    <w:p w14:paraId="188BDC74" w14:textId="77777777" w:rsidR="003C7D4A" w:rsidRPr="00BE6B9B" w:rsidRDefault="003C7D4A" w:rsidP="003C7D4A">
      <w:pPr>
        <w:pStyle w:val="a5"/>
        <w:rPr>
          <w:rFonts w:asciiTheme="majorHAnsi" w:hAnsiTheme="majorHAnsi"/>
          <w:sz w:val="16"/>
          <w:szCs w:val="16"/>
        </w:rPr>
      </w:pPr>
      <w:r w:rsidRPr="00BE6B9B">
        <w:rPr>
          <w:rStyle w:val="a7"/>
          <w:rFonts w:asciiTheme="majorHAnsi" w:hAnsiTheme="majorHAnsi"/>
          <w:sz w:val="16"/>
          <w:szCs w:val="16"/>
        </w:rPr>
        <w:footnoteRef/>
      </w:r>
      <w:r w:rsidRPr="00BE6B9B">
        <w:rPr>
          <w:rFonts w:asciiTheme="majorHAnsi" w:hAnsiTheme="majorHAnsi"/>
          <w:sz w:val="16"/>
          <w:szCs w:val="16"/>
        </w:rPr>
        <w:t xml:space="preserve"> Scrisoarea MOLDAC nr.24/255 din 15.04.2022.</w:t>
      </w:r>
    </w:p>
  </w:footnote>
  <w:footnote w:id="266">
    <w:p w14:paraId="48950E94" w14:textId="77777777" w:rsidR="003C7D4A" w:rsidRPr="00A44D20" w:rsidRDefault="003C7D4A" w:rsidP="003C7D4A">
      <w:pPr>
        <w:pStyle w:val="a5"/>
        <w:rPr>
          <w:rFonts w:asciiTheme="majorHAnsi" w:hAnsiTheme="majorHAnsi" w:cstheme="majorHAnsi"/>
          <w:sz w:val="16"/>
          <w:szCs w:val="16"/>
        </w:rPr>
      </w:pPr>
      <w:r w:rsidRPr="00A44D20">
        <w:rPr>
          <w:rStyle w:val="a7"/>
          <w:rFonts w:asciiTheme="majorHAnsi" w:hAnsiTheme="majorHAnsi" w:cstheme="majorHAnsi"/>
          <w:sz w:val="16"/>
          <w:szCs w:val="16"/>
        </w:rPr>
        <w:footnoteRef/>
      </w:r>
      <w:r w:rsidRPr="00A44D20">
        <w:rPr>
          <w:rFonts w:asciiTheme="majorHAnsi" w:hAnsiTheme="majorHAnsi" w:cstheme="majorHAnsi"/>
          <w:sz w:val="16"/>
          <w:szCs w:val="16"/>
        </w:rPr>
        <w:t xml:space="preserve"> Scrisoarea MF 05-10/27 din 11.04.2022.</w:t>
      </w:r>
    </w:p>
  </w:footnote>
  <w:footnote w:id="267">
    <w:p w14:paraId="195D25B3" w14:textId="77777777" w:rsidR="003C7D4A" w:rsidRPr="00A44D20" w:rsidRDefault="003C7D4A" w:rsidP="003C7D4A">
      <w:pPr>
        <w:pStyle w:val="a5"/>
        <w:rPr>
          <w:rFonts w:asciiTheme="majorHAnsi" w:hAnsiTheme="majorHAnsi" w:cstheme="majorHAnsi"/>
          <w:sz w:val="16"/>
          <w:szCs w:val="16"/>
        </w:rPr>
      </w:pPr>
      <w:r w:rsidRPr="00A44D20">
        <w:rPr>
          <w:rStyle w:val="a7"/>
          <w:rFonts w:asciiTheme="majorHAnsi" w:hAnsiTheme="majorHAnsi" w:cstheme="majorHAnsi"/>
          <w:sz w:val="16"/>
          <w:szCs w:val="16"/>
        </w:rPr>
        <w:footnoteRef/>
      </w:r>
      <w:r w:rsidRPr="00A44D20">
        <w:rPr>
          <w:rFonts w:asciiTheme="majorHAnsi" w:hAnsiTheme="majorHAnsi" w:cstheme="majorHAnsi"/>
          <w:sz w:val="16"/>
          <w:szCs w:val="16"/>
        </w:rPr>
        <w:t xml:space="preserve"> Scrisoarea AM nr.08/295/2022 din 11.04.2022.</w:t>
      </w:r>
    </w:p>
  </w:footnote>
  <w:footnote w:id="268">
    <w:p w14:paraId="257C0704" w14:textId="77777777" w:rsidR="003C7D4A" w:rsidRPr="00B55713" w:rsidRDefault="003C7D4A" w:rsidP="003C7D4A">
      <w:pPr>
        <w:pStyle w:val="a5"/>
        <w:rPr>
          <w:rFonts w:asciiTheme="majorHAnsi" w:hAnsiTheme="majorHAnsi" w:cstheme="majorHAnsi"/>
          <w:sz w:val="16"/>
          <w:szCs w:val="16"/>
        </w:rPr>
      </w:pPr>
      <w:r w:rsidRPr="00B55713">
        <w:rPr>
          <w:rStyle w:val="a7"/>
          <w:rFonts w:asciiTheme="majorHAnsi" w:hAnsiTheme="majorHAnsi" w:cstheme="majorHAnsi"/>
          <w:sz w:val="16"/>
          <w:szCs w:val="16"/>
        </w:rPr>
        <w:footnoteRef/>
      </w:r>
      <w:r w:rsidRPr="00B55713">
        <w:rPr>
          <w:rFonts w:asciiTheme="majorHAnsi" w:hAnsiTheme="majorHAnsi" w:cstheme="majorHAnsi"/>
          <w:sz w:val="16"/>
          <w:szCs w:val="16"/>
        </w:rPr>
        <w:t xml:space="preserve"> Scrisoarea AGRM nr.775/05 din 11.04.2022.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1A17"/>
    <w:multiLevelType w:val="multilevel"/>
    <w:tmpl w:val="C9045218"/>
    <w:lvl w:ilvl="0">
      <w:start w:val="4"/>
      <w:numFmt w:val="decimal"/>
      <w:lvlText w:val="%1."/>
      <w:lvlJc w:val="left"/>
      <w:pPr>
        <w:ind w:left="2975" w:hanging="564"/>
      </w:pPr>
      <w:rPr>
        <w:rFonts w:hint="default"/>
      </w:rPr>
    </w:lvl>
    <w:lvl w:ilvl="1">
      <w:start w:val="3"/>
      <w:numFmt w:val="decimal"/>
      <w:lvlText w:val="%1.%2."/>
      <w:lvlJc w:val="left"/>
      <w:pPr>
        <w:ind w:left="564" w:hanging="564"/>
      </w:pPr>
      <w:rPr>
        <w:rFonts w:hint="default"/>
      </w:rPr>
    </w:lvl>
    <w:lvl w:ilvl="2">
      <w:start w:val="1"/>
      <w:numFmt w:val="decimal"/>
      <w:lvlText w:val="%1.%2.%3."/>
      <w:lvlJc w:val="left"/>
      <w:pPr>
        <w:ind w:left="3414" w:hanging="720"/>
      </w:pPr>
      <w:rPr>
        <w:rFonts w:hint="default"/>
        <w:lang w:val="ru-RU"/>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CB2CDC"/>
    <w:multiLevelType w:val="hybridMultilevel"/>
    <w:tmpl w:val="6E1EF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D0F20"/>
    <w:multiLevelType w:val="hybridMultilevel"/>
    <w:tmpl w:val="BDD8A9C2"/>
    <w:lvl w:ilvl="0" w:tplc="D0F4AC12">
      <w:numFmt w:val="bullet"/>
      <w:lvlText w:val="-"/>
      <w:lvlJc w:val="left"/>
      <w:pPr>
        <w:ind w:left="720" w:hanging="360"/>
      </w:pPr>
      <w:rPr>
        <w:rFonts w:ascii="Calibri Light" w:eastAsiaTheme="minorHAnsi" w:hAnsi="Calibri Light" w:cs="Calibri Light"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93ADA"/>
    <w:multiLevelType w:val="hybridMultilevel"/>
    <w:tmpl w:val="E0800C9C"/>
    <w:lvl w:ilvl="0" w:tplc="053077DA">
      <w:start w:val="1"/>
      <w:numFmt w:val="bullet"/>
      <w:lvlText w:val=""/>
      <w:lvlJc w:val="left"/>
      <w:pPr>
        <w:ind w:left="1146" w:hanging="360"/>
      </w:pPr>
      <w:rPr>
        <w:rFonts w:ascii="Wingdings" w:hAnsi="Wingdings" w:hint="default"/>
        <w:color w:val="31849B" w:themeColor="accent5" w:themeShade="BF"/>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151E5D61"/>
    <w:multiLevelType w:val="multilevel"/>
    <w:tmpl w:val="071E4C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A85D4C"/>
    <w:multiLevelType w:val="hybridMultilevel"/>
    <w:tmpl w:val="CDCEE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4439A"/>
    <w:multiLevelType w:val="hybridMultilevel"/>
    <w:tmpl w:val="6F1E7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824DB"/>
    <w:multiLevelType w:val="hybridMultilevel"/>
    <w:tmpl w:val="1360CFB6"/>
    <w:lvl w:ilvl="0" w:tplc="2DC64ECE">
      <w:start w:val="1"/>
      <w:numFmt w:val="bullet"/>
      <w:lvlText w:val=""/>
      <w:lvlJc w:val="left"/>
      <w:pPr>
        <w:ind w:left="1287" w:hanging="360"/>
      </w:pPr>
      <w:rPr>
        <w:rFonts w:ascii="Wingdings" w:hAnsi="Wingdings" w:hint="default"/>
        <w:lang w:val="ru-RU"/>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93167AB"/>
    <w:multiLevelType w:val="hybridMultilevel"/>
    <w:tmpl w:val="D51E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751A8"/>
    <w:multiLevelType w:val="multilevel"/>
    <w:tmpl w:val="83BC47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ECF09EF"/>
    <w:multiLevelType w:val="hybridMultilevel"/>
    <w:tmpl w:val="85EE9A44"/>
    <w:lvl w:ilvl="0" w:tplc="9D16E4D6">
      <w:start w:val="1"/>
      <w:numFmt w:val="bullet"/>
      <w:lvlText w:val=""/>
      <w:lvlJc w:val="left"/>
      <w:pPr>
        <w:ind w:left="720" w:hanging="360"/>
      </w:pPr>
      <w:rPr>
        <w:rFonts w:ascii="Wingdings" w:hAnsi="Wingdings"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14C5F"/>
    <w:multiLevelType w:val="hybridMultilevel"/>
    <w:tmpl w:val="425AE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413559"/>
    <w:multiLevelType w:val="hybridMultilevel"/>
    <w:tmpl w:val="9664077C"/>
    <w:lvl w:ilvl="0" w:tplc="90302DC8">
      <w:start w:val="1"/>
      <w:numFmt w:val="bullet"/>
      <w:lvlText w:val=""/>
      <w:lvlJc w:val="left"/>
      <w:pPr>
        <w:ind w:left="862" w:hanging="360"/>
      </w:pPr>
      <w:rPr>
        <w:rFonts w:ascii="Wingdings" w:hAnsi="Wingdings" w:hint="default"/>
        <w:color w:val="31849B" w:themeColor="accent5" w:themeShade="BF"/>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34863341"/>
    <w:multiLevelType w:val="hybridMultilevel"/>
    <w:tmpl w:val="E362DB8C"/>
    <w:lvl w:ilvl="0" w:tplc="FA0AF4D2">
      <w:start w:val="4"/>
      <w:numFmt w:val="bullet"/>
      <w:lvlText w:val=""/>
      <w:lvlJc w:val="left"/>
      <w:pPr>
        <w:ind w:left="720" w:hanging="360"/>
      </w:pPr>
      <w:rPr>
        <w:rFonts w:ascii="Symbol" w:eastAsiaTheme="minorHAnsi" w:hAnsi="Symbol" w:cstheme="maj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D3ED8"/>
    <w:multiLevelType w:val="multilevel"/>
    <w:tmpl w:val="A6D01330"/>
    <w:lvl w:ilvl="0">
      <w:start w:val="1"/>
      <w:numFmt w:val="upperRoman"/>
      <w:lvlText w:val="%1."/>
      <w:lvlJc w:val="left"/>
      <w:pPr>
        <w:ind w:left="3981" w:hanging="720"/>
      </w:pPr>
      <w:rPr>
        <w:rFonts w:hint="default"/>
        <w:color w:val="1F497D" w:themeColor="text2"/>
      </w:rPr>
    </w:lvl>
    <w:lvl w:ilvl="1">
      <w:start w:val="1"/>
      <w:numFmt w:val="decimal"/>
      <w:isLgl/>
      <w:lvlText w:val="%1.%2."/>
      <w:lvlJc w:val="left"/>
      <w:pPr>
        <w:ind w:left="756" w:hanging="396"/>
      </w:pPr>
      <w:rPr>
        <w:rFonts w:hint="default"/>
        <w:b/>
        <w:color w:val="1F497D" w:themeColor="text2"/>
      </w:rPr>
    </w:lvl>
    <w:lvl w:ilvl="2">
      <w:start w:val="1"/>
      <w:numFmt w:val="decimal"/>
      <w:isLgl/>
      <w:lvlText w:val="%1.%2.%3."/>
      <w:lvlJc w:val="left"/>
      <w:pPr>
        <w:ind w:left="1080" w:hanging="720"/>
      </w:pPr>
      <w:rPr>
        <w:rFonts w:hint="default"/>
        <w:b/>
        <w:i/>
        <w:color w:val="1F497D" w:themeColor="text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C793CAD"/>
    <w:multiLevelType w:val="multilevel"/>
    <w:tmpl w:val="0456AD42"/>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4D3E7B"/>
    <w:multiLevelType w:val="hybridMultilevel"/>
    <w:tmpl w:val="2D8A7370"/>
    <w:lvl w:ilvl="0" w:tplc="F34EBDEA">
      <w:start w:val="1"/>
      <w:numFmt w:val="bullet"/>
      <w:lvlText w:val=""/>
      <w:lvlJc w:val="left"/>
      <w:pPr>
        <w:ind w:left="720" w:hanging="360"/>
      </w:pPr>
      <w:rPr>
        <w:rFonts w:ascii="Wingdings" w:hAnsi="Wingdings"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B066DB"/>
    <w:multiLevelType w:val="hybridMultilevel"/>
    <w:tmpl w:val="1442A356"/>
    <w:lvl w:ilvl="0" w:tplc="9676A32E">
      <w:start w:val="184"/>
      <w:numFmt w:val="bullet"/>
      <w:lvlText w:val="-"/>
      <w:lvlJc w:val="left"/>
      <w:pPr>
        <w:ind w:left="1211" w:hanging="360"/>
      </w:pPr>
      <w:rPr>
        <w:rFonts w:ascii="Calibri Light" w:eastAsia="Times New Roman" w:hAnsi="Calibri Light" w:cs="Calibri Light"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A0EA9"/>
    <w:multiLevelType w:val="multilevel"/>
    <w:tmpl w:val="8902B0A8"/>
    <w:lvl w:ilvl="0">
      <w:start w:val="1"/>
      <w:numFmt w:val="decimal"/>
      <w:lvlText w:val="%1."/>
      <w:lvlJc w:val="left"/>
      <w:pPr>
        <w:ind w:left="720" w:hanging="360"/>
      </w:pPr>
      <w:rPr>
        <w:rFonts w:hint="default"/>
        <w:b/>
        <w:i w:val="0"/>
        <w:color w:val="31849B" w:themeColor="accent5" w:themeShade="BF"/>
      </w:rPr>
    </w:lvl>
    <w:lvl w:ilvl="1">
      <w:start w:val="1"/>
      <w:numFmt w:val="decimal"/>
      <w:isLgl/>
      <w:lvlText w:val="%1.%2."/>
      <w:lvlJc w:val="left"/>
      <w:pPr>
        <w:ind w:left="822" w:hanging="396"/>
      </w:pPr>
      <w:rPr>
        <w:rFonts w:hint="default"/>
        <w:b/>
        <w:i w:val="0"/>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B69439F"/>
    <w:multiLevelType w:val="hybridMultilevel"/>
    <w:tmpl w:val="D6DAFB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C3D0288"/>
    <w:multiLevelType w:val="multilevel"/>
    <w:tmpl w:val="76F6193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CE401DF"/>
    <w:multiLevelType w:val="hybridMultilevel"/>
    <w:tmpl w:val="06B48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184A23"/>
    <w:multiLevelType w:val="hybridMultilevel"/>
    <w:tmpl w:val="DFD45B9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55D93501"/>
    <w:multiLevelType w:val="hybridMultilevel"/>
    <w:tmpl w:val="49D61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F5478D"/>
    <w:multiLevelType w:val="hybridMultilevel"/>
    <w:tmpl w:val="6D0CE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7D27D7"/>
    <w:multiLevelType w:val="hybridMultilevel"/>
    <w:tmpl w:val="38D26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833648"/>
    <w:multiLevelType w:val="multilevel"/>
    <w:tmpl w:val="0AFA75BA"/>
    <w:lvl w:ilvl="0">
      <w:start w:val="1"/>
      <w:numFmt w:val="upperRoman"/>
      <w:suff w:val="space"/>
      <w:lvlText w:val="%1."/>
      <w:lvlJc w:val="left"/>
      <w:pPr>
        <w:ind w:left="1080" w:hanging="720"/>
      </w:pPr>
      <w:rPr>
        <w:rFonts w:hint="default"/>
        <w:b/>
        <w:sz w:val="28"/>
        <w:szCs w:val="28"/>
      </w:rPr>
    </w:lvl>
    <w:lvl w:ilvl="1">
      <w:start w:val="1"/>
      <w:numFmt w:val="decimal"/>
      <w:isLgl/>
      <w:suff w:val="space"/>
      <w:lvlText w:val="%1.%2."/>
      <w:lvlJc w:val="left"/>
      <w:pPr>
        <w:ind w:left="1004" w:hanging="720"/>
      </w:pPr>
      <w:rPr>
        <w:rFonts w:hint="default"/>
        <w:b/>
        <w:i/>
        <w:color w:val="31849B" w:themeColor="accent5" w:themeShade="BF"/>
      </w:rPr>
    </w:lvl>
    <w:lvl w:ilvl="2">
      <w:start w:val="1"/>
      <w:numFmt w:val="decimal"/>
      <w:isLgl/>
      <w:suff w:val="space"/>
      <w:lvlText w:val="%1.%2.%3."/>
      <w:lvlJc w:val="left"/>
      <w:pPr>
        <w:ind w:left="1004" w:hanging="720"/>
      </w:pPr>
      <w:rPr>
        <w:rFonts w:hint="default"/>
        <w:b/>
        <w:i/>
        <w:color w:val="31849B" w:themeColor="accent5" w:themeShade="BF"/>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56D5147"/>
    <w:multiLevelType w:val="hybridMultilevel"/>
    <w:tmpl w:val="B58660D8"/>
    <w:lvl w:ilvl="0" w:tplc="BCC8F59A">
      <w:start w:val="1"/>
      <w:numFmt w:val="decimal"/>
      <w:lvlText w:val="%1."/>
      <w:lvlJc w:val="left"/>
      <w:pPr>
        <w:ind w:left="1353" w:hanging="360"/>
      </w:pPr>
      <w:rPr>
        <w:rFonts w:asciiTheme="majorHAnsi" w:hAnsi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04C4A"/>
    <w:multiLevelType w:val="hybridMultilevel"/>
    <w:tmpl w:val="67EC33AC"/>
    <w:lvl w:ilvl="0" w:tplc="8BF00A0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6C3D35C2"/>
    <w:multiLevelType w:val="hybridMultilevel"/>
    <w:tmpl w:val="47A4F462"/>
    <w:lvl w:ilvl="0" w:tplc="9D16E4D6">
      <w:start w:val="1"/>
      <w:numFmt w:val="bullet"/>
      <w:lvlText w:val=""/>
      <w:lvlJc w:val="left"/>
      <w:pPr>
        <w:ind w:left="720" w:hanging="360"/>
      </w:pPr>
      <w:rPr>
        <w:rFonts w:ascii="Wingdings" w:hAnsi="Wingdings"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E96150"/>
    <w:multiLevelType w:val="hybridMultilevel"/>
    <w:tmpl w:val="FB8A88F4"/>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0885FC8"/>
    <w:multiLevelType w:val="hybridMultilevel"/>
    <w:tmpl w:val="1B9CB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9C2D56"/>
    <w:multiLevelType w:val="multilevel"/>
    <w:tmpl w:val="DFEC19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9CB356C"/>
    <w:multiLevelType w:val="hybridMultilevel"/>
    <w:tmpl w:val="576E75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B577951"/>
    <w:multiLevelType w:val="multilevel"/>
    <w:tmpl w:val="E0EEC174"/>
    <w:lvl w:ilvl="0">
      <w:start w:val="4"/>
      <w:numFmt w:val="decimal"/>
      <w:lvlText w:val="%1."/>
      <w:lvlJc w:val="left"/>
      <w:pPr>
        <w:ind w:left="540" w:hanging="540"/>
      </w:pPr>
      <w:rPr>
        <w:rFonts w:hint="default"/>
        <w:sz w:val="24"/>
      </w:rPr>
    </w:lvl>
    <w:lvl w:ilvl="1">
      <w:start w:val="1"/>
      <w:numFmt w:val="decimal"/>
      <w:lvlText w:val="%1.%2."/>
      <w:lvlJc w:val="left"/>
      <w:pPr>
        <w:ind w:left="1675" w:hanging="540"/>
      </w:pPr>
      <w:rPr>
        <w:rFonts w:hint="default"/>
        <w:color w:val="1F497D" w:themeColor="text2"/>
        <w:sz w:val="24"/>
      </w:rPr>
    </w:lvl>
    <w:lvl w:ilvl="2">
      <w:start w:val="2"/>
      <w:numFmt w:val="decimal"/>
      <w:lvlText w:val="%1.%2.%3."/>
      <w:lvlJc w:val="left"/>
      <w:pPr>
        <w:ind w:left="682" w:hanging="540"/>
      </w:pPr>
      <w:rPr>
        <w:rFonts w:hint="default"/>
        <w:b/>
        <w:i/>
        <w:color w:val="1F497D" w:themeColor="text2"/>
        <w:sz w:val="24"/>
      </w:rPr>
    </w:lvl>
    <w:lvl w:ilvl="3">
      <w:start w:val="1"/>
      <w:numFmt w:val="decimal"/>
      <w:lvlText w:val="%1.%2.%3.%4."/>
      <w:lvlJc w:val="left"/>
      <w:pPr>
        <w:ind w:left="720" w:hanging="720"/>
      </w:pPr>
      <w:rPr>
        <w:rFonts w:hint="default"/>
        <w:b/>
        <w:i/>
        <w:color w:val="31849B" w:themeColor="accent5" w:themeShade="BF"/>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num w:numId="1">
    <w:abstractNumId w:val="22"/>
  </w:num>
  <w:num w:numId="2">
    <w:abstractNumId w:val="14"/>
  </w:num>
  <w:num w:numId="3">
    <w:abstractNumId w:val="27"/>
  </w:num>
  <w:num w:numId="4">
    <w:abstractNumId w:val="19"/>
  </w:num>
  <w:num w:numId="5">
    <w:abstractNumId w:val="5"/>
  </w:num>
  <w:num w:numId="6">
    <w:abstractNumId w:val="26"/>
  </w:num>
  <w:num w:numId="7">
    <w:abstractNumId w:val="28"/>
  </w:num>
  <w:num w:numId="8">
    <w:abstractNumId w:val="34"/>
  </w:num>
  <w:num w:numId="9">
    <w:abstractNumId w:val="1"/>
  </w:num>
  <w:num w:numId="10">
    <w:abstractNumId w:val="18"/>
  </w:num>
  <w:num w:numId="11">
    <w:abstractNumId w:val="20"/>
  </w:num>
  <w:num w:numId="12">
    <w:abstractNumId w:val="33"/>
  </w:num>
  <w:num w:numId="13">
    <w:abstractNumId w:val="16"/>
  </w:num>
  <w:num w:numId="14">
    <w:abstractNumId w:val="21"/>
  </w:num>
  <w:num w:numId="15">
    <w:abstractNumId w:val="11"/>
  </w:num>
  <w:num w:numId="16">
    <w:abstractNumId w:val="3"/>
  </w:num>
  <w:num w:numId="17">
    <w:abstractNumId w:val="30"/>
  </w:num>
  <w:num w:numId="18">
    <w:abstractNumId w:val="31"/>
  </w:num>
  <w:num w:numId="19">
    <w:abstractNumId w:val="7"/>
  </w:num>
  <w:num w:numId="20">
    <w:abstractNumId w:val="9"/>
  </w:num>
  <w:num w:numId="21">
    <w:abstractNumId w:val="12"/>
  </w:num>
  <w:num w:numId="22">
    <w:abstractNumId w:val="25"/>
  </w:num>
  <w:num w:numId="23">
    <w:abstractNumId w:val="24"/>
  </w:num>
  <w:num w:numId="24">
    <w:abstractNumId w:val="10"/>
  </w:num>
  <w:num w:numId="25">
    <w:abstractNumId w:val="23"/>
  </w:num>
  <w:num w:numId="26">
    <w:abstractNumId w:val="2"/>
  </w:num>
  <w:num w:numId="27">
    <w:abstractNumId w:val="6"/>
  </w:num>
  <w:num w:numId="28">
    <w:abstractNumId w:val="8"/>
  </w:num>
  <w:num w:numId="29">
    <w:abstractNumId w:val="32"/>
  </w:num>
  <w:num w:numId="30">
    <w:abstractNumId w:val="0"/>
  </w:num>
  <w:num w:numId="31">
    <w:abstractNumId w:val="13"/>
  </w:num>
  <w:num w:numId="32">
    <w:abstractNumId w:val="29"/>
  </w:num>
  <w:num w:numId="33">
    <w:abstractNumId w:val="17"/>
  </w:num>
  <w:num w:numId="34">
    <w:abstractNumId w:val="4"/>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7BC"/>
    <w:rsid w:val="0007127F"/>
    <w:rsid w:val="000B360B"/>
    <w:rsid w:val="000C30D0"/>
    <w:rsid w:val="000D6CD3"/>
    <w:rsid w:val="002013A6"/>
    <w:rsid w:val="00220A73"/>
    <w:rsid w:val="00232047"/>
    <w:rsid w:val="002A5EAD"/>
    <w:rsid w:val="002D77BC"/>
    <w:rsid w:val="003324D3"/>
    <w:rsid w:val="00366CAC"/>
    <w:rsid w:val="003969E4"/>
    <w:rsid w:val="003C6DB5"/>
    <w:rsid w:val="003C7D4A"/>
    <w:rsid w:val="0044139F"/>
    <w:rsid w:val="00483DD3"/>
    <w:rsid w:val="004A2091"/>
    <w:rsid w:val="00534C32"/>
    <w:rsid w:val="00777F96"/>
    <w:rsid w:val="00787EDE"/>
    <w:rsid w:val="00795001"/>
    <w:rsid w:val="00864493"/>
    <w:rsid w:val="00920983"/>
    <w:rsid w:val="0096510C"/>
    <w:rsid w:val="00A01E23"/>
    <w:rsid w:val="00B336FD"/>
    <w:rsid w:val="00E7579C"/>
    <w:rsid w:val="00E8146C"/>
    <w:rsid w:val="00F72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0B12B"/>
  <w15:docId w15:val="{91776A32-4835-4941-B84F-72D439C5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60B"/>
    <w:pPr>
      <w:spacing w:after="160" w:line="259" w:lineRule="auto"/>
    </w:pPr>
    <w:rPr>
      <w:lang w:val="en-US"/>
    </w:rPr>
  </w:style>
  <w:style w:type="paragraph" w:styleId="1">
    <w:name w:val="heading 1"/>
    <w:basedOn w:val="a"/>
    <w:next w:val="a"/>
    <w:link w:val="10"/>
    <w:uiPriority w:val="1"/>
    <w:qFormat/>
    <w:rsid w:val="000B36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1"/>
    <w:qFormat/>
    <w:rsid w:val="000B360B"/>
    <w:pPr>
      <w:widowControl w:val="0"/>
      <w:autoSpaceDE w:val="0"/>
      <w:autoSpaceDN w:val="0"/>
      <w:spacing w:before="2" w:after="0" w:line="240" w:lineRule="auto"/>
      <w:ind w:left="218"/>
      <w:outlineLvl w:val="1"/>
    </w:pPr>
    <w:rPr>
      <w:rFonts w:ascii="Times New Roman" w:eastAsia="Times New Roman" w:hAnsi="Times New Roman" w:cs="Times New Roman"/>
      <w:b/>
      <w:bCs/>
      <w:i/>
      <w:iCs/>
      <w:sz w:val="24"/>
      <w:szCs w:val="24"/>
      <w:lang w:val="ro-RO"/>
    </w:rPr>
  </w:style>
  <w:style w:type="paragraph" w:styleId="3">
    <w:name w:val="heading 3"/>
    <w:basedOn w:val="a"/>
    <w:link w:val="30"/>
    <w:uiPriority w:val="1"/>
    <w:qFormat/>
    <w:rsid w:val="000B360B"/>
    <w:pPr>
      <w:widowControl w:val="0"/>
      <w:autoSpaceDE w:val="0"/>
      <w:autoSpaceDN w:val="0"/>
      <w:spacing w:after="0" w:line="240" w:lineRule="auto"/>
      <w:ind w:left="218" w:right="446" w:firstLine="427"/>
      <w:jc w:val="both"/>
      <w:outlineLvl w:val="2"/>
    </w:pPr>
    <w:rPr>
      <w:rFonts w:ascii="Times New Roman" w:eastAsia="Times New Roman" w:hAnsi="Times New Roman" w:cs="Times New Roman"/>
      <w:sz w:val="24"/>
      <w:szCs w:val="24"/>
      <w:lang w:val="ro-RO"/>
    </w:rPr>
  </w:style>
  <w:style w:type="paragraph" w:styleId="4">
    <w:name w:val="heading 4"/>
    <w:basedOn w:val="a"/>
    <w:next w:val="a"/>
    <w:link w:val="40"/>
    <w:uiPriority w:val="9"/>
    <w:semiHidden/>
    <w:unhideWhenUsed/>
    <w:qFormat/>
    <w:rsid w:val="000B360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360B"/>
    <w:rPr>
      <w:rFonts w:asciiTheme="majorHAnsi" w:eastAsiaTheme="majorEastAsia" w:hAnsiTheme="majorHAnsi" w:cstheme="majorBidi"/>
      <w:color w:val="365F91" w:themeColor="accent1" w:themeShade="BF"/>
      <w:sz w:val="32"/>
      <w:szCs w:val="32"/>
      <w:lang w:val="en-US"/>
    </w:rPr>
  </w:style>
  <w:style w:type="character" w:customStyle="1" w:styleId="20">
    <w:name w:val="Заголовок 2 Знак"/>
    <w:basedOn w:val="a0"/>
    <w:link w:val="2"/>
    <w:uiPriority w:val="1"/>
    <w:rsid w:val="000B360B"/>
    <w:rPr>
      <w:rFonts w:ascii="Times New Roman" w:eastAsia="Times New Roman" w:hAnsi="Times New Roman" w:cs="Times New Roman"/>
      <w:b/>
      <w:bCs/>
      <w:i/>
      <w:iCs/>
      <w:sz w:val="24"/>
      <w:szCs w:val="24"/>
      <w:lang w:val="ro-RO"/>
    </w:rPr>
  </w:style>
  <w:style w:type="character" w:customStyle="1" w:styleId="30">
    <w:name w:val="Заголовок 3 Знак"/>
    <w:basedOn w:val="a0"/>
    <w:link w:val="3"/>
    <w:uiPriority w:val="1"/>
    <w:rsid w:val="000B360B"/>
    <w:rPr>
      <w:rFonts w:ascii="Times New Roman" w:eastAsia="Times New Roman" w:hAnsi="Times New Roman" w:cs="Times New Roman"/>
      <w:sz w:val="24"/>
      <w:szCs w:val="24"/>
      <w:lang w:val="ro-RO"/>
    </w:rPr>
  </w:style>
  <w:style w:type="character" w:customStyle="1" w:styleId="40">
    <w:name w:val="Заголовок 4 Знак"/>
    <w:basedOn w:val="a0"/>
    <w:link w:val="4"/>
    <w:uiPriority w:val="9"/>
    <w:semiHidden/>
    <w:rsid w:val="000B360B"/>
    <w:rPr>
      <w:rFonts w:asciiTheme="majorHAnsi" w:eastAsiaTheme="majorEastAsia" w:hAnsiTheme="majorHAnsi" w:cstheme="majorBidi"/>
      <w:i/>
      <w:iCs/>
      <w:color w:val="365F91" w:themeColor="accent1" w:themeShade="BF"/>
      <w:lang w:val="en-US"/>
    </w:rPr>
  </w:style>
  <w:style w:type="character" w:styleId="a3">
    <w:name w:val="Hyperlink"/>
    <w:basedOn w:val="a0"/>
    <w:uiPriority w:val="99"/>
    <w:unhideWhenUsed/>
    <w:rsid w:val="000B360B"/>
    <w:rPr>
      <w:color w:val="0000FF" w:themeColor="hyperlink"/>
      <w:u w:val="single"/>
    </w:rPr>
  </w:style>
  <w:style w:type="paragraph" w:styleId="a4">
    <w:name w:val="TOC Heading"/>
    <w:basedOn w:val="1"/>
    <w:next w:val="a"/>
    <w:uiPriority w:val="39"/>
    <w:unhideWhenUsed/>
    <w:qFormat/>
    <w:rsid w:val="000B360B"/>
    <w:pPr>
      <w:outlineLvl w:val="9"/>
    </w:pPr>
  </w:style>
  <w:style w:type="paragraph" w:styleId="11">
    <w:name w:val="toc 1"/>
    <w:basedOn w:val="a"/>
    <w:next w:val="a"/>
    <w:autoRedefine/>
    <w:uiPriority w:val="39"/>
    <w:unhideWhenUsed/>
    <w:rsid w:val="000B360B"/>
    <w:pPr>
      <w:tabs>
        <w:tab w:val="left" w:pos="426"/>
        <w:tab w:val="right" w:leader="dot" w:pos="9679"/>
      </w:tabs>
      <w:spacing w:after="100"/>
    </w:pPr>
  </w:style>
  <w:style w:type="paragraph" w:styleId="a5">
    <w:name w:val="footnote text"/>
    <w:aliases w:val=" Char,Char,single space,fn,FOOTNOTES,Footnote Text Char1,Footnote Text Char Char2,Footnote Text Char4 Char Char,Footnote Text Char2 Char1 Char Char,Footnote Text Char1 Char2 Char Char Char,Footnote Text Char Char Char2 Char Char Char, Cha"/>
    <w:basedOn w:val="a"/>
    <w:link w:val="a6"/>
    <w:uiPriority w:val="99"/>
    <w:unhideWhenUsed/>
    <w:qFormat/>
    <w:rsid w:val="000B360B"/>
    <w:pPr>
      <w:spacing w:after="0" w:line="240" w:lineRule="auto"/>
      <w:jc w:val="both"/>
    </w:pPr>
    <w:rPr>
      <w:rFonts w:ascii="Times New Roman" w:eastAsia="Times New Roman" w:hAnsi="Times New Roman" w:cs="Times New Roman"/>
      <w:sz w:val="20"/>
      <w:szCs w:val="20"/>
      <w:lang w:val="ro-RO" w:eastAsia="ro-RO"/>
    </w:rPr>
  </w:style>
  <w:style w:type="character" w:customStyle="1" w:styleId="a6">
    <w:name w:val="Текст сноски Знак"/>
    <w:aliases w:val=" Char Знак,Char Знак,single space Знак,fn Знак,FOOTNOTES Знак,Footnote Text Char1 Знак,Footnote Text Char Char2 Знак,Footnote Text Char4 Char Char Знак,Footnote Text Char2 Char1 Char Char Знак, Cha Знак"/>
    <w:basedOn w:val="a0"/>
    <w:link w:val="a5"/>
    <w:uiPriority w:val="99"/>
    <w:rsid w:val="000B360B"/>
    <w:rPr>
      <w:rFonts w:ascii="Times New Roman" w:eastAsia="Times New Roman" w:hAnsi="Times New Roman" w:cs="Times New Roman"/>
      <w:sz w:val="20"/>
      <w:szCs w:val="20"/>
      <w:lang w:val="ro-RO" w:eastAsia="ro-RO"/>
    </w:rPr>
  </w:style>
  <w:style w:type="character" w:styleId="a7">
    <w:name w:val="footnote reference"/>
    <w:aliases w:val="Footnote symbol,Footnote reference number,BVI fnr,ftref,Times 10 Point,Exposant 3 Point,EN Footnote Reference,note TESI,16 Point,Superscript 6 Point,FOOTNOTES Char1,fn Char1,single space Char1,ft Char1,Ref,Footnote Reference1,fr"/>
    <w:basedOn w:val="a0"/>
    <w:link w:val="FNRefeCharChar"/>
    <w:uiPriority w:val="99"/>
    <w:unhideWhenUsed/>
    <w:rsid w:val="000B360B"/>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7"/>
    <w:uiPriority w:val="99"/>
    <w:qFormat/>
    <w:rsid w:val="000B360B"/>
    <w:pPr>
      <w:spacing w:line="240" w:lineRule="exact"/>
    </w:pPr>
    <w:rPr>
      <w:vertAlign w:val="superscript"/>
      <w:lang w:val="ru-RU"/>
    </w:rPr>
  </w:style>
  <w:style w:type="paragraph" w:styleId="a8">
    <w:name w:val="List Paragraph"/>
    <w:aliases w:val="List Paragraph 1,standaard met opsomming,Scriptoria bullet points,Абзац списка1,strikethrough,References,NUMBERED PARAGRAPH,Bullets,List_Paragraph,Multilevel para_II"/>
    <w:basedOn w:val="a"/>
    <w:link w:val="a9"/>
    <w:uiPriority w:val="34"/>
    <w:qFormat/>
    <w:rsid w:val="000B360B"/>
    <w:pPr>
      <w:ind w:left="720"/>
      <w:contextualSpacing/>
    </w:pPr>
  </w:style>
  <w:style w:type="table" w:customStyle="1" w:styleId="TableGrid7">
    <w:name w:val="Table Grid7"/>
    <w:basedOn w:val="a1"/>
    <w:next w:val="aa"/>
    <w:uiPriority w:val="39"/>
    <w:rsid w:val="000B360B"/>
    <w:pPr>
      <w:spacing w:after="0" w:line="240" w:lineRule="auto"/>
    </w:pPr>
    <w:rPr>
      <w:rFonts w:ascii="Times New Roman" w:hAnsi="Times New Roman" w:cs="Times New Roman"/>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0B36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787EDE"/>
    <w:pPr>
      <w:tabs>
        <w:tab w:val="left" w:pos="880"/>
        <w:tab w:val="right" w:leader="dot" w:pos="9679"/>
      </w:tabs>
      <w:spacing w:after="100"/>
      <w:ind w:left="220"/>
      <w:jc w:val="both"/>
    </w:pPr>
    <w:rPr>
      <w:rFonts w:asciiTheme="majorHAnsi" w:hAnsiTheme="majorHAnsi"/>
      <w:b/>
      <w:i/>
      <w:noProof/>
      <w:lang w:val="ru-RU"/>
    </w:rPr>
  </w:style>
  <w:style w:type="character" w:customStyle="1" w:styleId="a9">
    <w:name w:val="Абзац списка Знак"/>
    <w:aliases w:val="List Paragraph 1 Знак,standaard met opsomming Знак,Scriptoria bullet points Знак,Абзац списка1 Знак,strikethrough Знак,References Знак,NUMBERED PARAGRAPH Знак,Bullets Знак,List_Paragraph Знак,Multilevel para_II Знак"/>
    <w:link w:val="a8"/>
    <w:uiPriority w:val="34"/>
    <w:locked/>
    <w:rsid w:val="000B360B"/>
    <w:rPr>
      <w:lang w:val="en-US"/>
    </w:rPr>
  </w:style>
  <w:style w:type="table" w:customStyle="1" w:styleId="TableGrid1">
    <w:name w:val="Table Grid1"/>
    <w:basedOn w:val="a1"/>
    <w:next w:val="aa"/>
    <w:uiPriority w:val="39"/>
    <w:rsid w:val="000B360B"/>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aliases w:val="Обычный (веб) Знак1,Знак Знак Знак1,Знак Знак2,Знак Знак Знак Знак Знак,Знак Знак Знак Знак,webb Знак1,webb Знак Знак Знак1,Знак Знак1,Знак Знак1 Знак,webb Знак Знак Знак Char Char Знак,Обычный (веб) Знак Знак,webb Знак Знак1,footnote text"/>
    <w:basedOn w:val="a"/>
    <w:link w:val="ac"/>
    <w:uiPriority w:val="99"/>
    <w:unhideWhenUsed/>
    <w:qFormat/>
    <w:rsid w:val="000B360B"/>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header"/>
    <w:basedOn w:val="a"/>
    <w:link w:val="ae"/>
    <w:uiPriority w:val="99"/>
    <w:unhideWhenUsed/>
    <w:rsid w:val="000B360B"/>
    <w:pPr>
      <w:tabs>
        <w:tab w:val="center" w:pos="4844"/>
        <w:tab w:val="right" w:pos="9689"/>
      </w:tabs>
      <w:spacing w:after="0" w:line="240" w:lineRule="auto"/>
    </w:pPr>
  </w:style>
  <w:style w:type="character" w:customStyle="1" w:styleId="ae">
    <w:name w:val="Верхний колонтитул Знак"/>
    <w:basedOn w:val="a0"/>
    <w:link w:val="ad"/>
    <w:uiPriority w:val="99"/>
    <w:rsid w:val="000B360B"/>
    <w:rPr>
      <w:lang w:val="en-US"/>
    </w:rPr>
  </w:style>
  <w:style w:type="paragraph" w:styleId="af">
    <w:name w:val="footer"/>
    <w:basedOn w:val="a"/>
    <w:link w:val="af0"/>
    <w:uiPriority w:val="99"/>
    <w:unhideWhenUsed/>
    <w:rsid w:val="000B360B"/>
    <w:pPr>
      <w:tabs>
        <w:tab w:val="center" w:pos="4844"/>
        <w:tab w:val="right" w:pos="9689"/>
      </w:tabs>
      <w:spacing w:after="0" w:line="240" w:lineRule="auto"/>
    </w:pPr>
  </w:style>
  <w:style w:type="character" w:customStyle="1" w:styleId="af0">
    <w:name w:val="Нижний колонтитул Знак"/>
    <w:basedOn w:val="a0"/>
    <w:link w:val="af"/>
    <w:uiPriority w:val="99"/>
    <w:rsid w:val="000B360B"/>
    <w:rPr>
      <w:lang w:val="en-US"/>
    </w:rPr>
  </w:style>
  <w:style w:type="table" w:customStyle="1" w:styleId="TableGrid2">
    <w:name w:val="Table Grid2"/>
    <w:basedOn w:val="a1"/>
    <w:next w:val="aa"/>
    <w:uiPriority w:val="39"/>
    <w:rsid w:val="000B360B"/>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a"/>
    <w:uiPriority w:val="39"/>
    <w:rsid w:val="000B360B"/>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a1"/>
    <w:uiPriority w:val="50"/>
    <w:rsid w:val="000B360B"/>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0">
    <w:name w:val="Table Grid20"/>
    <w:basedOn w:val="a1"/>
    <w:next w:val="aa"/>
    <w:uiPriority w:val="39"/>
    <w:rsid w:val="000B36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a"/>
    <w:uiPriority w:val="39"/>
    <w:rsid w:val="000B36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0B360B"/>
    <w:rPr>
      <w:sz w:val="16"/>
      <w:szCs w:val="16"/>
    </w:rPr>
  </w:style>
  <w:style w:type="paragraph" w:styleId="af2">
    <w:name w:val="annotation text"/>
    <w:basedOn w:val="a"/>
    <w:link w:val="af3"/>
    <w:uiPriority w:val="99"/>
    <w:semiHidden/>
    <w:unhideWhenUsed/>
    <w:rsid w:val="000B360B"/>
    <w:pPr>
      <w:spacing w:line="240" w:lineRule="auto"/>
    </w:pPr>
    <w:rPr>
      <w:sz w:val="20"/>
      <w:szCs w:val="20"/>
    </w:rPr>
  </w:style>
  <w:style w:type="character" w:customStyle="1" w:styleId="af3">
    <w:name w:val="Текст примечания Знак"/>
    <w:basedOn w:val="a0"/>
    <w:link w:val="af2"/>
    <w:uiPriority w:val="99"/>
    <w:semiHidden/>
    <w:rsid w:val="000B360B"/>
    <w:rPr>
      <w:sz w:val="20"/>
      <w:szCs w:val="20"/>
      <w:lang w:val="en-US"/>
    </w:rPr>
  </w:style>
  <w:style w:type="paragraph" w:styleId="af4">
    <w:name w:val="annotation subject"/>
    <w:basedOn w:val="af2"/>
    <w:next w:val="af2"/>
    <w:link w:val="af5"/>
    <w:uiPriority w:val="99"/>
    <w:semiHidden/>
    <w:unhideWhenUsed/>
    <w:rsid w:val="000B360B"/>
    <w:rPr>
      <w:b/>
      <w:bCs/>
    </w:rPr>
  </w:style>
  <w:style w:type="character" w:customStyle="1" w:styleId="af5">
    <w:name w:val="Тема примечания Знак"/>
    <w:basedOn w:val="af3"/>
    <w:link w:val="af4"/>
    <w:uiPriority w:val="99"/>
    <w:semiHidden/>
    <w:rsid w:val="000B360B"/>
    <w:rPr>
      <w:b/>
      <w:bCs/>
      <w:sz w:val="20"/>
      <w:szCs w:val="20"/>
      <w:lang w:val="en-US"/>
    </w:rPr>
  </w:style>
  <w:style w:type="paragraph" w:styleId="af6">
    <w:name w:val="Balloon Text"/>
    <w:basedOn w:val="a"/>
    <w:link w:val="af7"/>
    <w:uiPriority w:val="99"/>
    <w:semiHidden/>
    <w:unhideWhenUsed/>
    <w:rsid w:val="000B360B"/>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0B360B"/>
    <w:rPr>
      <w:rFonts w:ascii="Segoe UI" w:hAnsi="Segoe UI" w:cs="Segoe UI"/>
      <w:sz w:val="18"/>
      <w:szCs w:val="18"/>
      <w:lang w:val="en-US"/>
    </w:rPr>
  </w:style>
  <w:style w:type="paragraph" w:styleId="31">
    <w:name w:val="toc 3"/>
    <w:basedOn w:val="a"/>
    <w:next w:val="a"/>
    <w:autoRedefine/>
    <w:uiPriority w:val="39"/>
    <w:unhideWhenUsed/>
    <w:rsid w:val="000B360B"/>
    <w:pPr>
      <w:tabs>
        <w:tab w:val="left" w:pos="0"/>
        <w:tab w:val="right" w:leader="dot" w:pos="9679"/>
      </w:tabs>
      <w:spacing w:after="100"/>
      <w:ind w:firstLine="142"/>
      <w:jc w:val="both"/>
    </w:pPr>
  </w:style>
  <w:style w:type="table" w:customStyle="1" w:styleId="GridTable5Dark-Accent51">
    <w:name w:val="Grid Table 5 Dark - Accent 51"/>
    <w:basedOn w:val="a1"/>
    <w:uiPriority w:val="50"/>
    <w:rsid w:val="000B360B"/>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af8">
    <w:name w:val="FollowedHyperlink"/>
    <w:basedOn w:val="a0"/>
    <w:uiPriority w:val="99"/>
    <w:semiHidden/>
    <w:unhideWhenUsed/>
    <w:rsid w:val="000B360B"/>
    <w:rPr>
      <w:color w:val="800080" w:themeColor="followedHyperlink"/>
      <w:u w:val="single"/>
    </w:rPr>
  </w:style>
  <w:style w:type="character" w:customStyle="1" w:styleId="ac">
    <w:name w:val="Обычный (веб) Знак"/>
    <w:aliases w:val="Обычный (веб) Знак1 Знак,Знак Знак Знак1 Знак,Знак Знак2 Знак,Знак Знак Знак Знак Знак Знак,Знак Знак Знак Знак Знак1,webb Знак1 Знак,webb Знак Знак Знак1 Знак,Знак Знак1 Знак1,Знак Знак1 Знак Знак,Обычный (веб) Знак Знак Знак"/>
    <w:basedOn w:val="a0"/>
    <w:link w:val="ab"/>
    <w:uiPriority w:val="99"/>
    <w:rsid w:val="000B360B"/>
    <w:rPr>
      <w:rFonts w:ascii="Times New Roman" w:eastAsia="Times New Roman" w:hAnsi="Times New Roman" w:cs="Times New Roman"/>
      <w:sz w:val="24"/>
      <w:szCs w:val="24"/>
      <w:lang w:val="en-US"/>
    </w:rPr>
  </w:style>
  <w:style w:type="character" w:styleId="af9">
    <w:name w:val="Strong"/>
    <w:basedOn w:val="a0"/>
    <w:uiPriority w:val="22"/>
    <w:qFormat/>
    <w:rsid w:val="000B360B"/>
    <w:rPr>
      <w:b/>
      <w:bCs/>
    </w:rPr>
  </w:style>
  <w:style w:type="table" w:customStyle="1" w:styleId="TableGrid5">
    <w:name w:val="Table Grid5"/>
    <w:basedOn w:val="a1"/>
    <w:next w:val="aa"/>
    <w:uiPriority w:val="39"/>
    <w:rsid w:val="000B360B"/>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0B360B"/>
  </w:style>
  <w:style w:type="paragraph" w:styleId="afa">
    <w:name w:val="Body Text"/>
    <w:basedOn w:val="a"/>
    <w:link w:val="afb"/>
    <w:uiPriority w:val="1"/>
    <w:qFormat/>
    <w:rsid w:val="000B360B"/>
    <w:pPr>
      <w:widowControl w:val="0"/>
      <w:autoSpaceDE w:val="0"/>
      <w:autoSpaceDN w:val="0"/>
      <w:spacing w:after="0" w:line="240" w:lineRule="auto"/>
      <w:ind w:left="218"/>
    </w:pPr>
    <w:rPr>
      <w:rFonts w:ascii="Times New Roman" w:eastAsia="Times New Roman" w:hAnsi="Times New Roman" w:cs="Times New Roman"/>
      <w:i/>
      <w:iCs/>
      <w:sz w:val="24"/>
      <w:szCs w:val="24"/>
      <w:lang w:val="ro-RO"/>
    </w:rPr>
  </w:style>
  <w:style w:type="character" w:customStyle="1" w:styleId="afb">
    <w:name w:val="Основной текст Знак"/>
    <w:basedOn w:val="a0"/>
    <w:link w:val="afa"/>
    <w:uiPriority w:val="1"/>
    <w:rsid w:val="000B360B"/>
    <w:rPr>
      <w:rFonts w:ascii="Times New Roman" w:eastAsia="Times New Roman" w:hAnsi="Times New Roman" w:cs="Times New Roman"/>
      <w:i/>
      <w:iCs/>
      <w:sz w:val="24"/>
      <w:szCs w:val="24"/>
      <w:lang w:val="ro-RO"/>
    </w:rPr>
  </w:style>
  <w:style w:type="paragraph" w:styleId="afc">
    <w:name w:val="Title"/>
    <w:basedOn w:val="a"/>
    <w:link w:val="afd"/>
    <w:uiPriority w:val="1"/>
    <w:qFormat/>
    <w:rsid w:val="000B360B"/>
    <w:pPr>
      <w:widowControl w:val="0"/>
      <w:autoSpaceDE w:val="0"/>
      <w:autoSpaceDN w:val="0"/>
      <w:spacing w:after="0" w:line="240" w:lineRule="auto"/>
      <w:ind w:left="218"/>
    </w:pPr>
    <w:rPr>
      <w:rFonts w:ascii="Times New Roman" w:eastAsia="Times New Roman" w:hAnsi="Times New Roman" w:cs="Times New Roman"/>
      <w:b/>
      <w:bCs/>
      <w:sz w:val="25"/>
      <w:szCs w:val="25"/>
      <w:lang w:val="ro-RO"/>
    </w:rPr>
  </w:style>
  <w:style w:type="character" w:customStyle="1" w:styleId="afd">
    <w:name w:val="Название Знак"/>
    <w:basedOn w:val="a0"/>
    <w:link w:val="afc"/>
    <w:uiPriority w:val="1"/>
    <w:rsid w:val="000B360B"/>
    <w:rPr>
      <w:rFonts w:ascii="Times New Roman" w:eastAsia="Times New Roman" w:hAnsi="Times New Roman" w:cs="Times New Roman"/>
      <w:b/>
      <w:bCs/>
      <w:sz w:val="25"/>
      <w:szCs w:val="25"/>
      <w:lang w:val="ro-RO"/>
    </w:rPr>
  </w:style>
  <w:style w:type="paragraph" w:customStyle="1" w:styleId="TableParagraph">
    <w:name w:val="Table Paragraph"/>
    <w:basedOn w:val="a"/>
    <w:uiPriority w:val="1"/>
    <w:qFormat/>
    <w:rsid w:val="000B360B"/>
    <w:pPr>
      <w:widowControl w:val="0"/>
      <w:autoSpaceDE w:val="0"/>
      <w:autoSpaceDN w:val="0"/>
      <w:spacing w:after="0" w:line="210" w:lineRule="exact"/>
      <w:ind w:left="108"/>
    </w:pPr>
    <w:rPr>
      <w:rFonts w:ascii="Times New Roman" w:eastAsia="Times New Roman" w:hAnsi="Times New Roman" w:cs="Times New Roman"/>
      <w:lang w:val="ro-RO"/>
    </w:rPr>
  </w:style>
  <w:style w:type="table" w:customStyle="1" w:styleId="MediumList2-Accent11">
    <w:name w:val="Medium List 2 - Accent 11"/>
    <w:basedOn w:val="a1"/>
    <w:next w:val="2-1"/>
    <w:uiPriority w:val="66"/>
    <w:rsid w:val="000B360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1"/>
    <w:uiPriority w:val="66"/>
    <w:unhideWhenUsed/>
    <w:rsid w:val="000B360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0B360B"/>
    <w:pPr>
      <w:autoSpaceDE w:val="0"/>
      <w:autoSpaceDN w:val="0"/>
      <w:adjustRightInd w:val="0"/>
      <w:spacing w:after="0" w:line="240" w:lineRule="auto"/>
    </w:pPr>
    <w:rPr>
      <w:rFonts w:ascii="Times New Roman" w:eastAsia="Calibri" w:hAnsi="Times New Roman" w:cs="Times New Roman"/>
      <w:color w:val="000000"/>
      <w:sz w:val="24"/>
      <w:szCs w:val="24"/>
      <w:lang w:val="ro-RO" w:eastAsia="ro-RO" w:bidi="ro-RO"/>
    </w:rPr>
  </w:style>
  <w:style w:type="table" w:customStyle="1" w:styleId="TableGridLight1">
    <w:name w:val="Table Grid Light1"/>
    <w:basedOn w:val="a1"/>
    <w:next w:val="TableGridLight2"/>
    <w:uiPriority w:val="40"/>
    <w:rsid w:val="000B360B"/>
    <w:pPr>
      <w:spacing w:after="0" w:line="240" w:lineRule="auto"/>
    </w:pPr>
    <w:rPr>
      <w:rFonts w:ascii="Times New Roman" w:hAnsi="Times New Roman"/>
      <w:sz w:val="24"/>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a1"/>
    <w:uiPriority w:val="40"/>
    <w:rsid w:val="000B360B"/>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a1"/>
    <w:uiPriority w:val="51"/>
    <w:rsid w:val="000B360B"/>
    <w:pPr>
      <w:spacing w:after="0" w:line="240" w:lineRule="auto"/>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1">
    <w:name w:val="Grid Table 6 Colorful - Accent 51"/>
    <w:basedOn w:val="a1"/>
    <w:uiPriority w:val="51"/>
    <w:rsid w:val="000B360B"/>
    <w:pPr>
      <w:spacing w:after="0" w:line="240" w:lineRule="auto"/>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2">
    <w:name w:val="Grid Table 5 Dark - Accent 12"/>
    <w:basedOn w:val="a1"/>
    <w:uiPriority w:val="50"/>
    <w:rsid w:val="000B360B"/>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a251f92a433b143dfacf07033d51267d0245">
    <w:name w:val="a251f92a433b143dfacf07033d51267d0245"/>
    <w:basedOn w:val="a0"/>
    <w:rsid w:val="000B360B"/>
  </w:style>
  <w:style w:type="table" w:customStyle="1" w:styleId="TableGrid6">
    <w:name w:val="Table Grid6"/>
    <w:basedOn w:val="a1"/>
    <w:next w:val="aa"/>
    <w:uiPriority w:val="39"/>
    <w:rsid w:val="000B360B"/>
    <w:pPr>
      <w:spacing w:after="0" w:line="240" w:lineRule="auto"/>
    </w:pPr>
    <w:rPr>
      <w:rFonts w:ascii="Calibri" w:eastAsia="Times New Roman" w:hAnsi="Calibri" w:cs="Times New Roman"/>
      <w:sz w:val="20"/>
      <w:szCs w:val="20"/>
      <w:lang w:val="ro-RO"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a1"/>
    <w:uiPriority w:val="49"/>
    <w:rsid w:val="000B360B"/>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1">
    <w:name w:val="Grid Table 3 - Accent 11"/>
    <w:basedOn w:val="a1"/>
    <w:uiPriority w:val="48"/>
    <w:rsid w:val="000B360B"/>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eGrid8">
    <w:name w:val="Table Grid8"/>
    <w:basedOn w:val="a1"/>
    <w:next w:val="aa"/>
    <w:uiPriority w:val="39"/>
    <w:rsid w:val="000B360B"/>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
    <w:name w:val="Grid Table 3 - Accent 51"/>
    <w:basedOn w:val="a1"/>
    <w:uiPriority w:val="48"/>
    <w:rsid w:val="000B360B"/>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eGrid9">
    <w:name w:val="Table Grid9"/>
    <w:basedOn w:val="a1"/>
    <w:next w:val="aa"/>
    <w:uiPriority w:val="39"/>
    <w:rsid w:val="000B360B"/>
    <w:pPr>
      <w:spacing w:after="0" w:line="240" w:lineRule="auto"/>
    </w:pPr>
    <w:rPr>
      <w:rFonts w:ascii="Calibri" w:eastAsia="Times New Roman" w:hAnsi="Calibri" w:cs="Times New Roman"/>
      <w:sz w:val="20"/>
      <w:szCs w:val="20"/>
      <w:lang w:val="ro-RO"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a"/>
    <w:uiPriority w:val="39"/>
    <w:rsid w:val="000B360B"/>
    <w:pPr>
      <w:spacing w:after="0" w:line="240" w:lineRule="auto"/>
    </w:pPr>
    <w:rPr>
      <w:rFonts w:ascii="Calibri" w:eastAsia="Times New Roman" w:hAnsi="Calibri" w:cs="Times New Roman"/>
      <w:sz w:val="20"/>
      <w:szCs w:val="20"/>
      <w:lang w:val="ro-RO"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a"/>
    <w:uiPriority w:val="39"/>
    <w:rsid w:val="000B36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1"/>
    <w:next w:val="aa"/>
    <w:uiPriority w:val="39"/>
    <w:rsid w:val="000B36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 Spacing"/>
    <w:uiPriority w:val="1"/>
    <w:qFormat/>
    <w:rsid w:val="000B360B"/>
    <w:pPr>
      <w:spacing w:after="0" w:line="240" w:lineRule="auto"/>
    </w:pPr>
    <w:rPr>
      <w:lang w:val="en-US"/>
    </w:rPr>
  </w:style>
  <w:style w:type="table" w:customStyle="1" w:styleId="TableGrid12">
    <w:name w:val="Table Grid12"/>
    <w:basedOn w:val="a1"/>
    <w:next w:val="aa"/>
    <w:uiPriority w:val="39"/>
    <w:rsid w:val="000B36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a"/>
    <w:uiPriority w:val="39"/>
    <w:rsid w:val="000B360B"/>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a1"/>
    <w:uiPriority w:val="49"/>
    <w:rsid w:val="000B360B"/>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21">
    <w:name w:val="Table Grid21"/>
    <w:basedOn w:val="a1"/>
    <w:next w:val="aa"/>
    <w:uiPriority w:val="39"/>
    <w:rsid w:val="000B36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1"/>
    <w:next w:val="aa"/>
    <w:uiPriority w:val="39"/>
    <w:rsid w:val="000B36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a1"/>
    <w:uiPriority w:val="49"/>
    <w:rsid w:val="000B360B"/>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5">
    <w:name w:val="Table Grid15"/>
    <w:basedOn w:val="a1"/>
    <w:next w:val="aa"/>
    <w:uiPriority w:val="39"/>
    <w:rsid w:val="000B36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a1"/>
    <w:uiPriority w:val="50"/>
    <w:rsid w:val="000B360B"/>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HTML">
    <w:name w:val="HTML Preformatted"/>
    <w:basedOn w:val="a"/>
    <w:link w:val="HTML0"/>
    <w:uiPriority w:val="99"/>
    <w:semiHidden/>
    <w:unhideWhenUsed/>
    <w:rsid w:val="000B3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0B360B"/>
    <w:rPr>
      <w:rFonts w:ascii="Courier New" w:eastAsia="Times New Roman" w:hAnsi="Courier New" w:cs="Courier New"/>
      <w:sz w:val="20"/>
      <w:szCs w:val="20"/>
      <w:lang w:eastAsia="ru-RU"/>
    </w:rPr>
  </w:style>
  <w:style w:type="character" w:customStyle="1" w:styleId="y2iqfc">
    <w:name w:val="y2iqfc"/>
    <w:basedOn w:val="a0"/>
    <w:rsid w:val="000B360B"/>
  </w:style>
  <w:style w:type="table" w:customStyle="1" w:styleId="-551">
    <w:name w:val="Таблица-сетка 5 темная — акцент 51"/>
    <w:basedOn w:val="a1"/>
    <w:uiPriority w:val="50"/>
    <w:rsid w:val="003C7D4A"/>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12">
    <w:name w:val="Сетка таблицы светлая1"/>
    <w:basedOn w:val="a1"/>
    <w:uiPriority w:val="40"/>
    <w:rsid w:val="003C7D4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11">
    <w:name w:val="Таблица-сетка 6 цветная — акцент 11"/>
    <w:basedOn w:val="a1"/>
    <w:uiPriority w:val="51"/>
    <w:rsid w:val="003C7D4A"/>
    <w:pPr>
      <w:spacing w:after="0" w:line="240" w:lineRule="auto"/>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51">
    <w:name w:val="Таблица-сетка 6 цветная — акцент 51"/>
    <w:basedOn w:val="a1"/>
    <w:uiPriority w:val="51"/>
    <w:rsid w:val="003C7D4A"/>
    <w:pPr>
      <w:spacing w:after="0" w:line="240" w:lineRule="auto"/>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11">
    <w:name w:val="Таблица-сетка 5 темная — акцент 11"/>
    <w:basedOn w:val="a1"/>
    <w:uiPriority w:val="50"/>
    <w:rsid w:val="003C7D4A"/>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11">
    <w:name w:val="Таблица-сетка 4 — акцент 11"/>
    <w:basedOn w:val="a1"/>
    <w:uiPriority w:val="49"/>
    <w:rsid w:val="003C7D4A"/>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
    <w:name w:val="Таблица-сетка 3 — акцент 11"/>
    <w:basedOn w:val="a1"/>
    <w:uiPriority w:val="48"/>
    <w:rsid w:val="003C7D4A"/>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351">
    <w:name w:val="Таблица-сетка 3 — акцент 51"/>
    <w:basedOn w:val="a1"/>
    <w:uiPriority w:val="48"/>
    <w:rsid w:val="003C7D4A"/>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451">
    <w:name w:val="Таблица-сетка 4 — акцент 51"/>
    <w:basedOn w:val="a1"/>
    <w:uiPriority w:val="49"/>
    <w:rsid w:val="003C7D4A"/>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Таблица-сетка 4 — акцент 61"/>
    <w:basedOn w:val="a1"/>
    <w:uiPriority w:val="49"/>
    <w:rsid w:val="003C7D4A"/>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QuickStyle" Target="diagrams/quickStyle3.xml"/><Relationship Id="rId39" Type="http://schemas.openxmlformats.org/officeDocument/2006/relationships/chart" Target="charts/chart3.xml"/><Relationship Id="rId21" Type="http://schemas.openxmlformats.org/officeDocument/2006/relationships/image" Target="media/image2.png"/><Relationship Id="rId34" Type="http://schemas.openxmlformats.org/officeDocument/2006/relationships/hyperlink" Target="https://www.legis.md/" TargetMode="External"/><Relationship Id="rId42" Type="http://schemas.openxmlformats.org/officeDocument/2006/relationships/hyperlink" Target="https://actpermisiv.gov.md/" TargetMode="External"/><Relationship Id="rId47" Type="http://schemas.openxmlformats.org/officeDocument/2006/relationships/hyperlink" Target="https://mf.gov.md/ro" TargetMode="External"/><Relationship Id="rId50" Type="http://schemas.openxmlformats.org/officeDocument/2006/relationships/chart" Target="charts/chart7.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Layout" Target="diagrams/layout3.xml"/><Relationship Id="rId33" Type="http://schemas.openxmlformats.org/officeDocument/2006/relationships/hyperlink" Target="http://lex.justice.md/" TargetMode="External"/><Relationship Id="rId38" Type="http://schemas.openxmlformats.org/officeDocument/2006/relationships/chart" Target="charts/chart2.xml"/><Relationship Id="rId46" Type="http://schemas.openxmlformats.org/officeDocument/2006/relationships/hyperlink" Target="https://mpay.gov.md/Services/Service/AMDM1" TargetMode="Externa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chart" Target="charts/chart1.xml"/><Relationship Id="rId41" Type="http://schemas.openxmlformats.org/officeDocument/2006/relationships/hyperlink" Target="https://permits.gov.md/"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Data" Target="diagrams/data3.xml"/><Relationship Id="rId32" Type="http://schemas.openxmlformats.org/officeDocument/2006/relationships/hyperlink" Target="https://actpermisiv.gov.md/" TargetMode="External"/><Relationship Id="rId37" Type="http://schemas.openxmlformats.org/officeDocument/2006/relationships/hyperlink" Target="https://actpermisiv.gov.md/" TargetMode="External"/><Relationship Id="rId40" Type="http://schemas.openxmlformats.org/officeDocument/2006/relationships/chart" Target="charts/chart4.xml"/><Relationship Id="rId45" Type="http://schemas.openxmlformats.org/officeDocument/2006/relationships/hyperlink" Target="https://mpay.gov.md/Services" TargetMode="External"/><Relationship Id="rId53" Type="http://schemas.openxmlformats.org/officeDocument/2006/relationships/hyperlink" Target="https://actpermisiv.gov.md/" TargetMode="Externa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4.emf"/><Relationship Id="rId28" Type="http://schemas.microsoft.com/office/2007/relationships/diagramDrawing" Target="diagrams/drawing3.xml"/><Relationship Id="rId36" Type="http://schemas.openxmlformats.org/officeDocument/2006/relationships/hyperlink" Target="https://actpermisiv.gov.md/" TargetMode="External"/><Relationship Id="rId49"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diagramColors" Target="diagrams/colors2.xml"/><Relationship Id="rId31" Type="http://schemas.openxmlformats.org/officeDocument/2006/relationships/image" Target="media/image5.png"/><Relationship Id="rId44" Type="http://schemas.openxmlformats.org/officeDocument/2006/relationships/hyperlink" Target="https://actpermisiv.gov.md/" TargetMode="External"/><Relationship Id="rId52" Type="http://schemas.openxmlformats.org/officeDocument/2006/relationships/hyperlink" Target="https://actpermisiv.gov.md/" TargetMode="External"/><Relationship Id="rId4" Type="http://schemas.openxmlformats.org/officeDocument/2006/relationships/webSettings" Target="webSettings.xml"/><Relationship Id="rId9" Type="http://schemas.openxmlformats.org/officeDocument/2006/relationships/hyperlink" Target="mailto:ccrm@ccrm.md" TargetMode="Externa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diagramColors" Target="diagrams/colors3.xml"/><Relationship Id="rId30" Type="http://schemas.openxmlformats.org/officeDocument/2006/relationships/hyperlink" Target="https://actpermisiv.gov.md/" TargetMode="External"/><Relationship Id="rId35" Type="http://schemas.openxmlformats.org/officeDocument/2006/relationships/hyperlink" Target="https://permits.gov.md/" TargetMode="External"/><Relationship Id="rId43" Type="http://schemas.openxmlformats.org/officeDocument/2006/relationships/hyperlink" Target="https://actpermisiv.gov.md/" TargetMode="External"/><Relationship Id="rId48" Type="http://schemas.openxmlformats.org/officeDocument/2006/relationships/chart" Target="charts/chart5.xml"/><Relationship Id="rId8" Type="http://schemas.openxmlformats.org/officeDocument/2006/relationships/hyperlink" Target="http://www.ccrm.md" TargetMode="External"/><Relationship Id="rId51" Type="http://schemas.openxmlformats.org/officeDocument/2006/relationships/hyperlink" Target="https://permits.gov.md/"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me.gov.md/sites/default/files/evaluarea_performantei_autoritati_0.pdf" TargetMode="External"/><Relationship Id="rId3" Type="http://schemas.openxmlformats.org/officeDocument/2006/relationships/hyperlink" Target="http://cnas.md/libview.php?l=ro&amp;idc=360&amp;id=5756&amp;t=/Mass-media/Noutati/CUPS-model-inovator-de-prestare-a-serviciilor" TargetMode="External"/><Relationship Id="rId7" Type="http://schemas.openxmlformats.org/officeDocument/2006/relationships/hyperlink" Target="https://stisc.gov.md/ro/content/posta-electronica" TargetMode="External"/><Relationship Id="rId2" Type="http://schemas.openxmlformats.org/officeDocument/2006/relationships/hyperlink" Target="https://www.legis.md/cautare/getResults?doc_id=124510&amp;lang=ro" TargetMode="External"/><Relationship Id="rId1" Type="http://schemas.openxmlformats.org/officeDocument/2006/relationships/hyperlink" Target="https://www.legis.md/cautare/getResults?doc_id=126366&amp;lang=ro" TargetMode="External"/><Relationship Id="rId6" Type="http://schemas.openxmlformats.org/officeDocument/2006/relationships/hyperlink" Target="https://permits.gov.md/" TargetMode="External"/><Relationship Id="rId5" Type="http://schemas.openxmlformats.org/officeDocument/2006/relationships/hyperlink" Target="https://permits.gov.md/" TargetMode="External"/><Relationship Id="rId4" Type="http://schemas.openxmlformats.org/officeDocument/2006/relationships/hyperlink" Target="https://siamd.gov.md/portal/index.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a_volosin\Desktop\CIM%20AGE\Audit\Statistic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a_volosin\Desktop\CIM%20AGE\Audit\Statistic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_volosin\Desktop\CIM%20AGE\Audit\Statistica.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D:\t_frunza\Desktop\Audit%20SIA%20GEAP\SIA%20GEAP_EXEC\DEMERSURI\AGE\lista%20utilizatori%20SIAGEAP-11.03.22.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t_frunza\AppData\Roaming\Microsoft\Excel\Book2%20(version%201).xlsb"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Sheet11!$F$2</c:f>
              <c:strCache>
                <c:ptCount val="1"/>
                <c:pt idx="0">
                  <c:v>Cereri înregistrate în SIA GEAP</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7.3944444444444452E-2"/>
                  <c:y val="-6.94444444444444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CD2-42DD-9D54-7E7FEAF24B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Sheet11!$G$1:$J$1</c:f>
              <c:numCache>
                <c:formatCode>General</c:formatCode>
                <c:ptCount val="4"/>
                <c:pt idx="0">
                  <c:v>2018</c:v>
                </c:pt>
                <c:pt idx="1">
                  <c:v>2019</c:v>
                </c:pt>
                <c:pt idx="2">
                  <c:v>2020</c:v>
                </c:pt>
                <c:pt idx="3">
                  <c:v>2021</c:v>
                </c:pt>
              </c:numCache>
            </c:numRef>
          </c:cat>
          <c:val>
            <c:numRef>
              <c:f>Sheet11!$G$2:$J$2</c:f>
              <c:numCache>
                <c:formatCode>General</c:formatCode>
                <c:ptCount val="4"/>
                <c:pt idx="0">
                  <c:v>1485</c:v>
                </c:pt>
                <c:pt idx="1">
                  <c:v>28502</c:v>
                </c:pt>
                <c:pt idx="2">
                  <c:v>43503</c:v>
                </c:pt>
                <c:pt idx="3">
                  <c:v>44192</c:v>
                </c:pt>
              </c:numCache>
            </c:numRef>
          </c:val>
          <c:smooth val="0"/>
          <c:extLst xmlns:c16r2="http://schemas.microsoft.com/office/drawing/2015/06/chart">
            <c:ext xmlns:c16="http://schemas.microsoft.com/office/drawing/2014/chart" uri="{C3380CC4-5D6E-409C-BE32-E72D297353CC}">
              <c16:uniqueId val="{00000001-2CD2-42DD-9D54-7E7FEAF24B33}"/>
            </c:ext>
          </c:extLst>
        </c:ser>
        <c:ser>
          <c:idx val="1"/>
          <c:order val="1"/>
          <c:tx>
            <c:strRef>
              <c:f>Sheet11!$F$3</c:f>
              <c:strCache>
                <c:ptCount val="1"/>
                <c:pt idx="0">
                  <c:v>Cereri depuse online prin https://actpermisiv.gov.md/</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9.2777777777777772E-3"/>
                  <c:y val="-2.77777777777777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D2-42DD-9D54-7E7FEAF24B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Sheet11!$G$1:$J$1</c:f>
              <c:numCache>
                <c:formatCode>General</c:formatCode>
                <c:ptCount val="4"/>
                <c:pt idx="0">
                  <c:v>2018</c:v>
                </c:pt>
                <c:pt idx="1">
                  <c:v>2019</c:v>
                </c:pt>
                <c:pt idx="2">
                  <c:v>2020</c:v>
                </c:pt>
                <c:pt idx="3">
                  <c:v>2021</c:v>
                </c:pt>
              </c:numCache>
            </c:numRef>
          </c:cat>
          <c:val>
            <c:numRef>
              <c:f>Sheet11!$G$3:$J$3</c:f>
              <c:numCache>
                <c:formatCode>General</c:formatCode>
                <c:ptCount val="4"/>
                <c:pt idx="0">
                  <c:v>666</c:v>
                </c:pt>
                <c:pt idx="1">
                  <c:v>7968</c:v>
                </c:pt>
                <c:pt idx="2">
                  <c:v>24304</c:v>
                </c:pt>
                <c:pt idx="3">
                  <c:v>23331</c:v>
                </c:pt>
              </c:numCache>
            </c:numRef>
          </c:val>
          <c:smooth val="0"/>
          <c:extLst xmlns:c16r2="http://schemas.microsoft.com/office/drawing/2015/06/chart">
            <c:ext xmlns:c16="http://schemas.microsoft.com/office/drawing/2014/chart" uri="{C3380CC4-5D6E-409C-BE32-E72D297353CC}">
              <c16:uniqueId val="{00000003-2CD2-42DD-9D54-7E7FEAF24B33}"/>
            </c:ext>
          </c:extLst>
        </c:ser>
        <c:dLbls>
          <c:dLblPos val="ctr"/>
          <c:showLegendKey val="0"/>
          <c:showVal val="1"/>
          <c:showCatName val="0"/>
          <c:showSerName val="0"/>
          <c:showPercent val="0"/>
          <c:showBubbleSize val="0"/>
        </c:dLbls>
        <c:marker val="1"/>
        <c:smooth val="0"/>
        <c:axId val="311067248"/>
        <c:axId val="311067640"/>
      </c:lineChart>
      <c:catAx>
        <c:axId val="311067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11067640"/>
        <c:crosses val="autoZero"/>
        <c:auto val="1"/>
        <c:lblAlgn val="ctr"/>
        <c:lblOffset val="100"/>
        <c:noMultiLvlLbl val="0"/>
      </c:catAx>
      <c:valAx>
        <c:axId val="3110676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10672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444444444444445E-2"/>
          <c:y val="0.15729184893554973"/>
          <c:w val="0.93888888888888888"/>
          <c:h val="0.59236840186643336"/>
        </c:manualLayout>
      </c:layout>
      <c:lineChart>
        <c:grouping val="standard"/>
        <c:varyColors val="0"/>
        <c:ser>
          <c:idx val="0"/>
          <c:order val="0"/>
          <c:tx>
            <c:strRef>
              <c:f>'2021'!$S$12</c:f>
              <c:strCache>
                <c:ptCount val="1"/>
                <c:pt idx="0">
                  <c:v>cereri</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7.6722222222222247E-2"/>
                  <c:y val="-6.01851851851852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F0-4938-977B-1A01F035BBB8}"/>
                </c:ext>
                <c:ext xmlns:c15="http://schemas.microsoft.com/office/drawing/2012/chart" uri="{CE6537A1-D6FC-4f65-9D91-7224C49458BB}"/>
              </c:extLst>
            </c:dLbl>
            <c:dLbl>
              <c:idx val="1"/>
              <c:layout>
                <c:manualLayout>
                  <c:x val="-9.166666666666666E-2"/>
                  <c:y val="-6.94444444444444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F0-4938-977B-1A01F035BBB8}"/>
                </c:ext>
                <c:ext xmlns:c15="http://schemas.microsoft.com/office/drawing/2012/chart" uri="{CE6537A1-D6FC-4f65-9D91-7224C49458BB}"/>
              </c:extLst>
            </c:dLbl>
            <c:dLbl>
              <c:idx val="3"/>
              <c:layout>
                <c:manualLayout>
                  <c:x val="-6.9444444444444545E-2"/>
                  <c:y val="-6.0185185185185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F0-4938-977B-1A01F035BB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'2021'!$T$9:$W$11</c:f>
              <c:numCache>
                <c:formatCode>General</c:formatCode>
                <c:ptCount val="4"/>
                <c:pt idx="0">
                  <c:v>2018</c:v>
                </c:pt>
                <c:pt idx="1">
                  <c:v>2019</c:v>
                </c:pt>
                <c:pt idx="2">
                  <c:v>2020</c:v>
                </c:pt>
                <c:pt idx="3">
                  <c:v>2021</c:v>
                </c:pt>
              </c:numCache>
            </c:numRef>
          </c:cat>
          <c:val>
            <c:numRef>
              <c:f>'2021'!$T$12:$W$12</c:f>
              <c:numCache>
                <c:formatCode>General</c:formatCode>
                <c:ptCount val="4"/>
                <c:pt idx="0">
                  <c:v>1256</c:v>
                </c:pt>
                <c:pt idx="1">
                  <c:v>24858</c:v>
                </c:pt>
                <c:pt idx="2">
                  <c:v>33878</c:v>
                </c:pt>
                <c:pt idx="3">
                  <c:v>32251</c:v>
                </c:pt>
              </c:numCache>
            </c:numRef>
          </c:val>
          <c:smooth val="0"/>
          <c:extLst xmlns:c16r2="http://schemas.microsoft.com/office/drawing/2015/06/chart">
            <c:ext xmlns:c16="http://schemas.microsoft.com/office/drawing/2014/chart" uri="{C3380CC4-5D6E-409C-BE32-E72D297353CC}">
              <c16:uniqueId val="{00000003-8DF0-4938-977B-1A01F035BBB8}"/>
            </c:ext>
          </c:extLst>
        </c:ser>
        <c:ser>
          <c:idx val="1"/>
          <c:order val="1"/>
          <c:tx>
            <c:strRef>
              <c:f>'2021'!$S$13</c:f>
              <c:strCache>
                <c:ptCount val="1"/>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'2021'!$T$9:$W$11</c:f>
              <c:numCache>
                <c:formatCode>General</c:formatCode>
                <c:ptCount val="4"/>
                <c:pt idx="0">
                  <c:v>2018</c:v>
                </c:pt>
                <c:pt idx="1">
                  <c:v>2019</c:v>
                </c:pt>
                <c:pt idx="2">
                  <c:v>2020</c:v>
                </c:pt>
                <c:pt idx="3">
                  <c:v>2021</c:v>
                </c:pt>
              </c:numCache>
            </c:numRef>
          </c:cat>
          <c:val>
            <c:numRef>
              <c:f>'2021'!$T$13:$W$13</c:f>
            </c:numRef>
          </c:val>
          <c:smooth val="0"/>
          <c:extLst xmlns:c16r2="http://schemas.microsoft.com/office/drawing/2015/06/chart">
            <c:ext xmlns:c16="http://schemas.microsoft.com/office/drawing/2014/chart" uri="{C3380CC4-5D6E-409C-BE32-E72D297353CC}">
              <c16:uniqueId val="{00000004-8DF0-4938-977B-1A01F035BBB8}"/>
            </c:ext>
          </c:extLst>
        </c:ser>
        <c:ser>
          <c:idx val="2"/>
          <c:order val="2"/>
          <c:tx>
            <c:strRef>
              <c:f>'2021'!$S$14</c:f>
              <c:strCache>
                <c:ptCount val="1"/>
                <c:pt idx="0">
                  <c:v>acte</c:v>
                </c:pt>
              </c:strCache>
            </c:strRef>
          </c:tx>
          <c:spPr>
            <a:ln w="31750" cap="rnd">
              <a:solidFill>
                <a:schemeClr val="accent3"/>
              </a:solidFill>
              <a:round/>
            </a:ln>
            <a:effectLst/>
          </c:spPr>
          <c:marker>
            <c:symbol val="circle"/>
            <c:size val="17"/>
            <c:spPr>
              <a:solidFill>
                <a:schemeClr val="accent3"/>
              </a:solidFill>
              <a:ln>
                <a:noFill/>
              </a:ln>
              <a:effectLst/>
            </c:spPr>
          </c:marker>
          <c:dLbls>
            <c:dLbl>
              <c:idx val="0"/>
              <c:layout>
                <c:manualLayout>
                  <c:x val="3.833333333333308E-3"/>
                  <c:y val="-1.38888888888888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F0-4938-977B-1A01F035BBB8}"/>
                </c:ext>
                <c:ext xmlns:c15="http://schemas.microsoft.com/office/drawing/2012/chart" uri="{CE6537A1-D6FC-4f65-9D91-7224C49458BB}"/>
              </c:extLst>
            </c:dLbl>
            <c:dLbl>
              <c:idx val="1"/>
              <c:layout>
                <c:manualLayout>
                  <c:x val="-5.5555555555555552E-2"/>
                  <c:y val="4.16666666666666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F0-4938-977B-1A01F035BBB8}"/>
                </c:ext>
                <c:ext xmlns:c15="http://schemas.microsoft.com/office/drawing/2012/chart" uri="{CE6537A1-D6FC-4f65-9D91-7224C49458BB}"/>
              </c:extLst>
            </c:dLbl>
            <c:dLbl>
              <c:idx val="3"/>
              <c:layout>
                <c:manualLayout>
                  <c:x val="-6.3888888888888787E-2"/>
                  <c:y val="6.94444444444444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DF0-4938-977B-1A01F035BB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'2021'!$T$9:$W$11</c:f>
              <c:numCache>
                <c:formatCode>General</c:formatCode>
                <c:ptCount val="4"/>
                <c:pt idx="0">
                  <c:v>2018</c:v>
                </c:pt>
                <c:pt idx="1">
                  <c:v>2019</c:v>
                </c:pt>
                <c:pt idx="2">
                  <c:v>2020</c:v>
                </c:pt>
                <c:pt idx="3">
                  <c:v>2021</c:v>
                </c:pt>
              </c:numCache>
            </c:numRef>
          </c:cat>
          <c:val>
            <c:numRef>
              <c:f>'2021'!$T$14:$W$14</c:f>
              <c:numCache>
                <c:formatCode>General</c:formatCode>
                <c:ptCount val="4"/>
                <c:pt idx="0">
                  <c:v>794</c:v>
                </c:pt>
                <c:pt idx="1">
                  <c:v>19846</c:v>
                </c:pt>
                <c:pt idx="2">
                  <c:v>21128</c:v>
                </c:pt>
                <c:pt idx="3">
                  <c:v>25777</c:v>
                </c:pt>
              </c:numCache>
            </c:numRef>
          </c:val>
          <c:smooth val="0"/>
          <c:extLst xmlns:c16r2="http://schemas.microsoft.com/office/drawing/2015/06/chart">
            <c:ext xmlns:c16="http://schemas.microsoft.com/office/drawing/2014/chart" uri="{C3380CC4-5D6E-409C-BE32-E72D297353CC}">
              <c16:uniqueId val="{00000008-8DF0-4938-977B-1A01F035BBB8}"/>
            </c:ext>
          </c:extLst>
        </c:ser>
        <c:dLbls>
          <c:dLblPos val="ctr"/>
          <c:showLegendKey val="0"/>
          <c:showVal val="1"/>
          <c:showCatName val="0"/>
          <c:showSerName val="0"/>
          <c:showPercent val="0"/>
          <c:showBubbleSize val="0"/>
        </c:dLbls>
        <c:marker val="1"/>
        <c:smooth val="0"/>
        <c:axId val="311068424"/>
        <c:axId val="311068816"/>
      </c:lineChart>
      <c:catAx>
        <c:axId val="311068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11068816"/>
        <c:crosses val="autoZero"/>
        <c:auto val="1"/>
        <c:lblAlgn val="ctr"/>
        <c:lblOffset val="100"/>
        <c:noMultiLvlLbl val="0"/>
      </c:catAx>
      <c:valAx>
        <c:axId val="3110688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10684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11111111111108E-2"/>
          <c:y val="4.6296296296296294E-2"/>
          <c:w val="0.93888888888888888"/>
          <c:h val="0.69662824009743884"/>
        </c:manualLayout>
      </c:layout>
      <c:barChart>
        <c:barDir val="col"/>
        <c:grouping val="clustered"/>
        <c:varyColors val="0"/>
        <c:ser>
          <c:idx val="0"/>
          <c:order val="0"/>
          <c:tx>
            <c:strRef>
              <c:f>Sheet10!$A$9</c:f>
              <c:strCache>
                <c:ptCount val="1"/>
                <c:pt idx="0">
                  <c:v>Deferința cereri acceptate vs acte eliberate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j-lt"/>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Sheet10!$B$8:$E$8</c:f>
              <c:numCache>
                <c:formatCode>General</c:formatCode>
                <c:ptCount val="4"/>
                <c:pt idx="0">
                  <c:v>2018</c:v>
                </c:pt>
                <c:pt idx="1">
                  <c:v>2019</c:v>
                </c:pt>
                <c:pt idx="2">
                  <c:v>2020</c:v>
                </c:pt>
                <c:pt idx="3">
                  <c:v>2021</c:v>
                </c:pt>
              </c:numCache>
            </c:numRef>
          </c:cat>
          <c:val>
            <c:numRef>
              <c:f>Sheet10!$B$9:$E$9</c:f>
              <c:numCache>
                <c:formatCode>General</c:formatCode>
                <c:ptCount val="4"/>
                <c:pt idx="0">
                  <c:v>393</c:v>
                </c:pt>
                <c:pt idx="1">
                  <c:v>4581</c:v>
                </c:pt>
                <c:pt idx="2">
                  <c:v>10749</c:v>
                </c:pt>
                <c:pt idx="3">
                  <c:v>4761</c:v>
                </c:pt>
              </c:numCache>
            </c:numRef>
          </c:val>
          <c:extLst xmlns:c16r2="http://schemas.microsoft.com/office/drawing/2015/06/chart">
            <c:ext xmlns:c16="http://schemas.microsoft.com/office/drawing/2014/chart" uri="{C3380CC4-5D6E-409C-BE32-E72D297353CC}">
              <c16:uniqueId val="{00000000-70E7-43F8-8D50-41400C79CD43}"/>
            </c:ext>
          </c:extLst>
        </c:ser>
        <c:dLbls>
          <c:dLblPos val="inEnd"/>
          <c:showLegendKey val="0"/>
          <c:showVal val="1"/>
          <c:showCatName val="0"/>
          <c:showSerName val="0"/>
          <c:showPercent val="0"/>
          <c:showBubbleSize val="0"/>
        </c:dLbls>
        <c:gapWidth val="65"/>
        <c:axId val="311069600"/>
        <c:axId val="311069992"/>
      </c:barChart>
      <c:catAx>
        <c:axId val="311069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11069992"/>
        <c:crosses val="autoZero"/>
        <c:auto val="1"/>
        <c:lblAlgn val="ctr"/>
        <c:lblOffset val="100"/>
        <c:noMultiLvlLbl val="0"/>
      </c:catAx>
      <c:valAx>
        <c:axId val="3110699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10696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Sheet2!$A$2</c:f>
              <c:strCache>
                <c:ptCount val="1"/>
                <c:pt idx="0">
                  <c:v>Numărul dosarelor prelucrate în SIA GEAP</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Sheet2!$B$1:$E$1</c:f>
              <c:numCache>
                <c:formatCode>General</c:formatCode>
                <c:ptCount val="4"/>
                <c:pt idx="0">
                  <c:v>2018</c:v>
                </c:pt>
                <c:pt idx="1">
                  <c:v>2019</c:v>
                </c:pt>
                <c:pt idx="2">
                  <c:v>2020</c:v>
                </c:pt>
                <c:pt idx="3">
                  <c:v>2021</c:v>
                </c:pt>
              </c:numCache>
            </c:numRef>
          </c:cat>
          <c:val>
            <c:numRef>
              <c:f>Sheet2!$B$2:$E$2</c:f>
              <c:numCache>
                <c:formatCode>General</c:formatCode>
                <c:ptCount val="4"/>
                <c:pt idx="0">
                  <c:v>1485</c:v>
                </c:pt>
                <c:pt idx="1">
                  <c:v>28502</c:v>
                </c:pt>
                <c:pt idx="2">
                  <c:v>43503</c:v>
                </c:pt>
                <c:pt idx="3">
                  <c:v>44189</c:v>
                </c:pt>
              </c:numCache>
            </c:numRef>
          </c:val>
          <c:extLst xmlns:c16r2="http://schemas.microsoft.com/office/drawing/2015/06/chart">
            <c:ext xmlns:c16="http://schemas.microsoft.com/office/drawing/2014/chart" uri="{C3380CC4-5D6E-409C-BE32-E72D297353CC}">
              <c16:uniqueId val="{00000000-2905-4795-98AC-072680373F38}"/>
            </c:ext>
          </c:extLst>
        </c:ser>
        <c:ser>
          <c:idx val="1"/>
          <c:order val="1"/>
          <c:tx>
            <c:strRef>
              <c:f>Sheet2!$A$3</c:f>
              <c:strCache>
                <c:ptCount val="1"/>
                <c:pt idx="0">
                  <c:v>Numărul dosarelor finalizate cu depășirea termenelor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Sheet2!$B$1:$E$1</c:f>
              <c:numCache>
                <c:formatCode>General</c:formatCode>
                <c:ptCount val="4"/>
                <c:pt idx="0">
                  <c:v>2018</c:v>
                </c:pt>
                <c:pt idx="1">
                  <c:v>2019</c:v>
                </c:pt>
                <c:pt idx="2">
                  <c:v>2020</c:v>
                </c:pt>
                <c:pt idx="3">
                  <c:v>2021</c:v>
                </c:pt>
              </c:numCache>
            </c:numRef>
          </c:cat>
          <c:val>
            <c:numRef>
              <c:f>Sheet2!$B$3:$E$3</c:f>
              <c:numCache>
                <c:formatCode>General</c:formatCode>
                <c:ptCount val="4"/>
                <c:pt idx="0">
                  <c:v>492</c:v>
                </c:pt>
                <c:pt idx="1">
                  <c:v>7266</c:v>
                </c:pt>
                <c:pt idx="2">
                  <c:v>13383</c:v>
                </c:pt>
                <c:pt idx="3">
                  <c:v>14138</c:v>
                </c:pt>
              </c:numCache>
            </c:numRef>
          </c:val>
          <c:extLst xmlns:c16r2="http://schemas.microsoft.com/office/drawing/2015/06/chart">
            <c:ext xmlns:c16="http://schemas.microsoft.com/office/drawing/2014/chart" uri="{C3380CC4-5D6E-409C-BE32-E72D297353CC}">
              <c16:uniqueId val="{00000001-2905-4795-98AC-072680373F38}"/>
            </c:ext>
          </c:extLst>
        </c:ser>
        <c:dLbls>
          <c:showLegendKey val="0"/>
          <c:showVal val="1"/>
          <c:showCatName val="0"/>
          <c:showSerName val="0"/>
          <c:showPercent val="0"/>
          <c:showBubbleSize val="0"/>
        </c:dLbls>
        <c:gapWidth val="219"/>
        <c:overlap val="-27"/>
        <c:axId val="311070776"/>
        <c:axId val="311071168"/>
      </c:barChart>
      <c:lineChart>
        <c:grouping val="standard"/>
        <c:varyColors val="0"/>
        <c:ser>
          <c:idx val="2"/>
          <c:order val="2"/>
          <c:tx>
            <c:strRef>
              <c:f>Sheet2!$A$4</c:f>
              <c:strCache>
                <c:ptCount val="1"/>
                <c:pt idx="0">
                  <c:v>Ponderea dosarelor cu depășirea termenelor </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Sheet2!$B$1:$E$1</c:f>
              <c:numCache>
                <c:formatCode>General</c:formatCode>
                <c:ptCount val="4"/>
                <c:pt idx="0">
                  <c:v>2018</c:v>
                </c:pt>
                <c:pt idx="1">
                  <c:v>2019</c:v>
                </c:pt>
                <c:pt idx="2">
                  <c:v>2020</c:v>
                </c:pt>
                <c:pt idx="3">
                  <c:v>2021</c:v>
                </c:pt>
              </c:numCache>
            </c:numRef>
          </c:cat>
          <c:val>
            <c:numRef>
              <c:f>Sheet2!$B$4:$E$4</c:f>
              <c:numCache>
                <c:formatCode>0%</c:formatCode>
                <c:ptCount val="4"/>
                <c:pt idx="0">
                  <c:v>0.33</c:v>
                </c:pt>
                <c:pt idx="1">
                  <c:v>0.25</c:v>
                </c:pt>
                <c:pt idx="2">
                  <c:v>0.31</c:v>
                </c:pt>
                <c:pt idx="3">
                  <c:v>0.32</c:v>
                </c:pt>
              </c:numCache>
            </c:numRef>
          </c:val>
          <c:smooth val="0"/>
          <c:extLst xmlns:c16r2="http://schemas.microsoft.com/office/drawing/2015/06/chart">
            <c:ext xmlns:c16="http://schemas.microsoft.com/office/drawing/2014/chart" uri="{C3380CC4-5D6E-409C-BE32-E72D297353CC}">
              <c16:uniqueId val="{00000002-2905-4795-98AC-072680373F38}"/>
            </c:ext>
          </c:extLst>
        </c:ser>
        <c:dLbls>
          <c:showLegendKey val="0"/>
          <c:showVal val="1"/>
          <c:showCatName val="0"/>
          <c:showSerName val="0"/>
          <c:showPercent val="0"/>
          <c:showBubbleSize val="0"/>
        </c:dLbls>
        <c:marker val="1"/>
        <c:smooth val="0"/>
        <c:axId val="306185632"/>
        <c:axId val="306185240"/>
      </c:lineChart>
      <c:catAx>
        <c:axId val="311070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11071168"/>
        <c:crosses val="autoZero"/>
        <c:auto val="1"/>
        <c:lblAlgn val="ctr"/>
        <c:lblOffset val="100"/>
        <c:noMultiLvlLbl val="0"/>
      </c:catAx>
      <c:valAx>
        <c:axId val="31107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070776"/>
        <c:crosses val="autoZero"/>
        <c:crossBetween val="between"/>
      </c:valAx>
      <c:valAx>
        <c:axId val="30618524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185632"/>
        <c:crosses val="max"/>
        <c:crossBetween val="between"/>
      </c:valAx>
      <c:catAx>
        <c:axId val="306185632"/>
        <c:scaling>
          <c:orientation val="minMax"/>
        </c:scaling>
        <c:delete val="1"/>
        <c:axPos val="b"/>
        <c:numFmt formatCode="General" sourceLinked="1"/>
        <c:majorTickMark val="none"/>
        <c:minorTickMark val="none"/>
        <c:tickLblPos val="nextTo"/>
        <c:crossAx val="306185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 </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481-4D5F-9F4D-F28C5592659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481-4D5F-9F4D-F28C55926599}"/>
              </c:ext>
            </c:extLst>
          </c:dPt>
          <c:dPt>
            <c:idx val="2"/>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481-4D5F-9F4D-F28C55926599}"/>
              </c:ext>
            </c:extLst>
          </c:dPt>
          <c:dPt>
            <c:idx val="3"/>
            <c:bubble3D val="0"/>
            <c:spPr>
              <a:solidFill>
                <a:schemeClr val="accent5">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481-4D5F-9F4D-F28C55926599}"/>
              </c:ext>
            </c:extLst>
          </c:dPt>
          <c:dLbls>
            <c:dLbl>
              <c:idx val="2"/>
              <c:layout>
                <c:manualLayout>
                  <c:x val="4.6816479400749065E-3"/>
                  <c:y val="7.177033492822966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481-4D5F-9F4D-F28C55926599}"/>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Sheet2!$H$2:$K$2</c:f>
              <c:strCache>
                <c:ptCount val="4"/>
                <c:pt idx="0">
                  <c:v>Directori</c:v>
                </c:pt>
                <c:pt idx="1">
                  <c:v>Administratori</c:v>
                </c:pt>
                <c:pt idx="2">
                  <c:v>Expert</c:v>
                </c:pt>
                <c:pt idx="3">
                  <c:v>Alți Specialiști</c:v>
                </c:pt>
              </c:strCache>
            </c:strRef>
          </c:cat>
          <c:val>
            <c:numRef>
              <c:f>Sheet2!$H$3:$K$3</c:f>
              <c:numCache>
                <c:formatCode>General</c:formatCode>
                <c:ptCount val="4"/>
                <c:pt idx="0">
                  <c:v>218</c:v>
                </c:pt>
                <c:pt idx="1">
                  <c:v>56</c:v>
                </c:pt>
                <c:pt idx="2">
                  <c:v>50</c:v>
                </c:pt>
                <c:pt idx="3">
                  <c:v>924</c:v>
                </c:pt>
              </c:numCache>
            </c:numRef>
          </c:val>
          <c:extLst xmlns:c16r2="http://schemas.microsoft.com/office/drawing/2015/06/chart">
            <c:ext xmlns:c16="http://schemas.microsoft.com/office/drawing/2014/chart" uri="{C3380CC4-5D6E-409C-BE32-E72D297353CC}">
              <c16:uniqueId val="{00000008-1481-4D5F-9F4D-F28C55926599}"/>
            </c:ext>
          </c:extLst>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Nr. participanți</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Sheet1!$B$1:$F$1</c:f>
              <c:strCache>
                <c:ptCount val="5"/>
                <c:pt idx="0">
                  <c:v>2017</c:v>
                </c:pt>
                <c:pt idx="1">
                  <c:v>2018</c:v>
                </c:pt>
                <c:pt idx="2">
                  <c:v>2019</c:v>
                </c:pt>
                <c:pt idx="3">
                  <c:v>2020</c:v>
                </c:pt>
                <c:pt idx="4">
                  <c:v>TOTAL</c:v>
                </c:pt>
              </c:strCache>
            </c:strRef>
          </c:cat>
          <c:val>
            <c:numRef>
              <c:f>Sheet1!$B$2:$F$2</c:f>
              <c:numCache>
                <c:formatCode>General</c:formatCode>
                <c:ptCount val="5"/>
                <c:pt idx="0">
                  <c:v>15</c:v>
                </c:pt>
                <c:pt idx="1">
                  <c:v>53</c:v>
                </c:pt>
                <c:pt idx="2">
                  <c:v>47</c:v>
                </c:pt>
                <c:pt idx="3">
                  <c:v>84</c:v>
                </c:pt>
                <c:pt idx="4">
                  <c:v>199</c:v>
                </c:pt>
              </c:numCache>
            </c:numRef>
          </c:val>
          <c:extLst xmlns:c16r2="http://schemas.microsoft.com/office/drawing/2015/06/chart">
            <c:ext xmlns:c16="http://schemas.microsoft.com/office/drawing/2014/chart" uri="{C3380CC4-5D6E-409C-BE32-E72D297353CC}">
              <c16:uniqueId val="{00000000-902D-48D5-BCC2-3A0F44981BC2}"/>
            </c:ext>
          </c:extLst>
        </c:ser>
        <c:dLbls>
          <c:dLblPos val="inEnd"/>
          <c:showLegendKey val="0"/>
          <c:showVal val="1"/>
          <c:showCatName val="0"/>
          <c:showSerName val="0"/>
          <c:showPercent val="0"/>
          <c:showBubbleSize val="0"/>
        </c:dLbls>
        <c:gapWidth val="41"/>
        <c:axId val="306186808"/>
        <c:axId val="306187200"/>
      </c:barChart>
      <c:catAx>
        <c:axId val="306186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ru-RU"/>
          </a:p>
        </c:txPr>
        <c:crossAx val="306187200"/>
        <c:crosses val="autoZero"/>
        <c:auto val="1"/>
        <c:lblAlgn val="ctr"/>
        <c:lblOffset val="100"/>
        <c:noMultiLvlLbl val="0"/>
      </c:catAx>
      <c:valAx>
        <c:axId val="306187200"/>
        <c:scaling>
          <c:orientation val="minMax"/>
        </c:scaling>
        <c:delete val="1"/>
        <c:axPos val="l"/>
        <c:numFmt formatCode="General" sourceLinked="1"/>
        <c:majorTickMark val="none"/>
        <c:minorTickMark val="none"/>
        <c:tickLblPos val="nextTo"/>
        <c:crossAx val="3061868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Sheet1!$B$12</c:f>
              <c:strCache>
                <c:ptCount val="1"/>
                <c:pt idx="0">
                  <c:v>Nr. participanților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Sheet1!$A$13:$A$28</c:f>
              <c:strCache>
                <c:ptCount val="16"/>
                <c:pt idx="0">
                  <c:v>AAC</c:v>
                </c:pt>
                <c:pt idx="1">
                  <c:v>SV</c:v>
                </c:pt>
                <c:pt idx="2">
                  <c:v>APL - DGECT</c:v>
                </c:pt>
                <c:pt idx="3">
                  <c:v>MAI</c:v>
                </c:pt>
                <c:pt idx="4">
                  <c:v>APL - Cahul</c:v>
                </c:pt>
                <c:pt idx="5">
                  <c:v>ANRANR  </c:v>
                </c:pt>
                <c:pt idx="6">
                  <c:v>ANRCETI</c:v>
                </c:pt>
                <c:pt idx="7">
                  <c:v>ANRE</c:v>
                </c:pt>
                <c:pt idx="8">
                  <c:v>AM</c:v>
                </c:pt>
                <c:pt idx="9">
                  <c:v>ANSP</c:v>
                </c:pt>
                <c:pt idx="10">
                  <c:v>ANRM</c:v>
                </c:pt>
                <c:pt idx="11">
                  <c:v>SFS</c:v>
                </c:pt>
                <c:pt idx="12">
                  <c:v>AST</c:v>
                </c:pt>
                <c:pt idx="13">
                  <c:v>ANSA</c:v>
                </c:pt>
                <c:pt idx="14">
                  <c:v>ASP</c:v>
                </c:pt>
                <c:pt idx="15">
                  <c:v>APL</c:v>
                </c:pt>
              </c:strCache>
            </c:strRef>
          </c:cat>
          <c:val>
            <c:numRef>
              <c:f>Sheet1!$B$13:$B$28</c:f>
              <c:numCache>
                <c:formatCode>General</c:formatCode>
                <c:ptCount val="16"/>
                <c:pt idx="0">
                  <c:v>20</c:v>
                </c:pt>
                <c:pt idx="1">
                  <c:v>9</c:v>
                </c:pt>
                <c:pt idx="2">
                  <c:v>4</c:v>
                </c:pt>
                <c:pt idx="3">
                  <c:v>11</c:v>
                </c:pt>
                <c:pt idx="4">
                  <c:v>19</c:v>
                </c:pt>
                <c:pt idx="5">
                  <c:v>4</c:v>
                </c:pt>
                <c:pt idx="6">
                  <c:v>7</c:v>
                </c:pt>
                <c:pt idx="7">
                  <c:v>3</c:v>
                </c:pt>
                <c:pt idx="8">
                  <c:v>11</c:v>
                </c:pt>
                <c:pt idx="9">
                  <c:v>24</c:v>
                </c:pt>
                <c:pt idx="10">
                  <c:v>1</c:v>
                </c:pt>
                <c:pt idx="11">
                  <c:v>3</c:v>
                </c:pt>
                <c:pt idx="12">
                  <c:v>4</c:v>
                </c:pt>
                <c:pt idx="13">
                  <c:v>160</c:v>
                </c:pt>
                <c:pt idx="14">
                  <c:v>3</c:v>
                </c:pt>
                <c:pt idx="15">
                  <c:v>91</c:v>
                </c:pt>
              </c:numCache>
            </c:numRef>
          </c:val>
          <c:extLst xmlns:c16r2="http://schemas.microsoft.com/office/drawing/2015/06/chart">
            <c:ext xmlns:c16="http://schemas.microsoft.com/office/drawing/2014/chart" uri="{C3380CC4-5D6E-409C-BE32-E72D297353CC}">
              <c16:uniqueId val="{00000000-2ECC-4295-905D-927B7092549B}"/>
            </c:ext>
          </c:extLst>
        </c:ser>
        <c:ser>
          <c:idx val="1"/>
          <c:order val="1"/>
          <c:tx>
            <c:strRef>
              <c:f>Sheet1!$C$12</c:f>
              <c:strCache>
                <c:ptCount val="1"/>
                <c:pt idx="0">
                  <c:v>Inclusiv admin.</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Sheet1!$A$13:$A$28</c:f>
              <c:strCache>
                <c:ptCount val="16"/>
                <c:pt idx="0">
                  <c:v>AAC</c:v>
                </c:pt>
                <c:pt idx="1">
                  <c:v>SV</c:v>
                </c:pt>
                <c:pt idx="2">
                  <c:v>APL - DGECT</c:v>
                </c:pt>
                <c:pt idx="3">
                  <c:v>MAI</c:v>
                </c:pt>
                <c:pt idx="4">
                  <c:v>APL - Cahul</c:v>
                </c:pt>
                <c:pt idx="5">
                  <c:v>ANRANR  </c:v>
                </c:pt>
                <c:pt idx="6">
                  <c:v>ANRCETI</c:v>
                </c:pt>
                <c:pt idx="7">
                  <c:v>ANRE</c:v>
                </c:pt>
                <c:pt idx="8">
                  <c:v>AM</c:v>
                </c:pt>
                <c:pt idx="9">
                  <c:v>ANSP</c:v>
                </c:pt>
                <c:pt idx="10">
                  <c:v>ANRM</c:v>
                </c:pt>
                <c:pt idx="11">
                  <c:v>SFS</c:v>
                </c:pt>
                <c:pt idx="12">
                  <c:v>AST</c:v>
                </c:pt>
                <c:pt idx="13">
                  <c:v>ANSA</c:v>
                </c:pt>
                <c:pt idx="14">
                  <c:v>ASP</c:v>
                </c:pt>
                <c:pt idx="15">
                  <c:v>APL</c:v>
                </c:pt>
              </c:strCache>
            </c:strRef>
          </c:cat>
          <c:val>
            <c:numRef>
              <c:f>Sheet1!$C$13:$C$28</c:f>
              <c:numCache>
                <c:formatCode>General</c:formatCode>
                <c:ptCount val="16"/>
                <c:pt idx="0">
                  <c:v>1</c:v>
                </c:pt>
                <c:pt idx="1">
                  <c:v>1</c:v>
                </c:pt>
                <c:pt idx="2">
                  <c:v>1</c:v>
                </c:pt>
                <c:pt idx="3">
                  <c:v>2</c:v>
                </c:pt>
                <c:pt idx="4">
                  <c:v>0</c:v>
                </c:pt>
                <c:pt idx="5">
                  <c:v>1</c:v>
                </c:pt>
                <c:pt idx="6">
                  <c:v>0</c:v>
                </c:pt>
                <c:pt idx="7">
                  <c:v>1</c:v>
                </c:pt>
                <c:pt idx="8">
                  <c:v>1</c:v>
                </c:pt>
                <c:pt idx="9">
                  <c:v>0</c:v>
                </c:pt>
                <c:pt idx="10">
                  <c:v>1</c:v>
                </c:pt>
                <c:pt idx="11">
                  <c:v>0</c:v>
                </c:pt>
                <c:pt idx="12">
                  <c:v>1</c:v>
                </c:pt>
                <c:pt idx="13">
                  <c:v>0</c:v>
                </c:pt>
                <c:pt idx="14">
                  <c:v>0</c:v>
                </c:pt>
                <c:pt idx="15">
                  <c:v>0</c:v>
                </c:pt>
              </c:numCache>
            </c:numRef>
          </c:val>
          <c:extLst xmlns:c16r2="http://schemas.microsoft.com/office/drawing/2015/06/chart">
            <c:ext xmlns:c16="http://schemas.microsoft.com/office/drawing/2014/chart" uri="{C3380CC4-5D6E-409C-BE32-E72D297353CC}">
              <c16:uniqueId val="{00000001-2ECC-4295-905D-927B7092549B}"/>
            </c:ext>
          </c:extLst>
        </c:ser>
        <c:dLbls>
          <c:showLegendKey val="0"/>
          <c:showVal val="1"/>
          <c:showCatName val="0"/>
          <c:showSerName val="0"/>
          <c:showPercent val="0"/>
          <c:showBubbleSize val="0"/>
        </c:dLbls>
        <c:gapWidth val="150"/>
        <c:shape val="box"/>
        <c:axId val="306187984"/>
        <c:axId val="306188376"/>
        <c:axId val="0"/>
      </c:bar3DChart>
      <c:catAx>
        <c:axId val="306187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188376"/>
        <c:crosses val="autoZero"/>
        <c:auto val="1"/>
        <c:lblAlgn val="ctr"/>
        <c:lblOffset val="100"/>
        <c:noMultiLvlLbl val="0"/>
      </c:catAx>
      <c:valAx>
        <c:axId val="3061883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618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6994EC-4E68-4671-B3A3-DB2C293B1943}" type="doc">
      <dgm:prSet loTypeId="urn:microsoft.com/office/officeart/2005/8/layout/pyramid2" loCatId="pyramid" qsTypeId="urn:microsoft.com/office/officeart/2005/8/quickstyle/simple1" qsCatId="simple" csTypeId="urn:microsoft.com/office/officeart/2005/8/colors/accent2_4" csCatId="accent2" phldr="1"/>
      <dgm:spPr/>
    </dgm:pt>
    <dgm:pt modelId="{598F59DE-AAA4-4E0D-AA52-0CFFB9D4B447}">
      <dgm:prSet phldrT="[Text]" custT="1"/>
      <dgm:spPr>
        <a:xfrm>
          <a:off x="2142949" y="264172"/>
          <a:ext cx="2764334" cy="604783"/>
        </a:xfrm>
        <a:solidFill>
          <a:sysClr val="window" lastClr="FFFFFF">
            <a:alpha val="90000"/>
            <a:hueOff val="0"/>
            <a:satOff val="0"/>
            <a:lumOff val="0"/>
            <a:alphaOff val="0"/>
          </a:sysClr>
        </a:solidFill>
        <a:ln w="12700" cap="flat" cmpd="sng" algn="ctr">
          <a:solidFill>
            <a:srgbClr val="ED7D31">
              <a:shade val="50000"/>
              <a:hueOff val="0"/>
              <a:satOff val="0"/>
              <a:lumOff val="0"/>
              <a:alphaOff val="0"/>
            </a:srgbClr>
          </a:solidFill>
          <a:prstDash val="solid"/>
          <a:miter lim="800000"/>
        </a:ln>
        <a:effectLst/>
      </dgm:spPr>
      <dgm:t>
        <a:bodyPr/>
        <a:lstStyle/>
        <a:p>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Нормативная база, связанная с областью ИТК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Закон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467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21.11.2003,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Закон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71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22.03.2007,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562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22.05.2006,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нормативные акты, регламентирующие электронные правительственные платформы и связанные с безопасностью и защитой данных</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D591316-890F-4B3A-B40D-AF918BEAF997}" type="parTrans" cxnId="{AB3FBDB6-5847-45C4-98AD-06A92D8F2952}">
      <dgm:prSet/>
      <dgm:spPr/>
      <dgm:t>
        <a:bodyPr/>
        <a:lstStyle/>
        <a:p>
          <a:endParaRPr lang="en-US"/>
        </a:p>
      </dgm:t>
    </dgm:pt>
    <dgm:pt modelId="{31634EE5-A3BD-4B35-91B2-DF684913F1E3}" type="sibTrans" cxnId="{AB3FBDB6-5847-45C4-98AD-06A92D8F2952}">
      <dgm:prSet/>
      <dgm:spPr/>
      <dgm:t>
        <a:bodyPr/>
        <a:lstStyle/>
        <a:p>
          <a:endParaRPr lang="en-US"/>
        </a:p>
      </dgm:t>
    </dgm:pt>
    <dgm:pt modelId="{F803E5E1-F8EF-4F1A-84E8-1252F0774DE4}">
      <dgm:prSet phldrT="[Text]" custT="1"/>
      <dgm:spPr>
        <a:xfrm>
          <a:off x="2295351" y="969013"/>
          <a:ext cx="2627168" cy="417388"/>
        </a:xfrm>
        <a:solidFill>
          <a:sysClr val="window" lastClr="FFFFFF">
            <a:alpha val="90000"/>
            <a:hueOff val="0"/>
            <a:satOff val="0"/>
            <a:lumOff val="0"/>
            <a:alphaOff val="0"/>
          </a:sysClr>
        </a:solidFill>
        <a:ln w="12700" cap="flat" cmpd="sng" algn="ctr">
          <a:solidFill>
            <a:srgbClr val="ED7D31">
              <a:shade val="50000"/>
              <a:hueOff val="-277996"/>
              <a:satOff val="4329"/>
              <a:lumOff val="21562"/>
              <a:alphaOff val="0"/>
            </a:srgbClr>
          </a:solidFill>
          <a:prstDash val="solid"/>
          <a:miter lim="800000"/>
        </a:ln>
        <a:effectLst/>
      </dgm:spPr>
      <dgm:t>
        <a:bodyPr/>
        <a:lstStyle/>
        <a:p>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Стратегическая база, связанная с областью ИТК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710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 </a:t>
          </a:r>
          <a:r>
            <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20.09.2011</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656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 </a:t>
          </a:r>
          <a:r>
            <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05.09.2012</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857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a:t>
          </a:r>
          <a:r>
            <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31.10.2013</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endPar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F01F219-1F0A-4806-851B-80EDF2275F04}" type="parTrans" cxnId="{7F3126F3-7939-429E-8E92-217188B6698B}">
      <dgm:prSet/>
      <dgm:spPr/>
      <dgm:t>
        <a:bodyPr/>
        <a:lstStyle/>
        <a:p>
          <a:endParaRPr lang="en-US"/>
        </a:p>
      </dgm:t>
    </dgm:pt>
    <dgm:pt modelId="{EA237C96-4BB8-44F1-8C4A-0F9DCC8EDF27}" type="sibTrans" cxnId="{7F3126F3-7939-429E-8E92-217188B6698B}">
      <dgm:prSet/>
      <dgm:spPr/>
      <dgm:t>
        <a:bodyPr/>
        <a:lstStyle/>
        <a:p>
          <a:endParaRPr lang="en-US"/>
        </a:p>
      </dgm:t>
    </dgm:pt>
    <dgm:pt modelId="{21EFB5A7-C499-4353-89E3-4658B4B202F4}">
      <dgm:prSet phldrT="[Text]" custT="1"/>
      <dgm:spPr>
        <a:xfrm>
          <a:off x="2227506" y="2053011"/>
          <a:ext cx="2792292" cy="412484"/>
        </a:xfrm>
        <a:solidFill>
          <a:sysClr val="window" lastClr="FFFFFF">
            <a:alpha val="90000"/>
            <a:hueOff val="0"/>
            <a:satOff val="0"/>
            <a:lumOff val="0"/>
            <a:alphaOff val="0"/>
          </a:sysClr>
        </a:solidFill>
        <a:ln w="12700" cap="flat" cmpd="sng" algn="ctr">
          <a:solidFill>
            <a:srgbClr val="ED7D31">
              <a:shade val="50000"/>
              <a:hueOff val="-277996"/>
              <a:satOff val="4329"/>
              <a:lumOff val="21562"/>
              <a:alphaOff val="0"/>
            </a:srgbClr>
          </a:solidFill>
          <a:prstDash val="solid"/>
          <a:miter lim="800000"/>
        </a:ln>
        <a:effectLst/>
      </dgm:spPr>
      <dgm:t>
        <a:bodyPr/>
        <a:lstStyle/>
        <a:p>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Нормативная база по созданию и функционированию АИС УВРА </a:t>
          </a:r>
          <a:r>
            <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717/2014,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753/2016,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550/2018,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551/2018,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другие смежные акты</a:t>
          </a:r>
          <a:r>
            <a:rPr lang="ro-RO" sz="800">
              <a:solidFill>
                <a:sysClr val="windowText" lastClr="000000">
                  <a:hueOff val="0"/>
                  <a:satOff val="0"/>
                  <a:lumOff val="0"/>
                  <a:alphaOff val="0"/>
                </a:sysClr>
              </a:solidFill>
              <a:latin typeface="Calibri" panose="020F0502020204030204"/>
              <a:ea typeface="+mn-ea"/>
              <a:cs typeface="+mn-cs"/>
            </a:rPr>
            <a:t>)</a:t>
          </a:r>
          <a:endParaRPr lang="en-US" sz="800">
            <a:solidFill>
              <a:sysClr val="windowText" lastClr="000000">
                <a:hueOff val="0"/>
                <a:satOff val="0"/>
                <a:lumOff val="0"/>
                <a:alphaOff val="0"/>
              </a:sysClr>
            </a:solidFill>
            <a:latin typeface="Calibri" panose="020F0502020204030204"/>
            <a:ea typeface="+mn-ea"/>
            <a:cs typeface="+mn-cs"/>
          </a:endParaRPr>
        </a:p>
      </dgm:t>
    </dgm:pt>
    <dgm:pt modelId="{426C7F0C-E4E2-4DA0-B7CC-124B8A85E64B}" type="parTrans" cxnId="{70D7FD2C-EB04-4695-A7CF-BA4053016E63}">
      <dgm:prSet/>
      <dgm:spPr/>
      <dgm:t>
        <a:bodyPr/>
        <a:lstStyle/>
        <a:p>
          <a:endParaRPr lang="en-US"/>
        </a:p>
      </dgm:t>
    </dgm:pt>
    <dgm:pt modelId="{67D1C17D-92A1-4AD4-84CD-0C1C529B68BD}" type="sibTrans" cxnId="{70D7FD2C-EB04-4695-A7CF-BA4053016E63}">
      <dgm:prSet/>
      <dgm:spPr/>
      <dgm:t>
        <a:bodyPr/>
        <a:lstStyle/>
        <a:p>
          <a:endParaRPr lang="en-US"/>
        </a:p>
      </dgm:t>
    </dgm:pt>
    <dgm:pt modelId="{2C7CAF95-4658-408A-A539-3846B35D354C}">
      <dgm:prSet custT="1"/>
      <dgm:spPr>
        <a:xfrm>
          <a:off x="2209527" y="1424894"/>
          <a:ext cx="2890247" cy="519723"/>
        </a:xfrm>
        <a:solidFill>
          <a:sysClr val="window" lastClr="FFFFFF">
            <a:alpha val="90000"/>
            <a:hueOff val="0"/>
            <a:satOff val="0"/>
            <a:lumOff val="0"/>
            <a:alphaOff val="0"/>
          </a:sysClr>
        </a:solidFill>
        <a:ln w="12700" cap="flat" cmpd="sng" algn="ctr">
          <a:solidFill>
            <a:srgbClr val="ED7D31">
              <a:shade val="50000"/>
              <a:hueOff val="-555991"/>
              <a:satOff val="8658"/>
              <a:lumOff val="43124"/>
              <a:alphaOff val="0"/>
            </a:srgbClr>
          </a:solidFill>
          <a:prstDash val="solid"/>
          <a:miter lim="800000"/>
        </a:ln>
        <a:effectLst/>
      </dgm:spPr>
      <dgm:t>
        <a:bodyPr/>
        <a:lstStyle/>
        <a:p>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Нормативная и стратегическая  база, связанная с областью регулирования выдачи и управления разрешительными актами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Закон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160/2011,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Закон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161/2011,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Закон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166/2012,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1021 </a:t>
          </a: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 </a:t>
          </a:r>
          <a:r>
            <a:rPr lang="ro-RO"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16.12.2013)</a:t>
          </a:r>
          <a:endParaRPr lang="en-US"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D768A72-1800-42D7-9969-49CB78F839CA}" type="parTrans" cxnId="{C00561FE-6ED2-4A87-826A-73EBC7666E26}">
      <dgm:prSet/>
      <dgm:spPr/>
      <dgm:t>
        <a:bodyPr/>
        <a:lstStyle/>
        <a:p>
          <a:endParaRPr lang="en-US"/>
        </a:p>
      </dgm:t>
    </dgm:pt>
    <dgm:pt modelId="{EA495B9A-42CB-449F-A5C2-ED1F47FA8E7C}" type="sibTrans" cxnId="{C00561FE-6ED2-4A87-826A-73EBC7666E26}">
      <dgm:prSet/>
      <dgm:spPr/>
      <dgm:t>
        <a:bodyPr/>
        <a:lstStyle/>
        <a:p>
          <a:endParaRPr lang="en-US"/>
        </a:p>
      </dgm:t>
    </dgm:pt>
    <dgm:pt modelId="{5BA4D319-C916-438E-86DA-7F84C2738D48}" type="pres">
      <dgm:prSet presAssocID="{3F6994EC-4E68-4671-B3A3-DB2C293B1943}" presName="compositeShape" presStyleCnt="0">
        <dgm:presLayoutVars>
          <dgm:dir/>
          <dgm:resizeHandles/>
        </dgm:presLayoutVars>
      </dgm:prSet>
      <dgm:spPr/>
    </dgm:pt>
    <dgm:pt modelId="{285E1521-2DD0-4F31-AA26-096952AA863C}" type="pres">
      <dgm:prSet presAssocID="{3F6994EC-4E68-4671-B3A3-DB2C293B1943}" presName="pyramid" presStyleLbl="node1" presStyleIdx="0" presStyleCnt="1"/>
      <dgm:spPr>
        <a:xfrm>
          <a:off x="1072424" y="0"/>
          <a:ext cx="2705100" cy="2705100"/>
        </a:xfrm>
        <a:prstGeom prst="triangle">
          <a:avLst/>
        </a:prstGeom>
        <a:solidFill>
          <a:srgbClr val="ED7D31">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E4DDD4A-FF4E-44AF-A072-447E91B1EAB2}" type="pres">
      <dgm:prSet presAssocID="{3F6994EC-4E68-4671-B3A3-DB2C293B1943}" presName="theList" presStyleCnt="0"/>
      <dgm:spPr/>
    </dgm:pt>
    <dgm:pt modelId="{D9F6BB10-088E-4DF4-81B3-DD7B66565C9C}" type="pres">
      <dgm:prSet presAssocID="{598F59DE-AAA4-4E0D-AA52-0CFFB9D4B447}" presName="aNode" presStyleLbl="fgAcc1" presStyleIdx="0" presStyleCnt="4" custScaleX="202480" custScaleY="200497" custLinFactNeighborX="12568" custLinFactNeighborY="-13111">
        <dgm:presLayoutVars>
          <dgm:bulletEnabled val="1"/>
        </dgm:presLayoutVars>
      </dgm:prSet>
      <dgm:spPr>
        <a:prstGeom prst="roundRect">
          <a:avLst/>
        </a:prstGeom>
      </dgm:spPr>
      <dgm:t>
        <a:bodyPr/>
        <a:lstStyle/>
        <a:p>
          <a:endParaRPr lang="en-US"/>
        </a:p>
      </dgm:t>
    </dgm:pt>
    <dgm:pt modelId="{B8BFB385-CE5C-4E09-A8F1-F31FE0A68187}" type="pres">
      <dgm:prSet presAssocID="{598F59DE-AAA4-4E0D-AA52-0CFFB9D4B447}" presName="aSpace" presStyleCnt="0"/>
      <dgm:spPr/>
    </dgm:pt>
    <dgm:pt modelId="{8290422E-62DB-4E19-8C82-B184928A07C9}" type="pres">
      <dgm:prSet presAssocID="{F803E5E1-F8EF-4F1A-84E8-1252F0774DE4}" presName="aNode" presStyleLbl="fgAcc1" presStyleIdx="1" presStyleCnt="4" custScaleX="207768" custScaleY="140306" custLinFactNeighborX="29629" custLinFactNeighborY="58240">
        <dgm:presLayoutVars>
          <dgm:bulletEnabled val="1"/>
        </dgm:presLayoutVars>
      </dgm:prSet>
      <dgm:spPr>
        <a:prstGeom prst="roundRect">
          <a:avLst/>
        </a:prstGeom>
      </dgm:spPr>
      <dgm:t>
        <a:bodyPr/>
        <a:lstStyle/>
        <a:p>
          <a:endParaRPr lang="en-US"/>
        </a:p>
      </dgm:t>
    </dgm:pt>
    <dgm:pt modelId="{4D4FE071-62B1-41AF-BED8-F46DE62C901A}" type="pres">
      <dgm:prSet presAssocID="{F803E5E1-F8EF-4F1A-84E8-1252F0774DE4}" presName="aSpace" presStyleCnt="0"/>
      <dgm:spPr/>
    </dgm:pt>
    <dgm:pt modelId="{C2352750-B141-48FC-B099-CC5A93A4A3A6}" type="pres">
      <dgm:prSet presAssocID="{2C7CAF95-4658-408A-A539-3846B35D354C}" presName="aNode" presStyleLbl="fgAcc1" presStyleIdx="2" presStyleCnt="4" custScaleX="208384" custScaleY="159150" custLinFactNeighborX="19935" custLinFactNeighborY="52446">
        <dgm:presLayoutVars>
          <dgm:bulletEnabled val="1"/>
        </dgm:presLayoutVars>
      </dgm:prSet>
      <dgm:spPr>
        <a:prstGeom prst="roundRect">
          <a:avLst/>
        </a:prstGeom>
      </dgm:spPr>
      <dgm:t>
        <a:bodyPr/>
        <a:lstStyle/>
        <a:p>
          <a:endParaRPr lang="en-US"/>
        </a:p>
      </dgm:t>
    </dgm:pt>
    <dgm:pt modelId="{11902733-6C38-4E15-B434-F74E1E6B2D10}" type="pres">
      <dgm:prSet presAssocID="{2C7CAF95-4658-408A-A539-3846B35D354C}" presName="aSpace" presStyleCnt="0"/>
      <dgm:spPr/>
    </dgm:pt>
    <dgm:pt modelId="{64EBB159-A91F-4B35-9E98-5872F496D978}" type="pres">
      <dgm:prSet presAssocID="{21EFB5A7-C499-4353-89E3-4658B4B202F4}" presName="aNode" presStyleLbl="fgAcc1" presStyleIdx="3" presStyleCnt="4" custScaleX="228082" custScaleY="153661" custLinFactY="7525" custLinFactNeighborX="18172" custLinFactNeighborY="100000">
        <dgm:presLayoutVars>
          <dgm:bulletEnabled val="1"/>
        </dgm:presLayoutVars>
      </dgm:prSet>
      <dgm:spPr>
        <a:prstGeom prst="roundRect">
          <a:avLst/>
        </a:prstGeom>
      </dgm:spPr>
      <dgm:t>
        <a:bodyPr/>
        <a:lstStyle/>
        <a:p>
          <a:endParaRPr lang="en-US"/>
        </a:p>
      </dgm:t>
    </dgm:pt>
    <dgm:pt modelId="{2F38F3E5-ABAB-44A7-B3E9-D0BDE54FC97C}" type="pres">
      <dgm:prSet presAssocID="{21EFB5A7-C499-4353-89E3-4658B4B202F4}" presName="aSpace" presStyleCnt="0"/>
      <dgm:spPr/>
    </dgm:pt>
  </dgm:ptLst>
  <dgm:cxnLst>
    <dgm:cxn modelId="{C00561FE-6ED2-4A87-826A-73EBC7666E26}" srcId="{3F6994EC-4E68-4671-B3A3-DB2C293B1943}" destId="{2C7CAF95-4658-408A-A539-3846B35D354C}" srcOrd="2" destOrd="0" parTransId="{7D768A72-1800-42D7-9969-49CB78F839CA}" sibTransId="{EA495B9A-42CB-449F-A5C2-ED1F47FA8E7C}"/>
    <dgm:cxn modelId="{8278B950-B995-449B-B7A0-821E3C3F453D}" type="presOf" srcId="{598F59DE-AAA4-4E0D-AA52-0CFFB9D4B447}" destId="{D9F6BB10-088E-4DF4-81B3-DD7B66565C9C}" srcOrd="0" destOrd="0" presId="urn:microsoft.com/office/officeart/2005/8/layout/pyramid2"/>
    <dgm:cxn modelId="{70D7FD2C-EB04-4695-A7CF-BA4053016E63}" srcId="{3F6994EC-4E68-4671-B3A3-DB2C293B1943}" destId="{21EFB5A7-C499-4353-89E3-4658B4B202F4}" srcOrd="3" destOrd="0" parTransId="{426C7F0C-E4E2-4DA0-B7CC-124B8A85E64B}" sibTransId="{67D1C17D-92A1-4AD4-84CD-0C1C529B68BD}"/>
    <dgm:cxn modelId="{AB3FBDB6-5847-45C4-98AD-06A92D8F2952}" srcId="{3F6994EC-4E68-4671-B3A3-DB2C293B1943}" destId="{598F59DE-AAA4-4E0D-AA52-0CFFB9D4B447}" srcOrd="0" destOrd="0" parTransId="{2D591316-890F-4B3A-B40D-AF918BEAF997}" sibTransId="{31634EE5-A3BD-4B35-91B2-DF684913F1E3}"/>
    <dgm:cxn modelId="{BEAF809F-1E1C-4F00-92DE-4D75139B8AF2}" type="presOf" srcId="{21EFB5A7-C499-4353-89E3-4658B4B202F4}" destId="{64EBB159-A91F-4B35-9E98-5872F496D978}" srcOrd="0" destOrd="0" presId="urn:microsoft.com/office/officeart/2005/8/layout/pyramid2"/>
    <dgm:cxn modelId="{B73D6F8C-6BF6-422B-8D4F-64987E9304F9}" type="presOf" srcId="{F803E5E1-F8EF-4F1A-84E8-1252F0774DE4}" destId="{8290422E-62DB-4E19-8C82-B184928A07C9}" srcOrd="0" destOrd="0" presId="urn:microsoft.com/office/officeart/2005/8/layout/pyramid2"/>
    <dgm:cxn modelId="{700259EE-9352-4027-A508-2B8A0A52E441}" type="presOf" srcId="{2C7CAF95-4658-408A-A539-3846B35D354C}" destId="{C2352750-B141-48FC-B099-CC5A93A4A3A6}" srcOrd="0" destOrd="0" presId="urn:microsoft.com/office/officeart/2005/8/layout/pyramid2"/>
    <dgm:cxn modelId="{7F3126F3-7939-429E-8E92-217188B6698B}" srcId="{3F6994EC-4E68-4671-B3A3-DB2C293B1943}" destId="{F803E5E1-F8EF-4F1A-84E8-1252F0774DE4}" srcOrd="1" destOrd="0" parTransId="{EF01F219-1F0A-4806-851B-80EDF2275F04}" sibTransId="{EA237C96-4BB8-44F1-8C4A-0F9DCC8EDF27}"/>
    <dgm:cxn modelId="{4E71CE3E-0B2F-442F-AFFA-164A83FC59A8}" type="presOf" srcId="{3F6994EC-4E68-4671-B3A3-DB2C293B1943}" destId="{5BA4D319-C916-438E-86DA-7F84C2738D48}" srcOrd="0" destOrd="0" presId="urn:microsoft.com/office/officeart/2005/8/layout/pyramid2"/>
    <dgm:cxn modelId="{C2C24881-5E57-438C-8132-6B4D38EC0441}" type="presParOf" srcId="{5BA4D319-C916-438E-86DA-7F84C2738D48}" destId="{285E1521-2DD0-4F31-AA26-096952AA863C}" srcOrd="0" destOrd="0" presId="urn:microsoft.com/office/officeart/2005/8/layout/pyramid2"/>
    <dgm:cxn modelId="{9FD9B45B-3E99-4609-9D23-7820DCAA8091}" type="presParOf" srcId="{5BA4D319-C916-438E-86DA-7F84C2738D48}" destId="{8E4DDD4A-FF4E-44AF-A072-447E91B1EAB2}" srcOrd="1" destOrd="0" presId="urn:microsoft.com/office/officeart/2005/8/layout/pyramid2"/>
    <dgm:cxn modelId="{B60CA4D5-D5D1-4FE5-BF80-287F4CEA016E}" type="presParOf" srcId="{8E4DDD4A-FF4E-44AF-A072-447E91B1EAB2}" destId="{D9F6BB10-088E-4DF4-81B3-DD7B66565C9C}" srcOrd="0" destOrd="0" presId="urn:microsoft.com/office/officeart/2005/8/layout/pyramid2"/>
    <dgm:cxn modelId="{703A9DF6-CC5D-4062-A678-D6AD154D9F17}" type="presParOf" srcId="{8E4DDD4A-FF4E-44AF-A072-447E91B1EAB2}" destId="{B8BFB385-CE5C-4E09-A8F1-F31FE0A68187}" srcOrd="1" destOrd="0" presId="urn:microsoft.com/office/officeart/2005/8/layout/pyramid2"/>
    <dgm:cxn modelId="{06F3AA62-ED86-4888-842B-736066FAC051}" type="presParOf" srcId="{8E4DDD4A-FF4E-44AF-A072-447E91B1EAB2}" destId="{8290422E-62DB-4E19-8C82-B184928A07C9}" srcOrd="2" destOrd="0" presId="urn:microsoft.com/office/officeart/2005/8/layout/pyramid2"/>
    <dgm:cxn modelId="{6BB3B768-A749-4B1A-844F-652F90BD389D}" type="presParOf" srcId="{8E4DDD4A-FF4E-44AF-A072-447E91B1EAB2}" destId="{4D4FE071-62B1-41AF-BED8-F46DE62C901A}" srcOrd="3" destOrd="0" presId="urn:microsoft.com/office/officeart/2005/8/layout/pyramid2"/>
    <dgm:cxn modelId="{A993B5D7-4583-4495-A473-D2E89EC9B9D3}" type="presParOf" srcId="{8E4DDD4A-FF4E-44AF-A072-447E91B1EAB2}" destId="{C2352750-B141-48FC-B099-CC5A93A4A3A6}" srcOrd="4" destOrd="0" presId="urn:microsoft.com/office/officeart/2005/8/layout/pyramid2"/>
    <dgm:cxn modelId="{FFD1C243-1622-4856-BAC0-EC86F29AC48D}" type="presParOf" srcId="{8E4DDD4A-FF4E-44AF-A072-447E91B1EAB2}" destId="{11902733-6C38-4E15-B434-F74E1E6B2D10}" srcOrd="5" destOrd="0" presId="urn:microsoft.com/office/officeart/2005/8/layout/pyramid2"/>
    <dgm:cxn modelId="{4F239662-0C88-4E12-9A1F-DC99F312FD08}" type="presParOf" srcId="{8E4DDD4A-FF4E-44AF-A072-447E91B1EAB2}" destId="{64EBB159-A91F-4B35-9E98-5872F496D978}" srcOrd="6" destOrd="0" presId="urn:microsoft.com/office/officeart/2005/8/layout/pyramid2"/>
    <dgm:cxn modelId="{E0477D42-2D06-45F8-8A18-E83AE73F21C8}" type="presParOf" srcId="{8E4DDD4A-FF4E-44AF-A072-447E91B1EAB2}" destId="{2F38F3E5-ABAB-44A7-B3E9-D0BDE54FC97C}" srcOrd="7"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61CC2B-0233-4B00-9264-4C480F5A02A1}" type="doc">
      <dgm:prSet loTypeId="urn:microsoft.com/office/officeart/2005/8/layout/pyramid2" loCatId="pyramid" qsTypeId="urn:microsoft.com/office/officeart/2005/8/quickstyle/3d2" qsCatId="3D" csTypeId="urn:microsoft.com/office/officeart/2005/8/colors/accent1_2" csCatId="accent1" phldr="1"/>
      <dgm:spPr/>
      <dgm:t>
        <a:bodyPr/>
        <a:lstStyle/>
        <a:p>
          <a:endParaRPr lang="en-US"/>
        </a:p>
      </dgm:t>
    </dgm:pt>
    <dgm:pt modelId="{8088B75D-C643-4025-92BC-E75BB6B3AF0E}">
      <dgm:prSet phldrT="[Text]" custT="1"/>
      <dgm:spPr>
        <a:xfrm>
          <a:off x="1378287" y="199383"/>
          <a:ext cx="2253415" cy="13258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u-RU" sz="1000" b="1">
              <a:solidFill>
                <a:sysClr val="windowText" lastClr="000000"/>
              </a:solidFill>
              <a:latin typeface="Calibri Light" panose="020F0302020204030204"/>
              <a:ea typeface="+mn-ea"/>
              <a:cs typeface="Times New Roman" panose="02020603050405020304" pitchFamily="18" charset="0"/>
            </a:rPr>
            <a:t>Правительство</a:t>
          </a:r>
          <a:r>
            <a:rPr lang="x-none" sz="1000" b="1">
              <a:solidFill>
                <a:sysClr val="windowText" lastClr="000000"/>
              </a:solidFill>
              <a:latin typeface="Calibri Light" panose="020F0302020204030204"/>
              <a:ea typeface="+mn-ea"/>
              <a:cs typeface="Times New Roman" panose="02020603050405020304" pitchFamily="18" charset="0"/>
            </a:rPr>
            <a:t>/</a:t>
          </a:r>
          <a:r>
            <a:rPr lang="ru-RU" sz="1000" b="1">
              <a:solidFill>
                <a:sysClr val="windowText" lastClr="000000"/>
              </a:solidFill>
              <a:latin typeface="Calibri Light" panose="020F0302020204030204"/>
              <a:ea typeface="+mn-ea"/>
              <a:cs typeface="Times New Roman" panose="02020603050405020304" pitchFamily="18" charset="0"/>
            </a:rPr>
            <a:t>ГК</a:t>
          </a:r>
          <a:endParaRPr lang="x-none" sz="1000" b="1">
            <a:solidFill>
              <a:sysClr val="windowText" lastClr="000000"/>
            </a:solidFill>
            <a:latin typeface="Calibri Light" panose="020F0302020204030204"/>
            <a:ea typeface="+mn-ea"/>
            <a:cs typeface="Times New Roman" panose="02020603050405020304" pitchFamily="18" charset="0"/>
          </a:endParaRPr>
        </a:p>
      </dgm:t>
    </dgm:pt>
    <dgm:pt modelId="{70926C46-AA15-47E9-A9C8-0EB1CD539FE6}" type="parTrans" cxnId="{C25445F6-9BC5-48B0-8A28-AB8A95129696}">
      <dgm:prSet/>
      <dgm:spPr/>
      <dgm:t>
        <a:bodyPr/>
        <a:lstStyle/>
        <a:p>
          <a:endParaRPr lang="en-US"/>
        </a:p>
      </dgm:t>
    </dgm:pt>
    <dgm:pt modelId="{3493668D-A304-494B-A627-B21C4465BACC}" type="sibTrans" cxnId="{C25445F6-9BC5-48B0-8A28-AB8A95129696}">
      <dgm:prSet/>
      <dgm:spPr/>
      <dgm:t>
        <a:bodyPr/>
        <a:lstStyle/>
        <a:p>
          <a:endParaRPr lang="en-US"/>
        </a:p>
      </dgm:t>
    </dgm:pt>
    <dgm:pt modelId="{F6C493BF-EC6B-4329-9FD5-DABBFB4BA1A3}">
      <dgm:prSet phldrT="[Text]" custT="1"/>
      <dgm:spPr>
        <a:xfrm>
          <a:off x="2419684" y="376675"/>
          <a:ext cx="1428417" cy="116740"/>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u-RU" sz="1000" b="1">
              <a:solidFill>
                <a:sysClr val="windowText" lastClr="000000">
                  <a:hueOff val="0"/>
                  <a:satOff val="0"/>
                  <a:lumOff val="0"/>
                  <a:alphaOff val="0"/>
                </a:sysClr>
              </a:solidFill>
              <a:latin typeface="Calibri Light" panose="020F0302020204030204"/>
              <a:ea typeface="+mn-ea"/>
              <a:cs typeface="+mn-cs"/>
            </a:rPr>
            <a:t>МЭИ</a:t>
          </a:r>
          <a:r>
            <a:rPr lang="x-none" sz="1000" b="1">
              <a:solidFill>
                <a:sysClr val="windowText" lastClr="000000">
                  <a:hueOff val="0"/>
                  <a:satOff val="0"/>
                  <a:lumOff val="0"/>
                  <a:alphaOff val="0"/>
                </a:sysClr>
              </a:solidFill>
              <a:latin typeface="Calibri Light" panose="020F0302020204030204"/>
              <a:ea typeface="+mn-ea"/>
              <a:cs typeface="+mn-cs"/>
            </a:rPr>
            <a:t> (</a:t>
          </a:r>
          <a:r>
            <a:rPr lang="ru-RU" sz="1000" b="1">
              <a:solidFill>
                <a:sysClr val="windowText" lastClr="000000">
                  <a:hueOff val="0"/>
                  <a:satOff val="0"/>
                  <a:lumOff val="0"/>
                  <a:alphaOff val="0"/>
                </a:sysClr>
              </a:solidFill>
              <a:latin typeface="Calibri Light" panose="020F0302020204030204"/>
              <a:ea typeface="+mn-ea"/>
              <a:cs typeface="+mn-cs"/>
            </a:rPr>
            <a:t>владелец</a:t>
          </a:r>
          <a:r>
            <a:rPr lang="x-none" sz="1000" b="1">
              <a:solidFill>
                <a:sysClr val="windowText" lastClr="000000">
                  <a:hueOff val="0"/>
                  <a:satOff val="0"/>
                  <a:lumOff val="0"/>
                  <a:alphaOff val="0"/>
                </a:sysClr>
              </a:solidFill>
              <a:latin typeface="Calibri Light" panose="020F0302020204030204"/>
              <a:ea typeface="+mn-ea"/>
              <a:cs typeface="+mn-cs"/>
            </a:rPr>
            <a:t>)</a:t>
          </a:r>
          <a:endParaRPr lang="en-US" sz="1000" b="1">
            <a:solidFill>
              <a:sysClr val="windowText" lastClr="000000">
                <a:hueOff val="0"/>
                <a:satOff val="0"/>
                <a:lumOff val="0"/>
                <a:alphaOff val="0"/>
              </a:sysClr>
            </a:solidFill>
            <a:latin typeface="Calibri Light" panose="020F0302020204030204"/>
            <a:ea typeface="+mn-ea"/>
            <a:cs typeface="+mn-cs"/>
          </a:endParaRPr>
        </a:p>
      </dgm:t>
    </dgm:pt>
    <dgm:pt modelId="{03798CC2-5ADD-44A1-93EE-AB39BB5C6FD3}" type="parTrans" cxnId="{096EF8FF-DDA2-49C3-A4B6-E6E3BF055597}">
      <dgm:prSet/>
      <dgm:spPr/>
      <dgm:t>
        <a:bodyPr/>
        <a:lstStyle/>
        <a:p>
          <a:endParaRPr lang="en-US"/>
        </a:p>
      </dgm:t>
    </dgm:pt>
    <dgm:pt modelId="{ED66BAC4-CEE0-435D-8547-F316072FF0A3}" type="sibTrans" cxnId="{096EF8FF-DDA2-49C3-A4B6-E6E3BF055597}">
      <dgm:prSet/>
      <dgm:spPr/>
      <dgm:t>
        <a:bodyPr/>
        <a:lstStyle/>
        <a:p>
          <a:endParaRPr lang="en-US"/>
        </a:p>
      </dgm:t>
    </dgm:pt>
    <dgm:pt modelId="{BD6D39C7-A425-46B0-AD5B-4243C1A428D0}">
      <dgm:prSet phldrT="[Text]" custT="1"/>
      <dgm:spPr>
        <a:xfrm>
          <a:off x="2388382" y="1396442"/>
          <a:ext cx="1411605" cy="26885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u-RU" sz="1000" b="1">
              <a:solidFill>
                <a:sysClr val="windowText" lastClr="000000">
                  <a:hueOff val="0"/>
                  <a:satOff val="0"/>
                  <a:lumOff val="0"/>
                  <a:alphaOff val="0"/>
                </a:sysClr>
              </a:solidFill>
              <a:latin typeface="Calibri Light" panose="020F0302020204030204"/>
              <a:ea typeface="+mn-ea"/>
              <a:cs typeface="+mn-cs"/>
            </a:rPr>
            <a:t>ЦПО</a:t>
          </a:r>
          <a:r>
            <a:rPr lang="x-none" sz="1000" b="1">
              <a:solidFill>
                <a:sysClr val="windowText" lastClr="000000">
                  <a:hueOff val="0"/>
                  <a:satOff val="0"/>
                  <a:lumOff val="0"/>
                  <a:alphaOff val="0"/>
                </a:sysClr>
              </a:solidFill>
              <a:latin typeface="Calibri Light" panose="020F0302020204030204"/>
              <a:ea typeface="+mn-ea"/>
              <a:cs typeface="+mn-cs"/>
            </a:rPr>
            <a:t>, </a:t>
          </a:r>
          <a:r>
            <a:rPr lang="ru-RU" sz="1000" b="1">
              <a:solidFill>
                <a:sysClr val="windowText" lastClr="000000">
                  <a:hueOff val="0"/>
                  <a:satOff val="0"/>
                  <a:lumOff val="0"/>
                  <a:alphaOff val="0"/>
                </a:sysClr>
              </a:solidFill>
              <a:latin typeface="Calibri Light" panose="020F0302020204030204"/>
              <a:ea typeface="+mn-ea"/>
              <a:cs typeface="+mn-cs"/>
            </a:rPr>
            <a:t>МПО </a:t>
          </a:r>
          <a:r>
            <a:rPr lang="x-none" sz="1000" b="1">
              <a:solidFill>
                <a:sysClr val="windowText" lastClr="000000">
                  <a:hueOff val="0"/>
                  <a:satOff val="0"/>
                  <a:lumOff val="0"/>
                  <a:alphaOff val="0"/>
                </a:sysClr>
              </a:solidFill>
              <a:latin typeface="Calibri Light" panose="020F0302020204030204"/>
              <a:ea typeface="+mn-ea"/>
              <a:cs typeface="+mn-cs"/>
            </a:rPr>
            <a:t>(</a:t>
          </a:r>
          <a:r>
            <a:rPr lang="ru-RU" sz="1000" b="1">
              <a:solidFill>
                <a:sysClr val="windowText" lastClr="000000">
                  <a:hueOff val="0"/>
                  <a:satOff val="0"/>
                  <a:lumOff val="0"/>
                  <a:alphaOff val="0"/>
                </a:sysClr>
              </a:solidFill>
              <a:latin typeface="Calibri Light" panose="020F0302020204030204"/>
              <a:ea typeface="+mn-ea"/>
              <a:cs typeface="+mn-cs"/>
            </a:rPr>
            <a:t>эмитенты разрешительных актов</a:t>
          </a:r>
          <a:r>
            <a:rPr lang="x-none" sz="1000" b="1">
              <a:solidFill>
                <a:sysClr val="windowText" lastClr="000000">
                  <a:hueOff val="0"/>
                  <a:satOff val="0"/>
                  <a:lumOff val="0"/>
                  <a:alphaOff val="0"/>
                </a:sysClr>
              </a:solidFill>
              <a:latin typeface="Calibri Light" panose="020F0302020204030204"/>
              <a:ea typeface="+mn-ea"/>
              <a:cs typeface="+mn-cs"/>
            </a:rPr>
            <a:t>) </a:t>
          </a:r>
          <a:r>
            <a:rPr lang="ru-RU" sz="1000" b="1">
              <a:solidFill>
                <a:sysClr val="windowText" lastClr="000000">
                  <a:hueOff val="0"/>
                  <a:satOff val="0"/>
                  <a:lumOff val="0"/>
                  <a:alphaOff val="0"/>
                </a:sysClr>
              </a:solidFill>
              <a:latin typeface="Calibri Light" panose="020F0302020204030204"/>
              <a:ea typeface="+mn-ea"/>
              <a:cs typeface="+mn-cs"/>
            </a:rPr>
            <a:t>и УИТД </a:t>
          </a:r>
          <a:endParaRPr lang="en-US" sz="1000" b="1">
            <a:solidFill>
              <a:sysClr val="windowText" lastClr="000000">
                <a:hueOff val="0"/>
                <a:satOff val="0"/>
                <a:lumOff val="0"/>
                <a:alphaOff val="0"/>
              </a:sysClr>
            </a:solidFill>
            <a:latin typeface="Calibri Light" panose="020F0302020204030204"/>
            <a:ea typeface="+mn-ea"/>
            <a:cs typeface="+mn-cs"/>
          </a:endParaRPr>
        </a:p>
      </dgm:t>
    </dgm:pt>
    <dgm:pt modelId="{F78AB3C0-CC16-4A51-9C92-01BAB976C427}" type="parTrans" cxnId="{A458230C-984A-400D-9539-2E760FC5858F}">
      <dgm:prSet/>
      <dgm:spPr/>
      <dgm:t>
        <a:bodyPr/>
        <a:lstStyle/>
        <a:p>
          <a:endParaRPr lang="en-US"/>
        </a:p>
      </dgm:t>
    </dgm:pt>
    <dgm:pt modelId="{D0344FC9-8063-4AB6-BB0B-57848DBEC5F1}" type="sibTrans" cxnId="{A458230C-984A-400D-9539-2E760FC5858F}">
      <dgm:prSet/>
      <dgm:spPr/>
      <dgm:t>
        <a:bodyPr/>
        <a:lstStyle/>
        <a:p>
          <a:endParaRPr lang="en-US"/>
        </a:p>
      </dgm:t>
    </dgm:pt>
    <dgm:pt modelId="{7F533A83-04A6-4D37-8791-F4D4152107DE}">
      <dgm:prSet phldrT="[Text]" custT="1"/>
      <dgm:spPr>
        <a:xfrm>
          <a:off x="765685" y="758736"/>
          <a:ext cx="1573657" cy="17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u-RU" sz="900" b="1">
              <a:solidFill>
                <a:sysClr val="windowText" lastClr="000000"/>
              </a:solidFill>
              <a:latin typeface="Calibri Light" panose="020F0302020204030204"/>
              <a:ea typeface="+mn-ea"/>
              <a:cs typeface="Times New Roman" panose="02020603050405020304" pitchFamily="18" charset="0"/>
            </a:rPr>
            <a:t>АЭУ</a:t>
          </a:r>
          <a:r>
            <a:rPr lang="x-none" sz="900" b="1">
              <a:solidFill>
                <a:sysClr val="windowText" lastClr="000000"/>
              </a:solidFill>
              <a:latin typeface="Calibri Light" panose="020F0302020204030204"/>
              <a:ea typeface="+mn-ea"/>
              <a:cs typeface="Times New Roman" panose="02020603050405020304" pitchFamily="18" charset="0"/>
            </a:rPr>
            <a:t> (</a:t>
          </a:r>
          <a:r>
            <a:rPr lang="ru-RU" sz="900" b="1">
              <a:solidFill>
                <a:sysClr val="windowText" lastClr="000000"/>
              </a:solidFill>
              <a:latin typeface="Calibri Light" panose="020F0302020204030204"/>
              <a:ea typeface="+mn-ea"/>
              <a:cs typeface="Times New Roman" panose="02020603050405020304" pitchFamily="18" charset="0"/>
            </a:rPr>
            <a:t>владелец</a:t>
          </a:r>
          <a:r>
            <a:rPr lang="x-none" sz="900" b="1">
              <a:solidFill>
                <a:sysClr val="windowText" lastClr="000000"/>
              </a:solidFill>
              <a:latin typeface="Calibri Light" panose="020F0302020204030204"/>
              <a:ea typeface="+mn-ea"/>
              <a:cs typeface="Times New Roman" panose="02020603050405020304" pitchFamily="18" charset="0"/>
            </a:rPr>
            <a:t>, </a:t>
          </a:r>
          <a:r>
            <a:rPr lang="ru-RU" sz="900" b="1">
              <a:solidFill>
                <a:sysClr val="windowText" lastClr="000000"/>
              </a:solidFill>
              <a:latin typeface="Calibri Light" panose="020F0302020204030204"/>
              <a:ea typeface="+mn-ea"/>
              <a:cs typeface="Times New Roman" panose="02020603050405020304" pitchFamily="18" charset="0"/>
            </a:rPr>
            <a:t>держатель</a:t>
          </a:r>
          <a:r>
            <a:rPr lang="x-none" sz="600" b="1">
              <a:solidFill>
                <a:sysClr val="windowText" lastClr="000000"/>
              </a:solidFill>
              <a:latin typeface="Calibri Light" panose="020F0302020204030204"/>
              <a:ea typeface="+mn-ea"/>
              <a:cs typeface="Times New Roman" panose="02020603050405020304" pitchFamily="18" charset="0"/>
            </a:rPr>
            <a:t>)</a:t>
          </a:r>
        </a:p>
      </dgm:t>
    </dgm:pt>
    <dgm:pt modelId="{756EB0E8-DC13-4BEF-A68E-B3F68BC44055}" type="parTrans" cxnId="{9F377315-7422-4F62-83D9-280793320FDA}">
      <dgm:prSet/>
      <dgm:spPr/>
      <dgm:t>
        <a:bodyPr/>
        <a:lstStyle/>
        <a:p>
          <a:endParaRPr lang="en-US"/>
        </a:p>
      </dgm:t>
    </dgm:pt>
    <dgm:pt modelId="{8BFE909B-B5A2-4F9C-8BBC-9B31FFF143E0}" type="sibTrans" cxnId="{9F377315-7422-4F62-83D9-280793320FDA}">
      <dgm:prSet/>
      <dgm:spPr/>
      <dgm:t>
        <a:bodyPr/>
        <a:lstStyle/>
        <a:p>
          <a:endParaRPr lang="en-US"/>
        </a:p>
      </dgm:t>
    </dgm:pt>
    <dgm:pt modelId="{B532694A-18A5-4834-9602-8723FD9F83F2}">
      <dgm:prSet phldrT="[Text]" custT="1"/>
      <dgm:spPr>
        <a:xfrm>
          <a:off x="658968" y="1070824"/>
          <a:ext cx="1649883" cy="23820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u-RU" sz="900" b="1">
              <a:solidFill>
                <a:sysClr val="windowText" lastClr="000000"/>
              </a:solidFill>
              <a:latin typeface="Calibri Light" panose="020F0302020204030204"/>
              <a:ea typeface="+mn-ea"/>
              <a:cs typeface="Times New Roman" panose="02020603050405020304" pitchFamily="18" charset="0"/>
            </a:rPr>
            <a:t>СИТКБ </a:t>
          </a:r>
          <a:r>
            <a:rPr lang="x-none" sz="900" b="1">
              <a:solidFill>
                <a:sysClr val="windowText" lastClr="000000"/>
              </a:solidFill>
              <a:latin typeface="Calibri Light" panose="020F0302020204030204"/>
              <a:ea typeface="+mn-ea"/>
              <a:cs typeface="Times New Roman" panose="02020603050405020304" pitchFamily="18" charset="0"/>
            </a:rPr>
            <a:t> (</a:t>
          </a:r>
          <a:r>
            <a:rPr lang="ru-RU" sz="900" b="1">
              <a:solidFill>
                <a:sysClr val="windowText" lastClr="000000"/>
              </a:solidFill>
              <a:latin typeface="Calibri Light" panose="020F0302020204030204"/>
              <a:ea typeface="+mn-ea"/>
              <a:cs typeface="Times New Roman" panose="02020603050405020304" pitchFamily="18" charset="0"/>
            </a:rPr>
            <a:t>технический администратор</a:t>
          </a:r>
          <a:r>
            <a:rPr lang="x-none" sz="600" b="1">
              <a:solidFill>
                <a:sysClr val="windowText" lastClr="000000"/>
              </a:solidFill>
              <a:latin typeface="Calibri Light" panose="020F0302020204030204"/>
              <a:ea typeface="+mn-ea"/>
              <a:cs typeface="Times New Roman" panose="02020603050405020304" pitchFamily="18" charset="0"/>
            </a:rPr>
            <a:t>)</a:t>
          </a:r>
        </a:p>
      </dgm:t>
    </dgm:pt>
    <dgm:pt modelId="{0E4E3437-4FD2-4A9C-940C-4405AC278D48}" type="parTrans" cxnId="{BDE670A2-CF34-4732-8D3D-B7FDE4E450FA}">
      <dgm:prSet/>
      <dgm:spPr/>
      <dgm:t>
        <a:bodyPr/>
        <a:lstStyle/>
        <a:p>
          <a:endParaRPr lang="en-US"/>
        </a:p>
      </dgm:t>
    </dgm:pt>
    <dgm:pt modelId="{97EC5C6C-190B-45DD-8621-2EB9CE9E2C41}" type="sibTrans" cxnId="{BDE670A2-CF34-4732-8D3D-B7FDE4E450FA}">
      <dgm:prSet/>
      <dgm:spPr/>
      <dgm:t>
        <a:bodyPr/>
        <a:lstStyle/>
        <a:p>
          <a:endParaRPr lang="en-US"/>
        </a:p>
      </dgm:t>
    </dgm:pt>
    <dgm:pt modelId="{B022C711-9815-458C-BEB4-EB2E37B55BAD}">
      <dgm:prSet phldrT="[Text]" custT="1"/>
      <dgm:spPr>
        <a:xfrm>
          <a:off x="2914501" y="854881"/>
          <a:ext cx="1314599" cy="203845"/>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u-RU" sz="900" b="1">
              <a:solidFill>
                <a:sysClr val="windowText" lastClr="000000"/>
              </a:solidFill>
              <a:latin typeface="Calibri Light" panose="020F0302020204030204"/>
              <a:ea typeface="+mn-ea"/>
              <a:cs typeface="Times New Roman" panose="02020603050405020304" pitchFamily="18" charset="0"/>
            </a:rPr>
            <a:t>АГУ</a:t>
          </a:r>
          <a:r>
            <a:rPr lang="x-none" sz="900" b="1">
              <a:solidFill>
                <a:sysClr val="windowText" lastClr="000000"/>
              </a:solidFill>
              <a:latin typeface="Calibri Light" panose="020F0302020204030204"/>
              <a:ea typeface="+mn-ea"/>
              <a:cs typeface="Times New Roman" panose="02020603050405020304" pitchFamily="18" charset="0"/>
            </a:rPr>
            <a:t> (</a:t>
          </a:r>
          <a:r>
            <a:rPr lang="ru-RU" sz="900" b="1">
              <a:solidFill>
                <a:sysClr val="windowText" lastClr="000000"/>
              </a:solidFill>
              <a:latin typeface="Calibri Light" panose="020F0302020204030204"/>
              <a:ea typeface="+mn-ea"/>
              <a:cs typeface="Times New Roman" panose="02020603050405020304" pitchFamily="18" charset="0"/>
            </a:rPr>
            <a:t>держатель</a:t>
          </a:r>
          <a:r>
            <a:rPr lang="x-none" sz="900" b="1">
              <a:solidFill>
                <a:sysClr val="windowText" lastClr="000000"/>
              </a:solidFill>
              <a:latin typeface="Calibri Light" panose="020F0302020204030204"/>
              <a:ea typeface="+mn-ea"/>
              <a:cs typeface="Times New Roman" panose="02020603050405020304" pitchFamily="18" charset="0"/>
            </a:rPr>
            <a:t>)</a:t>
          </a:r>
        </a:p>
      </dgm:t>
    </dgm:pt>
    <dgm:pt modelId="{14EB5418-9E1C-4D6F-B9F3-4489342FBF05}" type="parTrans" cxnId="{8DF619FF-49E1-4779-861F-FADE4B391823}">
      <dgm:prSet/>
      <dgm:spPr/>
      <dgm:t>
        <a:bodyPr/>
        <a:lstStyle/>
        <a:p>
          <a:endParaRPr lang="en-US"/>
        </a:p>
      </dgm:t>
    </dgm:pt>
    <dgm:pt modelId="{786ECAB8-7A12-41AB-8378-A614642A8BD6}" type="sibTrans" cxnId="{8DF619FF-49E1-4779-861F-FADE4B391823}">
      <dgm:prSet/>
      <dgm:spPr/>
      <dgm:t>
        <a:bodyPr/>
        <a:lstStyle/>
        <a:p>
          <a:endParaRPr lang="en-US"/>
        </a:p>
      </dgm:t>
    </dgm:pt>
    <dgm:pt modelId="{06BD9A37-7578-41A5-9664-8AF14854B4A8}">
      <dgm:prSet phldrT="[Text]"/>
      <dgm:spPr>
        <a:xfrm>
          <a:off x="3223254" y="537693"/>
          <a:ext cx="773263" cy="14853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u-RU" b="1">
              <a:solidFill>
                <a:sysClr val="windowText" lastClr="000000"/>
              </a:solidFill>
              <a:latin typeface="Calibri Light" panose="020F0302020204030204"/>
              <a:ea typeface="+mn-ea"/>
              <a:cs typeface="Times New Roman" panose="02020603050405020304" pitchFamily="18" charset="0"/>
            </a:rPr>
            <a:t>ПВППК </a:t>
          </a:r>
          <a:endParaRPr lang="x-none" b="1">
            <a:solidFill>
              <a:sysClr val="windowText" lastClr="000000"/>
            </a:solidFill>
            <a:latin typeface="Calibri Light" panose="020F0302020204030204"/>
            <a:ea typeface="+mn-ea"/>
            <a:cs typeface="Times New Roman" panose="02020603050405020304" pitchFamily="18" charset="0"/>
          </a:endParaRPr>
        </a:p>
      </dgm:t>
    </dgm:pt>
    <dgm:pt modelId="{A7AA14E8-B617-407F-BBEF-C4BADAEC9705}" type="parTrans" cxnId="{BDC6FF63-8012-4181-A9AE-9DC50A58BDC1}">
      <dgm:prSet/>
      <dgm:spPr/>
      <dgm:t>
        <a:bodyPr/>
        <a:lstStyle/>
        <a:p>
          <a:endParaRPr lang="en-US"/>
        </a:p>
      </dgm:t>
    </dgm:pt>
    <dgm:pt modelId="{3E547CF8-05C9-455D-90B8-A4002B22008A}" type="sibTrans" cxnId="{BDC6FF63-8012-4181-A9AE-9DC50A58BDC1}">
      <dgm:prSet/>
      <dgm:spPr/>
      <dgm:t>
        <a:bodyPr/>
        <a:lstStyle/>
        <a:p>
          <a:endParaRPr lang="en-US"/>
        </a:p>
      </dgm:t>
    </dgm:pt>
    <dgm:pt modelId="{4D18B133-5329-451A-B805-FA685901DEC0}">
      <dgm:prSet phldrT="[Text]" custT="1"/>
      <dgm:spPr>
        <a:xfrm>
          <a:off x="72263" y="223009"/>
          <a:ext cx="1573657" cy="174128"/>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u-RU" sz="900" b="1">
              <a:solidFill>
                <a:sysClr val="windowText" lastClr="000000"/>
              </a:solidFill>
              <a:latin typeface="Calibri Light" panose="020F0302020204030204"/>
              <a:ea typeface="+mn-ea"/>
              <a:cs typeface="Times New Roman" panose="02020603050405020304" pitchFamily="18" charset="0"/>
            </a:rPr>
            <a:t>с</a:t>
          </a:r>
          <a:r>
            <a:rPr lang="x-none" sz="900" b="1">
              <a:solidFill>
                <a:sysClr val="windowText" lastClr="000000"/>
              </a:solidFill>
              <a:latin typeface="Calibri Light" panose="020F0302020204030204"/>
              <a:ea typeface="+mn-ea"/>
              <a:cs typeface="Times New Roman" panose="02020603050405020304" pitchFamily="18" charset="0"/>
            </a:rPr>
            <a:t> 2021 -</a:t>
          </a:r>
          <a:r>
            <a:rPr lang="ru-RU" sz="900" b="1">
              <a:solidFill>
                <a:sysClr val="windowText" lastClr="000000"/>
              </a:solidFill>
              <a:latin typeface="Calibri Light" panose="020F0302020204030204"/>
              <a:ea typeface="+mn-ea"/>
              <a:cs typeface="Times New Roman" panose="02020603050405020304" pitchFamily="18" charset="0"/>
            </a:rPr>
            <a:t> до настоящего времени</a:t>
          </a:r>
          <a:r>
            <a:rPr lang="x-none" sz="900" b="1">
              <a:solidFill>
                <a:sysClr val="windowText" lastClr="000000"/>
              </a:solidFill>
              <a:latin typeface="Calibri Light" panose="020F0302020204030204"/>
              <a:ea typeface="+mn-ea"/>
              <a:cs typeface="Times New Roman" panose="02020603050405020304" pitchFamily="18" charset="0"/>
            </a:rPr>
            <a:t> </a:t>
          </a:r>
        </a:p>
      </dgm:t>
    </dgm:pt>
    <dgm:pt modelId="{6F1413FE-0D21-49C1-A6FB-F9975307C6D9}" type="parTrans" cxnId="{B2648D73-8906-412E-830E-8D81729E2973}">
      <dgm:prSet/>
      <dgm:spPr/>
      <dgm:t>
        <a:bodyPr/>
        <a:lstStyle/>
        <a:p>
          <a:endParaRPr lang="en-US"/>
        </a:p>
      </dgm:t>
    </dgm:pt>
    <dgm:pt modelId="{F4FC5811-2C6A-44C3-B13B-63DEA5D76327}" type="sibTrans" cxnId="{B2648D73-8906-412E-830E-8D81729E2973}">
      <dgm:prSet/>
      <dgm:spPr/>
      <dgm:t>
        <a:bodyPr/>
        <a:lstStyle/>
        <a:p>
          <a:endParaRPr lang="en-US"/>
        </a:p>
      </dgm:t>
    </dgm:pt>
    <dgm:pt modelId="{6E93F89E-FA67-4DD2-97C4-AF7CCF1DECFE}">
      <dgm:prSet phldrT="[Text]" custT="1"/>
      <dgm:spPr>
        <a:xfrm>
          <a:off x="3607952" y="205797"/>
          <a:ext cx="1573657" cy="17842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x-none" sz="900" b="1">
              <a:solidFill>
                <a:sysClr val="windowText" lastClr="000000"/>
              </a:solidFill>
              <a:latin typeface="Calibri Light" panose="020F0302020204030204"/>
              <a:ea typeface="+mn-ea"/>
              <a:cs typeface="Times New Roman" panose="02020603050405020304" pitchFamily="18" charset="0"/>
            </a:rPr>
            <a:t>2017 - 2020</a:t>
          </a:r>
        </a:p>
      </dgm:t>
    </dgm:pt>
    <dgm:pt modelId="{DF88FF44-17AC-4727-8FCE-49EA76AA4BBA}" type="parTrans" cxnId="{ECFCE6C5-79B6-4137-AF50-3D30CBFB03D8}">
      <dgm:prSet/>
      <dgm:spPr/>
      <dgm:t>
        <a:bodyPr/>
        <a:lstStyle/>
        <a:p>
          <a:endParaRPr lang="en-US"/>
        </a:p>
      </dgm:t>
    </dgm:pt>
    <dgm:pt modelId="{7F61BE01-478C-4E96-8FF5-74CE80658E7D}" type="sibTrans" cxnId="{ECFCE6C5-79B6-4137-AF50-3D30CBFB03D8}">
      <dgm:prSet/>
      <dgm:spPr/>
      <dgm:t>
        <a:bodyPr/>
        <a:lstStyle/>
        <a:p>
          <a:endParaRPr lang="en-US"/>
        </a:p>
      </dgm:t>
    </dgm:pt>
    <dgm:pt modelId="{866A2D65-5278-41CE-AD2D-A76D053CD275}" type="pres">
      <dgm:prSet presAssocID="{2661CC2B-0233-4B00-9264-4C480F5A02A1}" presName="compositeShape" presStyleCnt="0">
        <dgm:presLayoutVars>
          <dgm:dir/>
          <dgm:resizeHandles/>
        </dgm:presLayoutVars>
      </dgm:prSet>
      <dgm:spPr/>
      <dgm:t>
        <a:bodyPr/>
        <a:lstStyle/>
        <a:p>
          <a:endParaRPr lang="en-US"/>
        </a:p>
      </dgm:t>
    </dgm:pt>
    <dgm:pt modelId="{A7C02D16-E2D1-4E58-B9D6-6DA53FE78866}" type="pres">
      <dgm:prSet presAssocID="{2661CC2B-0233-4B00-9264-4C480F5A02A1}" presName="pyramid" presStyleLbl="node1" presStyleIdx="0" presStyleCnt="1"/>
      <dgm:spPr>
        <a:xfrm>
          <a:off x="1386889" y="0"/>
          <a:ext cx="2171700" cy="2171700"/>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en-US"/>
        </a:p>
      </dgm:t>
    </dgm:pt>
    <dgm:pt modelId="{8EF95F66-32AF-4C3E-8B35-4FAD3A9EFE7A}" type="pres">
      <dgm:prSet presAssocID="{2661CC2B-0233-4B00-9264-4C480F5A02A1}" presName="theList" presStyleCnt="0"/>
      <dgm:spPr/>
    </dgm:pt>
    <dgm:pt modelId="{283D826F-1729-4AEC-830A-AE2A13A8251D}" type="pres">
      <dgm:prSet presAssocID="{8088B75D-C643-4025-92BC-E75BB6B3AF0E}" presName="aNode" presStyleLbl="fgAcc1" presStyleIdx="0" presStyleCnt="9" custAng="0" custScaleX="159635" custScaleY="146413" custLinFactY="-7154" custLinFactNeighborX="-47715" custLinFactNeighborY="-100000">
        <dgm:presLayoutVars>
          <dgm:bulletEnabled val="1"/>
        </dgm:presLayoutVars>
      </dgm:prSet>
      <dgm:spPr>
        <a:prstGeom prst="roundRect">
          <a:avLst/>
        </a:prstGeom>
      </dgm:spPr>
      <dgm:t>
        <a:bodyPr/>
        <a:lstStyle/>
        <a:p>
          <a:endParaRPr lang="en-US"/>
        </a:p>
      </dgm:t>
    </dgm:pt>
    <dgm:pt modelId="{E1998B73-DF96-4778-8FA6-4AD497A66089}" type="pres">
      <dgm:prSet presAssocID="{8088B75D-C643-4025-92BC-E75BB6B3AF0E}" presName="aSpace" presStyleCnt="0"/>
      <dgm:spPr/>
    </dgm:pt>
    <dgm:pt modelId="{5F5610F8-9064-4130-978D-ACDE1669DC48}" type="pres">
      <dgm:prSet presAssocID="{F6C493BF-EC6B-4329-9FD5-DABBFB4BA1A3}" presName="aNode" presStyleLbl="fgAcc1" presStyleIdx="1" presStyleCnt="9" custScaleX="101191" custScaleY="128912" custLinFactY="29953" custLinFactNeighborX="94543" custLinFactNeighborY="100000">
        <dgm:presLayoutVars>
          <dgm:bulletEnabled val="1"/>
        </dgm:presLayoutVars>
      </dgm:prSet>
      <dgm:spPr>
        <a:prstGeom prst="roundRect">
          <a:avLst/>
        </a:prstGeom>
      </dgm:spPr>
      <dgm:t>
        <a:bodyPr/>
        <a:lstStyle/>
        <a:p>
          <a:endParaRPr lang="en-US"/>
        </a:p>
      </dgm:t>
    </dgm:pt>
    <dgm:pt modelId="{67BFC085-C4E5-42C4-882F-31780B656117}" type="pres">
      <dgm:prSet presAssocID="{F6C493BF-EC6B-4329-9FD5-DABBFB4BA1A3}" presName="aSpace" presStyleCnt="0"/>
      <dgm:spPr/>
    </dgm:pt>
    <dgm:pt modelId="{BFC7F304-5E99-4EA7-A0EE-27D50FDDA235}" type="pres">
      <dgm:prSet presAssocID="{BD6D39C7-A425-46B0-AD5B-4243C1A428D0}" presName="aNode" presStyleLbl="fgAcc1" presStyleIdx="2" presStyleCnt="9" custScaleX="140285" custScaleY="296890" custLinFactY="889388" custLinFactNeighborX="-5976" custLinFactNeighborY="900000">
        <dgm:presLayoutVars>
          <dgm:bulletEnabled val="1"/>
        </dgm:presLayoutVars>
      </dgm:prSet>
      <dgm:spPr>
        <a:prstGeom prst="roundRect">
          <a:avLst/>
        </a:prstGeom>
      </dgm:spPr>
      <dgm:t>
        <a:bodyPr/>
        <a:lstStyle/>
        <a:p>
          <a:endParaRPr lang="en-US"/>
        </a:p>
      </dgm:t>
    </dgm:pt>
    <dgm:pt modelId="{8D334849-2052-4FCF-9B24-9783D4B0DB31}" type="pres">
      <dgm:prSet presAssocID="{BD6D39C7-A425-46B0-AD5B-4243C1A428D0}" presName="aSpace" presStyleCnt="0"/>
      <dgm:spPr/>
    </dgm:pt>
    <dgm:pt modelId="{99C5D863-B025-47DA-839D-843C85387FF7}" type="pres">
      <dgm:prSet presAssocID="{7F533A83-04A6-4D37-8791-F4D4152107DE}" presName="aNode" presStyleLbl="fgAcc1" presStyleIdx="3" presStyleCnt="9" custAng="0" custScaleX="111480" custScaleY="192283" custLinFactX="-15190" custLinFactNeighborX="-100000" custLinFactNeighborY="-93577">
        <dgm:presLayoutVars>
          <dgm:bulletEnabled val="1"/>
        </dgm:presLayoutVars>
      </dgm:prSet>
      <dgm:spPr>
        <a:prstGeom prst="roundRect">
          <a:avLst/>
        </a:prstGeom>
      </dgm:spPr>
      <dgm:t>
        <a:bodyPr/>
        <a:lstStyle/>
        <a:p>
          <a:endParaRPr lang="en-US"/>
        </a:p>
      </dgm:t>
    </dgm:pt>
    <dgm:pt modelId="{21982682-42B4-45DE-838B-AE9A802FFF2A}" type="pres">
      <dgm:prSet presAssocID="{7F533A83-04A6-4D37-8791-F4D4152107DE}" presName="aSpace" presStyleCnt="0"/>
      <dgm:spPr/>
    </dgm:pt>
    <dgm:pt modelId="{5B589B8F-8E83-4248-B554-9B1BA66FE2EE}" type="pres">
      <dgm:prSet presAssocID="{B532694A-18A5-4834-9602-8723FD9F83F2}" presName="aNode" presStyleLbl="fgAcc1" presStyleIdx="4" presStyleCnt="9" custAng="0" custScaleX="116880" custScaleY="263042" custLinFactX="-20050" custLinFactY="103147" custLinFactNeighborX="-100000" custLinFactNeighborY="200000">
        <dgm:presLayoutVars>
          <dgm:bulletEnabled val="1"/>
        </dgm:presLayoutVars>
      </dgm:prSet>
      <dgm:spPr>
        <a:prstGeom prst="roundRect">
          <a:avLst/>
        </a:prstGeom>
      </dgm:spPr>
      <dgm:t>
        <a:bodyPr/>
        <a:lstStyle/>
        <a:p>
          <a:endParaRPr lang="en-US"/>
        </a:p>
      </dgm:t>
    </dgm:pt>
    <dgm:pt modelId="{AD72706F-F0AD-45AC-9553-9A11687E4820}" type="pres">
      <dgm:prSet presAssocID="{B532694A-18A5-4834-9602-8723FD9F83F2}" presName="aSpace" presStyleCnt="0"/>
      <dgm:spPr/>
    </dgm:pt>
    <dgm:pt modelId="{B6B9901F-B149-4481-A13A-5E8185654D3E}" type="pres">
      <dgm:prSet presAssocID="{B022C711-9815-458C-BEB4-EB2E37B55BAD}" presName="aNode" presStyleLbl="fgAcc1" presStyleIdx="5" presStyleCnt="9" custAng="0" custScaleX="93128" custScaleY="225099" custLinFactY="-335852" custLinFactNeighborX="27859" custLinFactNeighborY="-400000">
        <dgm:presLayoutVars>
          <dgm:bulletEnabled val="1"/>
        </dgm:presLayoutVars>
      </dgm:prSet>
      <dgm:spPr>
        <a:prstGeom prst="roundRect">
          <a:avLst/>
        </a:prstGeom>
      </dgm:spPr>
      <dgm:t>
        <a:bodyPr/>
        <a:lstStyle/>
        <a:p>
          <a:endParaRPr lang="en-US"/>
        </a:p>
      </dgm:t>
    </dgm:pt>
    <dgm:pt modelId="{B1D67C34-38B3-40BB-9D2E-F26FCD5D945E}" type="pres">
      <dgm:prSet presAssocID="{B022C711-9815-458C-BEB4-EB2E37B55BAD}" presName="aSpace" presStyleCnt="0"/>
      <dgm:spPr/>
    </dgm:pt>
    <dgm:pt modelId="{DDA5A170-9FEF-4BD4-AEDA-A3CCF23AC02C}" type="pres">
      <dgm:prSet presAssocID="{06BD9A37-7578-41A5-9664-8AF14854B4A8}" presName="aNode" presStyleLbl="fgAcc1" presStyleIdx="6" presStyleCnt="9" custAng="0" custScaleX="54779" custScaleY="164023" custLinFactX="4511" custLinFactY="-869625" custLinFactNeighborX="100000" custLinFactNeighborY="-900000">
        <dgm:presLayoutVars>
          <dgm:bulletEnabled val="1"/>
        </dgm:presLayoutVars>
      </dgm:prSet>
      <dgm:spPr>
        <a:prstGeom prst="roundRect">
          <a:avLst/>
        </a:prstGeom>
      </dgm:spPr>
      <dgm:t>
        <a:bodyPr/>
        <a:lstStyle/>
        <a:p>
          <a:endParaRPr lang="en-US"/>
        </a:p>
      </dgm:t>
    </dgm:pt>
    <dgm:pt modelId="{A8EA14FF-118E-4E54-9F40-CE7B2189C89C}" type="pres">
      <dgm:prSet presAssocID="{06BD9A37-7578-41A5-9664-8AF14854B4A8}" presName="aSpace" presStyleCnt="0"/>
      <dgm:spPr/>
    </dgm:pt>
    <dgm:pt modelId="{640268C2-63B9-4968-AF56-80AE1A9BA3D5}" type="pres">
      <dgm:prSet presAssocID="{4D18B133-5329-451A-B805-FA685901DEC0}" presName="aNode" presStyleLbl="fgAcc1" presStyleIdx="7" presStyleCnt="9" custAng="0" custScaleX="111480" custScaleY="347556" custLinFactX="-65143" custLinFactY="-1257555" custLinFactNeighborX="-100000" custLinFactNeighborY="-1300000">
        <dgm:presLayoutVars>
          <dgm:bulletEnabled val="1"/>
        </dgm:presLayoutVars>
      </dgm:prSet>
      <dgm:spPr>
        <a:prstGeom prst="roundRect">
          <a:avLst/>
        </a:prstGeom>
      </dgm:spPr>
      <dgm:t>
        <a:bodyPr/>
        <a:lstStyle/>
        <a:p>
          <a:endParaRPr lang="en-US"/>
        </a:p>
      </dgm:t>
    </dgm:pt>
    <dgm:pt modelId="{D23F8940-86A6-4C0A-BA22-A809F10BCBB4}" type="pres">
      <dgm:prSet presAssocID="{4D18B133-5329-451A-B805-FA685901DEC0}" presName="aSpace" presStyleCnt="0"/>
      <dgm:spPr/>
    </dgm:pt>
    <dgm:pt modelId="{A12791AD-45F7-4EA3-9112-9F1F269E6075}" type="pres">
      <dgm:prSet presAssocID="{6E93F89E-FA67-4DD2-97C4-AF7CCF1DECFE}" presName="aNode" presStyleLbl="fgAcc1" presStyleIdx="8" presStyleCnt="9" custAng="0" custScaleX="111480" custScaleY="197030" custLinFactY="-1521516" custLinFactNeighborX="86160" custLinFactNeighborY="-1600000">
        <dgm:presLayoutVars>
          <dgm:bulletEnabled val="1"/>
        </dgm:presLayoutVars>
      </dgm:prSet>
      <dgm:spPr>
        <a:prstGeom prst="roundRect">
          <a:avLst/>
        </a:prstGeom>
      </dgm:spPr>
      <dgm:t>
        <a:bodyPr/>
        <a:lstStyle/>
        <a:p>
          <a:endParaRPr lang="en-US"/>
        </a:p>
      </dgm:t>
    </dgm:pt>
    <dgm:pt modelId="{F60AB9BF-2BE3-4C6A-B39C-A948960F3D96}" type="pres">
      <dgm:prSet presAssocID="{6E93F89E-FA67-4DD2-97C4-AF7CCF1DECFE}" presName="aSpace" presStyleCnt="0"/>
      <dgm:spPr/>
    </dgm:pt>
  </dgm:ptLst>
  <dgm:cxnLst>
    <dgm:cxn modelId="{EA4D625A-A855-47FD-BEC0-C0F651E56AE3}" type="presOf" srcId="{6E93F89E-FA67-4DD2-97C4-AF7CCF1DECFE}" destId="{A12791AD-45F7-4EA3-9112-9F1F269E6075}" srcOrd="0" destOrd="0" presId="urn:microsoft.com/office/officeart/2005/8/layout/pyramid2"/>
    <dgm:cxn modelId="{C25445F6-9BC5-48B0-8A28-AB8A95129696}" srcId="{2661CC2B-0233-4B00-9264-4C480F5A02A1}" destId="{8088B75D-C643-4025-92BC-E75BB6B3AF0E}" srcOrd="0" destOrd="0" parTransId="{70926C46-AA15-47E9-A9C8-0EB1CD539FE6}" sibTransId="{3493668D-A304-494B-A627-B21C4465BACC}"/>
    <dgm:cxn modelId="{1E3E3C51-EF52-4841-B808-A1E9FE56CB1A}" type="presOf" srcId="{F6C493BF-EC6B-4329-9FD5-DABBFB4BA1A3}" destId="{5F5610F8-9064-4130-978D-ACDE1669DC48}" srcOrd="0" destOrd="0" presId="urn:microsoft.com/office/officeart/2005/8/layout/pyramid2"/>
    <dgm:cxn modelId="{B2648D73-8906-412E-830E-8D81729E2973}" srcId="{2661CC2B-0233-4B00-9264-4C480F5A02A1}" destId="{4D18B133-5329-451A-B805-FA685901DEC0}" srcOrd="7" destOrd="0" parTransId="{6F1413FE-0D21-49C1-A6FB-F9975307C6D9}" sibTransId="{F4FC5811-2C6A-44C3-B13B-63DEA5D76327}"/>
    <dgm:cxn modelId="{A458230C-984A-400D-9539-2E760FC5858F}" srcId="{2661CC2B-0233-4B00-9264-4C480F5A02A1}" destId="{BD6D39C7-A425-46B0-AD5B-4243C1A428D0}" srcOrd="2" destOrd="0" parTransId="{F78AB3C0-CC16-4A51-9C92-01BAB976C427}" sibTransId="{D0344FC9-8063-4AB6-BB0B-57848DBEC5F1}"/>
    <dgm:cxn modelId="{C3F27922-2D97-466A-B3B4-4AC54E5AAA89}" type="presOf" srcId="{BD6D39C7-A425-46B0-AD5B-4243C1A428D0}" destId="{BFC7F304-5E99-4EA7-A0EE-27D50FDDA235}" srcOrd="0" destOrd="0" presId="urn:microsoft.com/office/officeart/2005/8/layout/pyramid2"/>
    <dgm:cxn modelId="{ECFCE6C5-79B6-4137-AF50-3D30CBFB03D8}" srcId="{2661CC2B-0233-4B00-9264-4C480F5A02A1}" destId="{6E93F89E-FA67-4DD2-97C4-AF7CCF1DECFE}" srcOrd="8" destOrd="0" parTransId="{DF88FF44-17AC-4727-8FCE-49EA76AA4BBA}" sibTransId="{7F61BE01-478C-4E96-8FF5-74CE80658E7D}"/>
    <dgm:cxn modelId="{8DF619FF-49E1-4779-861F-FADE4B391823}" srcId="{2661CC2B-0233-4B00-9264-4C480F5A02A1}" destId="{B022C711-9815-458C-BEB4-EB2E37B55BAD}" srcOrd="5" destOrd="0" parTransId="{14EB5418-9E1C-4D6F-B9F3-4489342FBF05}" sibTransId="{786ECAB8-7A12-41AB-8378-A614642A8BD6}"/>
    <dgm:cxn modelId="{74F4973E-E07F-4EAB-9CB6-4C65812F82A4}" type="presOf" srcId="{B532694A-18A5-4834-9602-8723FD9F83F2}" destId="{5B589B8F-8E83-4248-B554-9B1BA66FE2EE}" srcOrd="0" destOrd="0" presId="urn:microsoft.com/office/officeart/2005/8/layout/pyramid2"/>
    <dgm:cxn modelId="{BCA228E9-0A3E-4D8B-A581-F7A7210715A8}" type="presOf" srcId="{B022C711-9815-458C-BEB4-EB2E37B55BAD}" destId="{B6B9901F-B149-4481-A13A-5E8185654D3E}" srcOrd="0" destOrd="0" presId="urn:microsoft.com/office/officeart/2005/8/layout/pyramid2"/>
    <dgm:cxn modelId="{9F377315-7422-4F62-83D9-280793320FDA}" srcId="{2661CC2B-0233-4B00-9264-4C480F5A02A1}" destId="{7F533A83-04A6-4D37-8791-F4D4152107DE}" srcOrd="3" destOrd="0" parTransId="{756EB0E8-DC13-4BEF-A68E-B3F68BC44055}" sibTransId="{8BFE909B-B5A2-4F9C-8BBC-9B31FFF143E0}"/>
    <dgm:cxn modelId="{BDC6FF63-8012-4181-A9AE-9DC50A58BDC1}" srcId="{2661CC2B-0233-4B00-9264-4C480F5A02A1}" destId="{06BD9A37-7578-41A5-9664-8AF14854B4A8}" srcOrd="6" destOrd="0" parTransId="{A7AA14E8-B617-407F-BBEF-C4BADAEC9705}" sibTransId="{3E547CF8-05C9-455D-90B8-A4002B22008A}"/>
    <dgm:cxn modelId="{38FC9721-5E0A-4FEF-BC8A-1B35B675640C}" type="presOf" srcId="{8088B75D-C643-4025-92BC-E75BB6B3AF0E}" destId="{283D826F-1729-4AEC-830A-AE2A13A8251D}" srcOrd="0" destOrd="0" presId="urn:microsoft.com/office/officeart/2005/8/layout/pyramid2"/>
    <dgm:cxn modelId="{B1004FE7-15CD-4609-9E70-D6DCC57E3720}" type="presOf" srcId="{2661CC2B-0233-4B00-9264-4C480F5A02A1}" destId="{866A2D65-5278-41CE-AD2D-A76D053CD275}" srcOrd="0" destOrd="0" presId="urn:microsoft.com/office/officeart/2005/8/layout/pyramid2"/>
    <dgm:cxn modelId="{BDE670A2-CF34-4732-8D3D-B7FDE4E450FA}" srcId="{2661CC2B-0233-4B00-9264-4C480F5A02A1}" destId="{B532694A-18A5-4834-9602-8723FD9F83F2}" srcOrd="4" destOrd="0" parTransId="{0E4E3437-4FD2-4A9C-940C-4405AC278D48}" sibTransId="{97EC5C6C-190B-45DD-8621-2EB9CE9E2C41}"/>
    <dgm:cxn modelId="{F161EF7B-541B-4F6A-A04C-355562B65268}" type="presOf" srcId="{06BD9A37-7578-41A5-9664-8AF14854B4A8}" destId="{DDA5A170-9FEF-4BD4-AEDA-A3CCF23AC02C}" srcOrd="0" destOrd="0" presId="urn:microsoft.com/office/officeart/2005/8/layout/pyramid2"/>
    <dgm:cxn modelId="{2A612A1D-3B66-4430-9051-959546728228}" type="presOf" srcId="{4D18B133-5329-451A-B805-FA685901DEC0}" destId="{640268C2-63B9-4968-AF56-80AE1A9BA3D5}" srcOrd="0" destOrd="0" presId="urn:microsoft.com/office/officeart/2005/8/layout/pyramid2"/>
    <dgm:cxn modelId="{096EF8FF-DDA2-49C3-A4B6-E6E3BF055597}" srcId="{2661CC2B-0233-4B00-9264-4C480F5A02A1}" destId="{F6C493BF-EC6B-4329-9FD5-DABBFB4BA1A3}" srcOrd="1" destOrd="0" parTransId="{03798CC2-5ADD-44A1-93EE-AB39BB5C6FD3}" sibTransId="{ED66BAC4-CEE0-435D-8547-F316072FF0A3}"/>
    <dgm:cxn modelId="{3820688B-6598-40B2-8B0D-656908BB6AA8}" type="presOf" srcId="{7F533A83-04A6-4D37-8791-F4D4152107DE}" destId="{99C5D863-B025-47DA-839D-843C85387FF7}" srcOrd="0" destOrd="0" presId="urn:microsoft.com/office/officeart/2005/8/layout/pyramid2"/>
    <dgm:cxn modelId="{3C91BF19-82F2-4CAE-9780-08A7941D0F74}" type="presParOf" srcId="{866A2D65-5278-41CE-AD2D-A76D053CD275}" destId="{A7C02D16-E2D1-4E58-B9D6-6DA53FE78866}" srcOrd="0" destOrd="0" presId="urn:microsoft.com/office/officeart/2005/8/layout/pyramid2"/>
    <dgm:cxn modelId="{46F96A8A-BED2-47CE-9826-EBA4625E6B0C}" type="presParOf" srcId="{866A2D65-5278-41CE-AD2D-A76D053CD275}" destId="{8EF95F66-32AF-4C3E-8B35-4FAD3A9EFE7A}" srcOrd="1" destOrd="0" presId="urn:microsoft.com/office/officeart/2005/8/layout/pyramid2"/>
    <dgm:cxn modelId="{2E45E259-8825-4EDE-AED1-C578E7821642}" type="presParOf" srcId="{8EF95F66-32AF-4C3E-8B35-4FAD3A9EFE7A}" destId="{283D826F-1729-4AEC-830A-AE2A13A8251D}" srcOrd="0" destOrd="0" presId="urn:microsoft.com/office/officeart/2005/8/layout/pyramid2"/>
    <dgm:cxn modelId="{8162FC74-E1B1-4CEF-AF58-BE14353081F3}" type="presParOf" srcId="{8EF95F66-32AF-4C3E-8B35-4FAD3A9EFE7A}" destId="{E1998B73-DF96-4778-8FA6-4AD497A66089}" srcOrd="1" destOrd="0" presId="urn:microsoft.com/office/officeart/2005/8/layout/pyramid2"/>
    <dgm:cxn modelId="{D61AEAA8-6759-41C9-A665-8BE7FA97317B}" type="presParOf" srcId="{8EF95F66-32AF-4C3E-8B35-4FAD3A9EFE7A}" destId="{5F5610F8-9064-4130-978D-ACDE1669DC48}" srcOrd="2" destOrd="0" presId="urn:microsoft.com/office/officeart/2005/8/layout/pyramid2"/>
    <dgm:cxn modelId="{2F2D5046-E78B-480F-8F09-E8961F33DB03}" type="presParOf" srcId="{8EF95F66-32AF-4C3E-8B35-4FAD3A9EFE7A}" destId="{67BFC085-C4E5-42C4-882F-31780B656117}" srcOrd="3" destOrd="0" presId="urn:microsoft.com/office/officeart/2005/8/layout/pyramid2"/>
    <dgm:cxn modelId="{36957C12-CA78-4197-A1F2-B8F841C009E3}" type="presParOf" srcId="{8EF95F66-32AF-4C3E-8B35-4FAD3A9EFE7A}" destId="{BFC7F304-5E99-4EA7-A0EE-27D50FDDA235}" srcOrd="4" destOrd="0" presId="urn:microsoft.com/office/officeart/2005/8/layout/pyramid2"/>
    <dgm:cxn modelId="{9C78185C-4604-41A0-ABC0-E9D4A74472E4}" type="presParOf" srcId="{8EF95F66-32AF-4C3E-8B35-4FAD3A9EFE7A}" destId="{8D334849-2052-4FCF-9B24-9783D4B0DB31}" srcOrd="5" destOrd="0" presId="urn:microsoft.com/office/officeart/2005/8/layout/pyramid2"/>
    <dgm:cxn modelId="{A358B94F-D73B-4A11-B6A9-FB9B3AAB448C}" type="presParOf" srcId="{8EF95F66-32AF-4C3E-8B35-4FAD3A9EFE7A}" destId="{99C5D863-B025-47DA-839D-843C85387FF7}" srcOrd="6" destOrd="0" presId="urn:microsoft.com/office/officeart/2005/8/layout/pyramid2"/>
    <dgm:cxn modelId="{7E628B9C-320C-4F41-B62C-BF3ED6AD14E2}" type="presParOf" srcId="{8EF95F66-32AF-4C3E-8B35-4FAD3A9EFE7A}" destId="{21982682-42B4-45DE-838B-AE9A802FFF2A}" srcOrd="7" destOrd="0" presId="urn:microsoft.com/office/officeart/2005/8/layout/pyramid2"/>
    <dgm:cxn modelId="{2AB912B3-7608-4E5D-8DEC-311EA20565AD}" type="presParOf" srcId="{8EF95F66-32AF-4C3E-8B35-4FAD3A9EFE7A}" destId="{5B589B8F-8E83-4248-B554-9B1BA66FE2EE}" srcOrd="8" destOrd="0" presId="urn:microsoft.com/office/officeart/2005/8/layout/pyramid2"/>
    <dgm:cxn modelId="{7D3D73CA-CF60-40B7-913F-6701C827C0E6}" type="presParOf" srcId="{8EF95F66-32AF-4C3E-8B35-4FAD3A9EFE7A}" destId="{AD72706F-F0AD-45AC-9553-9A11687E4820}" srcOrd="9" destOrd="0" presId="urn:microsoft.com/office/officeart/2005/8/layout/pyramid2"/>
    <dgm:cxn modelId="{7FD6E2C4-0179-4028-A0BD-EFA2FB548524}" type="presParOf" srcId="{8EF95F66-32AF-4C3E-8B35-4FAD3A9EFE7A}" destId="{B6B9901F-B149-4481-A13A-5E8185654D3E}" srcOrd="10" destOrd="0" presId="urn:microsoft.com/office/officeart/2005/8/layout/pyramid2"/>
    <dgm:cxn modelId="{A619983F-6F9A-4F73-BBD0-526E0C834E57}" type="presParOf" srcId="{8EF95F66-32AF-4C3E-8B35-4FAD3A9EFE7A}" destId="{B1D67C34-38B3-40BB-9D2E-F26FCD5D945E}" srcOrd="11" destOrd="0" presId="urn:microsoft.com/office/officeart/2005/8/layout/pyramid2"/>
    <dgm:cxn modelId="{380D67AD-692A-4889-8E28-5E7B6C59FC6C}" type="presParOf" srcId="{8EF95F66-32AF-4C3E-8B35-4FAD3A9EFE7A}" destId="{DDA5A170-9FEF-4BD4-AEDA-A3CCF23AC02C}" srcOrd="12" destOrd="0" presId="urn:microsoft.com/office/officeart/2005/8/layout/pyramid2"/>
    <dgm:cxn modelId="{5BE3CC39-19AD-4191-9DD5-4AC7EAC3697E}" type="presParOf" srcId="{8EF95F66-32AF-4C3E-8B35-4FAD3A9EFE7A}" destId="{A8EA14FF-118E-4E54-9F40-CE7B2189C89C}" srcOrd="13" destOrd="0" presId="urn:microsoft.com/office/officeart/2005/8/layout/pyramid2"/>
    <dgm:cxn modelId="{561913A2-395E-45DF-A583-1B53D8A1D971}" type="presParOf" srcId="{8EF95F66-32AF-4C3E-8B35-4FAD3A9EFE7A}" destId="{640268C2-63B9-4968-AF56-80AE1A9BA3D5}" srcOrd="14" destOrd="0" presId="urn:microsoft.com/office/officeart/2005/8/layout/pyramid2"/>
    <dgm:cxn modelId="{3A869BBF-15B0-4C56-BD08-2E09892846B1}" type="presParOf" srcId="{8EF95F66-32AF-4C3E-8B35-4FAD3A9EFE7A}" destId="{D23F8940-86A6-4C0A-BA22-A809F10BCBB4}" srcOrd="15" destOrd="0" presId="urn:microsoft.com/office/officeart/2005/8/layout/pyramid2"/>
    <dgm:cxn modelId="{880957B8-60EC-4BC7-9A44-AC1DA40A4987}" type="presParOf" srcId="{8EF95F66-32AF-4C3E-8B35-4FAD3A9EFE7A}" destId="{A12791AD-45F7-4EA3-9112-9F1F269E6075}" srcOrd="16" destOrd="0" presId="urn:microsoft.com/office/officeart/2005/8/layout/pyramid2"/>
    <dgm:cxn modelId="{8839CC90-4FAE-46C2-B607-3B5F1E8B1349}" type="presParOf" srcId="{8EF95F66-32AF-4C3E-8B35-4FAD3A9EFE7A}" destId="{F60AB9BF-2BE3-4C6A-B39C-A948960F3D96}" srcOrd="17" destOrd="0" presId="urn:microsoft.com/office/officeart/2005/8/layout/pyramid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CD44C0-0B1C-4112-8A3D-1EFD3F95B6EB}" type="doc">
      <dgm:prSet loTypeId="urn:microsoft.com/office/officeart/2005/8/layout/hierarchy4" loCatId="hierarchy" qsTypeId="urn:microsoft.com/office/officeart/2005/8/quickstyle/3d3" qsCatId="3D" csTypeId="urn:microsoft.com/office/officeart/2005/8/colors/accent2_2" csCatId="accent2" phldr="1"/>
      <dgm:spPr/>
      <dgm:t>
        <a:bodyPr/>
        <a:lstStyle/>
        <a:p>
          <a:endParaRPr lang="en-US"/>
        </a:p>
      </dgm:t>
    </dgm:pt>
    <dgm:pt modelId="{EE5F56E0-46DA-4365-B12A-E4EB37938B7C}">
      <dgm:prSet phldrT="[Text]" custT="1"/>
      <dgm:spPr>
        <a:xfrm>
          <a:off x="573" y="0"/>
          <a:ext cx="1015439" cy="815340"/>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1000" b="1">
              <a:solidFill>
                <a:sysClr val="window" lastClr="FFFFFF"/>
              </a:solidFill>
              <a:latin typeface="Times New Roman" panose="02020603050405020304" pitchFamily="18" charset="0"/>
              <a:ea typeface="+mn-ea"/>
              <a:cs typeface="Times New Roman" panose="02020603050405020304" pitchFamily="18" charset="0"/>
            </a:rPr>
            <a:t>Формирование информацион-ного ресурса</a:t>
          </a:r>
          <a:endParaRPr lang="en-US" sz="1000" b="0">
            <a:solidFill>
              <a:sysClr val="window" lastClr="FFFFFF"/>
            </a:solidFill>
            <a:latin typeface="Times New Roman" panose="02020603050405020304" pitchFamily="18" charset="0"/>
            <a:ea typeface="+mn-ea"/>
            <a:cs typeface="Times New Roman" panose="02020603050405020304" pitchFamily="18" charset="0"/>
          </a:endParaRPr>
        </a:p>
        <a:p>
          <a:pPr algn="ctr"/>
          <a:r>
            <a:rPr lang="en-US" sz="1000" b="0" i="0">
              <a:solidFill>
                <a:sysClr val="window" lastClr="FFFFFF"/>
              </a:solidFill>
              <a:latin typeface="Times New Roman" panose="02020603050405020304" pitchFamily="18" charset="0"/>
              <a:ea typeface="+mn-ea"/>
              <a:cs typeface="Times New Roman" panose="02020603050405020304" pitchFamily="18" charset="0"/>
            </a:rPr>
            <a:t> </a:t>
          </a:r>
          <a:endParaRPr lang="en-US" sz="1000" b="1">
            <a:solidFill>
              <a:sysClr val="window" lastClr="FFFFFF"/>
            </a:solidFill>
            <a:latin typeface="Times New Roman" panose="02020603050405020304" pitchFamily="18" charset="0"/>
            <a:ea typeface="+mn-ea"/>
            <a:cs typeface="Times New Roman" panose="02020603050405020304" pitchFamily="18" charset="0"/>
          </a:endParaRPr>
        </a:p>
      </dgm:t>
    </dgm:pt>
    <dgm:pt modelId="{7845C8C2-BA57-4FFA-8AE3-5A10E1CD694F}" type="parTrans" cxnId="{E2716679-6989-4811-A08E-3374002DF7F6}">
      <dgm:prSet/>
      <dgm:spPr/>
      <dgm:t>
        <a:bodyPr/>
        <a:lstStyle/>
        <a:p>
          <a:pPr algn="ctr"/>
          <a:endParaRPr lang="en-US"/>
        </a:p>
      </dgm:t>
    </dgm:pt>
    <dgm:pt modelId="{87C7B583-35CF-46B8-B995-87B864E9CA8E}" type="sibTrans" cxnId="{E2716679-6989-4811-A08E-3374002DF7F6}">
      <dgm:prSet/>
      <dgm:spPr/>
      <dgm:t>
        <a:bodyPr/>
        <a:lstStyle/>
        <a:p>
          <a:pPr algn="ctr"/>
          <a:endParaRPr lang="en-US"/>
        </a:p>
      </dgm:t>
    </dgm:pt>
    <dgm:pt modelId="{B4DB4E91-F9E4-4D79-9837-EC68B1B25A67}">
      <dgm:prSet phldrT="[Text]" custT="1"/>
      <dgm:spPr>
        <a:xfrm>
          <a:off x="1186607" y="0"/>
          <a:ext cx="1015439" cy="815340"/>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1000" b="1">
              <a:solidFill>
                <a:sysClr val="window" lastClr="FFFFFF"/>
              </a:solidFill>
              <a:latin typeface="Times New Roman" panose="02020603050405020304" pitchFamily="18" charset="0"/>
              <a:ea typeface="+mn-ea"/>
              <a:cs typeface="Times New Roman" panose="02020603050405020304" pitchFamily="18" charset="0"/>
            </a:rPr>
            <a:t>Организация информацион-ного обеспечения</a:t>
          </a:r>
          <a:endParaRPr lang="en-US" sz="1000" b="1">
            <a:solidFill>
              <a:sysClr val="window" lastClr="FFFFFF"/>
            </a:solidFill>
            <a:latin typeface="Times New Roman" panose="02020603050405020304" pitchFamily="18" charset="0"/>
            <a:ea typeface="+mn-ea"/>
            <a:cs typeface="Times New Roman" panose="02020603050405020304" pitchFamily="18" charset="0"/>
          </a:endParaRPr>
        </a:p>
      </dgm:t>
    </dgm:pt>
    <dgm:pt modelId="{463CB829-80D4-465B-9C93-ED400F0DE8E3}" type="parTrans" cxnId="{145597E8-186B-432B-A9DC-71CC72EE4CAA}">
      <dgm:prSet/>
      <dgm:spPr/>
      <dgm:t>
        <a:bodyPr/>
        <a:lstStyle/>
        <a:p>
          <a:pPr algn="ctr"/>
          <a:endParaRPr lang="en-US"/>
        </a:p>
      </dgm:t>
    </dgm:pt>
    <dgm:pt modelId="{8ED663F0-E5F8-42A3-81D8-F3691820D8FE}" type="sibTrans" cxnId="{145597E8-186B-432B-A9DC-71CC72EE4CAA}">
      <dgm:prSet/>
      <dgm:spPr/>
      <dgm:t>
        <a:bodyPr/>
        <a:lstStyle/>
        <a:p>
          <a:pPr algn="ctr"/>
          <a:endParaRPr lang="en-US"/>
        </a:p>
      </dgm:t>
    </dgm:pt>
    <dgm:pt modelId="{13DABFF3-FB10-4A0D-818F-01A3FF946E98}">
      <dgm:prSet phldrT="[Text]" custT="1"/>
      <dgm:spPr>
        <a:xfrm>
          <a:off x="4706709" y="0"/>
          <a:ext cx="1015439" cy="815340"/>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1000" b="1">
              <a:solidFill>
                <a:sysClr val="window" lastClr="FFFFFF"/>
              </a:solidFill>
              <a:latin typeface="Times New Roman" panose="02020603050405020304" pitchFamily="18" charset="0"/>
              <a:ea typeface="+mn-ea"/>
              <a:cs typeface="Times New Roman" panose="02020603050405020304" pitchFamily="18" charset="0"/>
            </a:rPr>
            <a:t>Обеспечение многостороннего функционирования</a:t>
          </a:r>
          <a:endParaRPr lang="en-US" sz="1000" b="1">
            <a:solidFill>
              <a:sysClr val="window" lastClr="FFFFFF"/>
            </a:solidFill>
            <a:latin typeface="Times New Roman" panose="02020603050405020304" pitchFamily="18" charset="0"/>
            <a:ea typeface="+mn-ea"/>
            <a:cs typeface="Times New Roman" panose="02020603050405020304" pitchFamily="18" charset="0"/>
          </a:endParaRPr>
        </a:p>
        <a:p>
          <a:pPr algn="ctr"/>
          <a:endParaRPr lang="en-US" sz="1000" b="1">
            <a:solidFill>
              <a:sysClr val="window" lastClr="FFFFFF"/>
            </a:solidFill>
            <a:latin typeface="Times New Roman" panose="02020603050405020304" pitchFamily="18" charset="0"/>
            <a:ea typeface="+mn-ea"/>
            <a:cs typeface="Times New Roman" panose="02020603050405020304" pitchFamily="18" charset="0"/>
          </a:endParaRPr>
        </a:p>
      </dgm:t>
    </dgm:pt>
    <dgm:pt modelId="{1F623B9D-5CB2-4651-8BC0-9D0C34F7B057}" type="parTrans" cxnId="{2CAF6F98-9458-4990-A6A4-F601C9AB480B}">
      <dgm:prSet/>
      <dgm:spPr/>
      <dgm:t>
        <a:bodyPr/>
        <a:lstStyle/>
        <a:p>
          <a:pPr algn="ctr"/>
          <a:endParaRPr lang="en-US"/>
        </a:p>
      </dgm:t>
    </dgm:pt>
    <dgm:pt modelId="{3C509FCF-A22A-4467-B615-ED7902BB8D28}" type="sibTrans" cxnId="{2CAF6F98-9458-4990-A6A4-F601C9AB480B}">
      <dgm:prSet/>
      <dgm:spPr/>
      <dgm:t>
        <a:bodyPr/>
        <a:lstStyle/>
        <a:p>
          <a:pPr algn="ctr"/>
          <a:endParaRPr lang="en-US"/>
        </a:p>
      </dgm:t>
    </dgm:pt>
    <dgm:pt modelId="{33FD443C-713E-40F6-8BF6-5F48BBA96DCC}">
      <dgm:prSet custT="1"/>
      <dgm:spPr>
        <a:xfrm>
          <a:off x="3558673" y="0"/>
          <a:ext cx="1015439" cy="815340"/>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000" b="1">
              <a:solidFill>
                <a:sysClr val="window" lastClr="FFFFFF"/>
              </a:solidFill>
              <a:latin typeface="Times New Roman" panose="02020603050405020304" pitchFamily="18" charset="0"/>
              <a:ea typeface="+mn-ea"/>
              <a:cs typeface="Times New Roman" panose="02020603050405020304" pitchFamily="18" charset="0"/>
            </a:rPr>
            <a:t>Обеспечение качества информации</a:t>
          </a:r>
          <a:endParaRPr lang="en-US" sz="1000">
            <a:solidFill>
              <a:sysClr val="window" lastClr="FFFFFF"/>
            </a:solidFill>
            <a:latin typeface="Calibri" panose="020F0502020204030204"/>
            <a:ea typeface="+mn-ea"/>
            <a:cs typeface="+mn-cs"/>
          </a:endParaRPr>
        </a:p>
      </dgm:t>
    </dgm:pt>
    <dgm:pt modelId="{ABF783DB-92C2-4120-A3F7-89B641E6BE3F}" type="parTrans" cxnId="{78DDAFC0-6981-4A8D-B11A-A775919BC573}">
      <dgm:prSet/>
      <dgm:spPr/>
      <dgm:t>
        <a:bodyPr/>
        <a:lstStyle/>
        <a:p>
          <a:endParaRPr lang="en-US"/>
        </a:p>
      </dgm:t>
    </dgm:pt>
    <dgm:pt modelId="{AF11C982-1818-4AC8-8F61-FFBD6F786144}" type="sibTrans" cxnId="{78DDAFC0-6981-4A8D-B11A-A775919BC573}">
      <dgm:prSet/>
      <dgm:spPr/>
      <dgm:t>
        <a:bodyPr/>
        <a:lstStyle/>
        <a:p>
          <a:endParaRPr lang="en-US"/>
        </a:p>
      </dgm:t>
    </dgm:pt>
    <dgm:pt modelId="{C48BEC29-02C6-4055-A370-B2BC0A881D45}">
      <dgm:prSet phldrT="[Text]" custT="1"/>
      <dgm:spPr>
        <a:xfrm>
          <a:off x="2372640" y="0"/>
          <a:ext cx="1015439" cy="815340"/>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1000" b="1">
              <a:solidFill>
                <a:sysClr val="window" lastClr="FFFFFF"/>
              </a:solidFill>
              <a:latin typeface="Times New Roman" panose="02020603050405020304" pitchFamily="18" charset="0"/>
              <a:ea typeface="+mn-ea"/>
              <a:cs typeface="Times New Roman" panose="02020603050405020304" pitchFamily="18" charset="0"/>
            </a:rPr>
            <a:t>Обеспечение безопасности и защиты информации</a:t>
          </a:r>
          <a:endParaRPr lang="en-US" sz="1000" b="1">
            <a:solidFill>
              <a:sysClr val="window" lastClr="FFFFFF"/>
            </a:solidFill>
            <a:latin typeface="Times New Roman" panose="02020603050405020304" pitchFamily="18" charset="0"/>
            <a:ea typeface="+mn-ea"/>
            <a:cs typeface="Times New Roman" panose="02020603050405020304" pitchFamily="18" charset="0"/>
          </a:endParaRPr>
        </a:p>
      </dgm:t>
    </dgm:pt>
    <dgm:pt modelId="{67B16D2F-B49C-484E-9250-CC4CB0C98A89}" type="sibTrans" cxnId="{CD78787C-BBF0-4FC4-B3F3-0F1F464B15A7}">
      <dgm:prSet/>
      <dgm:spPr/>
      <dgm:t>
        <a:bodyPr/>
        <a:lstStyle/>
        <a:p>
          <a:pPr algn="ctr"/>
          <a:endParaRPr lang="en-US"/>
        </a:p>
      </dgm:t>
    </dgm:pt>
    <dgm:pt modelId="{59AFC015-AB19-40B3-BA5B-F1E2D7CBD56E}" type="parTrans" cxnId="{CD78787C-BBF0-4FC4-B3F3-0F1F464B15A7}">
      <dgm:prSet/>
      <dgm:spPr/>
      <dgm:t>
        <a:bodyPr/>
        <a:lstStyle/>
        <a:p>
          <a:pPr algn="ctr"/>
          <a:endParaRPr lang="en-US"/>
        </a:p>
      </dgm:t>
    </dgm:pt>
    <dgm:pt modelId="{D2F3C662-3EFB-47B1-A6A3-752FE708F3B4}" type="pres">
      <dgm:prSet presAssocID="{B5CD44C0-0B1C-4112-8A3D-1EFD3F95B6EB}" presName="Name0" presStyleCnt="0">
        <dgm:presLayoutVars>
          <dgm:chPref val="1"/>
          <dgm:dir/>
          <dgm:animOne val="branch"/>
          <dgm:animLvl val="lvl"/>
          <dgm:resizeHandles/>
        </dgm:presLayoutVars>
      </dgm:prSet>
      <dgm:spPr/>
      <dgm:t>
        <a:bodyPr/>
        <a:lstStyle/>
        <a:p>
          <a:endParaRPr lang="en-US"/>
        </a:p>
      </dgm:t>
    </dgm:pt>
    <dgm:pt modelId="{993BC683-278F-42B9-80D5-62A02BC06F23}" type="pres">
      <dgm:prSet presAssocID="{EE5F56E0-46DA-4365-B12A-E4EB37938B7C}" presName="vertOne" presStyleCnt="0"/>
      <dgm:spPr/>
      <dgm:t>
        <a:bodyPr/>
        <a:lstStyle/>
        <a:p>
          <a:endParaRPr lang="en-US"/>
        </a:p>
      </dgm:t>
    </dgm:pt>
    <dgm:pt modelId="{6D8F48FE-B7F4-4CD2-AA2C-8E80B72E20E4}" type="pres">
      <dgm:prSet presAssocID="{EE5F56E0-46DA-4365-B12A-E4EB37938B7C}" presName="txOne" presStyleLbl="node0" presStyleIdx="0" presStyleCnt="5" custScaleX="119574">
        <dgm:presLayoutVars>
          <dgm:chPref val="3"/>
        </dgm:presLayoutVars>
      </dgm:prSet>
      <dgm:spPr>
        <a:prstGeom prst="roundRect">
          <a:avLst>
            <a:gd name="adj" fmla="val 10000"/>
          </a:avLst>
        </a:prstGeom>
      </dgm:spPr>
      <dgm:t>
        <a:bodyPr/>
        <a:lstStyle/>
        <a:p>
          <a:endParaRPr lang="en-US"/>
        </a:p>
      </dgm:t>
    </dgm:pt>
    <dgm:pt modelId="{8DF96938-DEE9-4335-822C-1F1EBCB26FDE}" type="pres">
      <dgm:prSet presAssocID="{EE5F56E0-46DA-4365-B12A-E4EB37938B7C}" presName="horzOne" presStyleCnt="0"/>
      <dgm:spPr/>
      <dgm:t>
        <a:bodyPr/>
        <a:lstStyle/>
        <a:p>
          <a:endParaRPr lang="en-US"/>
        </a:p>
      </dgm:t>
    </dgm:pt>
    <dgm:pt modelId="{605C2EAB-79B4-4D18-8587-91063DFC174A}" type="pres">
      <dgm:prSet presAssocID="{87C7B583-35CF-46B8-B995-87B864E9CA8E}" presName="sibSpaceOne" presStyleCnt="0"/>
      <dgm:spPr/>
      <dgm:t>
        <a:bodyPr/>
        <a:lstStyle/>
        <a:p>
          <a:endParaRPr lang="en-US"/>
        </a:p>
      </dgm:t>
    </dgm:pt>
    <dgm:pt modelId="{F9E58114-CB65-4844-BEB2-481EF9563175}" type="pres">
      <dgm:prSet presAssocID="{B4DB4E91-F9E4-4D79-9837-EC68B1B25A67}" presName="vertOne" presStyleCnt="0"/>
      <dgm:spPr/>
      <dgm:t>
        <a:bodyPr/>
        <a:lstStyle/>
        <a:p>
          <a:endParaRPr lang="en-US"/>
        </a:p>
      </dgm:t>
    </dgm:pt>
    <dgm:pt modelId="{3301C88A-F044-40C3-9C29-5ECC4259E388}" type="pres">
      <dgm:prSet presAssocID="{B4DB4E91-F9E4-4D79-9837-EC68B1B25A67}" presName="txOne" presStyleLbl="node0" presStyleIdx="1" presStyleCnt="5">
        <dgm:presLayoutVars>
          <dgm:chPref val="3"/>
        </dgm:presLayoutVars>
      </dgm:prSet>
      <dgm:spPr>
        <a:prstGeom prst="roundRect">
          <a:avLst>
            <a:gd name="adj" fmla="val 10000"/>
          </a:avLst>
        </a:prstGeom>
      </dgm:spPr>
      <dgm:t>
        <a:bodyPr/>
        <a:lstStyle/>
        <a:p>
          <a:endParaRPr lang="en-US"/>
        </a:p>
      </dgm:t>
    </dgm:pt>
    <dgm:pt modelId="{1B9A84FB-919D-4F78-8D7B-A0C84D8EFE4C}" type="pres">
      <dgm:prSet presAssocID="{B4DB4E91-F9E4-4D79-9837-EC68B1B25A67}" presName="horzOne" presStyleCnt="0"/>
      <dgm:spPr/>
      <dgm:t>
        <a:bodyPr/>
        <a:lstStyle/>
        <a:p>
          <a:endParaRPr lang="en-US"/>
        </a:p>
      </dgm:t>
    </dgm:pt>
    <dgm:pt modelId="{7C5300CF-4EE3-4E19-9B65-FFFBD9840A22}" type="pres">
      <dgm:prSet presAssocID="{8ED663F0-E5F8-42A3-81D8-F3691820D8FE}" presName="sibSpaceOne" presStyleCnt="0"/>
      <dgm:spPr/>
      <dgm:t>
        <a:bodyPr/>
        <a:lstStyle/>
        <a:p>
          <a:endParaRPr lang="en-US"/>
        </a:p>
      </dgm:t>
    </dgm:pt>
    <dgm:pt modelId="{E3B4E28C-1A37-49CC-9D11-44A0CF1F7671}" type="pres">
      <dgm:prSet presAssocID="{C48BEC29-02C6-4055-A370-B2BC0A881D45}" presName="vertOne" presStyleCnt="0"/>
      <dgm:spPr/>
      <dgm:t>
        <a:bodyPr/>
        <a:lstStyle/>
        <a:p>
          <a:endParaRPr lang="en-US"/>
        </a:p>
      </dgm:t>
    </dgm:pt>
    <dgm:pt modelId="{7F11F36F-8FA1-48B5-9117-780BDF95E051}" type="pres">
      <dgm:prSet presAssocID="{C48BEC29-02C6-4055-A370-B2BC0A881D45}" presName="txOne" presStyleLbl="node0" presStyleIdx="2" presStyleCnt="5">
        <dgm:presLayoutVars>
          <dgm:chPref val="3"/>
        </dgm:presLayoutVars>
      </dgm:prSet>
      <dgm:spPr>
        <a:prstGeom prst="roundRect">
          <a:avLst>
            <a:gd name="adj" fmla="val 10000"/>
          </a:avLst>
        </a:prstGeom>
      </dgm:spPr>
      <dgm:t>
        <a:bodyPr/>
        <a:lstStyle/>
        <a:p>
          <a:endParaRPr lang="en-US"/>
        </a:p>
      </dgm:t>
    </dgm:pt>
    <dgm:pt modelId="{4C41B484-0F7E-4935-82CC-734055BDBEA0}" type="pres">
      <dgm:prSet presAssocID="{C48BEC29-02C6-4055-A370-B2BC0A881D45}" presName="horzOne" presStyleCnt="0"/>
      <dgm:spPr/>
      <dgm:t>
        <a:bodyPr/>
        <a:lstStyle/>
        <a:p>
          <a:endParaRPr lang="en-US"/>
        </a:p>
      </dgm:t>
    </dgm:pt>
    <dgm:pt modelId="{58BD1CFB-078D-4F36-A9A0-5F0DA91DA6C9}" type="pres">
      <dgm:prSet presAssocID="{67B16D2F-B49C-484E-9250-CC4CB0C98A89}" presName="sibSpaceOne" presStyleCnt="0"/>
      <dgm:spPr/>
      <dgm:t>
        <a:bodyPr/>
        <a:lstStyle/>
        <a:p>
          <a:endParaRPr lang="en-US"/>
        </a:p>
      </dgm:t>
    </dgm:pt>
    <dgm:pt modelId="{A0379B8D-996E-430D-9AD6-48CF39640F57}" type="pres">
      <dgm:prSet presAssocID="{33FD443C-713E-40F6-8BF6-5F48BBA96DCC}" presName="vertOne" presStyleCnt="0"/>
      <dgm:spPr/>
      <dgm:t>
        <a:bodyPr/>
        <a:lstStyle/>
        <a:p>
          <a:endParaRPr lang="en-US"/>
        </a:p>
      </dgm:t>
    </dgm:pt>
    <dgm:pt modelId="{78F3D316-05EC-405D-9799-F2FBF9F82437}" type="pres">
      <dgm:prSet presAssocID="{33FD443C-713E-40F6-8BF6-5F48BBA96DCC}" presName="txOne" presStyleLbl="node0" presStyleIdx="3" presStyleCnt="5">
        <dgm:presLayoutVars>
          <dgm:chPref val="3"/>
        </dgm:presLayoutVars>
      </dgm:prSet>
      <dgm:spPr>
        <a:prstGeom prst="roundRect">
          <a:avLst>
            <a:gd name="adj" fmla="val 10000"/>
          </a:avLst>
        </a:prstGeom>
      </dgm:spPr>
      <dgm:t>
        <a:bodyPr/>
        <a:lstStyle/>
        <a:p>
          <a:endParaRPr lang="en-US"/>
        </a:p>
      </dgm:t>
    </dgm:pt>
    <dgm:pt modelId="{DF3FF687-4695-49FB-A257-6174A030DD38}" type="pres">
      <dgm:prSet presAssocID="{33FD443C-713E-40F6-8BF6-5F48BBA96DCC}" presName="horzOne" presStyleCnt="0"/>
      <dgm:spPr/>
      <dgm:t>
        <a:bodyPr/>
        <a:lstStyle/>
        <a:p>
          <a:endParaRPr lang="en-US"/>
        </a:p>
      </dgm:t>
    </dgm:pt>
    <dgm:pt modelId="{C88B1AEC-ED75-4C79-A3E9-269A65A3C667}" type="pres">
      <dgm:prSet presAssocID="{AF11C982-1818-4AC8-8F61-FFBD6F786144}" presName="sibSpaceOne" presStyleCnt="0"/>
      <dgm:spPr/>
      <dgm:t>
        <a:bodyPr/>
        <a:lstStyle/>
        <a:p>
          <a:endParaRPr lang="en-US"/>
        </a:p>
      </dgm:t>
    </dgm:pt>
    <dgm:pt modelId="{F244FDF6-E9B9-4AD2-A105-347185E783C1}" type="pres">
      <dgm:prSet presAssocID="{13DABFF3-FB10-4A0D-818F-01A3FF946E98}" presName="vertOne" presStyleCnt="0"/>
      <dgm:spPr/>
      <dgm:t>
        <a:bodyPr/>
        <a:lstStyle/>
        <a:p>
          <a:endParaRPr lang="en-US"/>
        </a:p>
      </dgm:t>
    </dgm:pt>
    <dgm:pt modelId="{05CB6BFD-08F9-405C-92A2-83A8255BF35E}" type="pres">
      <dgm:prSet presAssocID="{13DABFF3-FB10-4A0D-818F-01A3FF946E98}" presName="txOne" presStyleLbl="node0" presStyleIdx="4" presStyleCnt="5" custScaleX="146841" custLinFactNeighborX="-3742">
        <dgm:presLayoutVars>
          <dgm:chPref val="3"/>
        </dgm:presLayoutVars>
      </dgm:prSet>
      <dgm:spPr>
        <a:prstGeom prst="roundRect">
          <a:avLst>
            <a:gd name="adj" fmla="val 10000"/>
          </a:avLst>
        </a:prstGeom>
      </dgm:spPr>
      <dgm:t>
        <a:bodyPr/>
        <a:lstStyle/>
        <a:p>
          <a:endParaRPr lang="en-US"/>
        </a:p>
      </dgm:t>
    </dgm:pt>
    <dgm:pt modelId="{9167A9CF-F78E-4E2F-B738-75EB92DB785F}" type="pres">
      <dgm:prSet presAssocID="{13DABFF3-FB10-4A0D-818F-01A3FF946E98}" presName="horzOne" presStyleCnt="0"/>
      <dgm:spPr/>
      <dgm:t>
        <a:bodyPr/>
        <a:lstStyle/>
        <a:p>
          <a:endParaRPr lang="en-US"/>
        </a:p>
      </dgm:t>
    </dgm:pt>
  </dgm:ptLst>
  <dgm:cxnLst>
    <dgm:cxn modelId="{E2716679-6989-4811-A08E-3374002DF7F6}" srcId="{B5CD44C0-0B1C-4112-8A3D-1EFD3F95B6EB}" destId="{EE5F56E0-46DA-4365-B12A-E4EB37938B7C}" srcOrd="0" destOrd="0" parTransId="{7845C8C2-BA57-4FFA-8AE3-5A10E1CD694F}" sibTransId="{87C7B583-35CF-46B8-B995-87B864E9CA8E}"/>
    <dgm:cxn modelId="{78DDAFC0-6981-4A8D-B11A-A775919BC573}" srcId="{B5CD44C0-0B1C-4112-8A3D-1EFD3F95B6EB}" destId="{33FD443C-713E-40F6-8BF6-5F48BBA96DCC}" srcOrd="3" destOrd="0" parTransId="{ABF783DB-92C2-4120-A3F7-89B641E6BE3F}" sibTransId="{AF11C982-1818-4AC8-8F61-FFBD6F786144}"/>
    <dgm:cxn modelId="{2A79B3AD-DBD6-4154-AF00-32A09DBFA871}" type="presOf" srcId="{B4DB4E91-F9E4-4D79-9837-EC68B1B25A67}" destId="{3301C88A-F044-40C3-9C29-5ECC4259E388}" srcOrd="0" destOrd="0" presId="urn:microsoft.com/office/officeart/2005/8/layout/hierarchy4"/>
    <dgm:cxn modelId="{F25BA663-BDDD-4BCE-B2D1-80D68116DADA}" type="presOf" srcId="{C48BEC29-02C6-4055-A370-B2BC0A881D45}" destId="{7F11F36F-8FA1-48B5-9117-780BDF95E051}" srcOrd="0" destOrd="0" presId="urn:microsoft.com/office/officeart/2005/8/layout/hierarchy4"/>
    <dgm:cxn modelId="{2CAF6F98-9458-4990-A6A4-F601C9AB480B}" srcId="{B5CD44C0-0B1C-4112-8A3D-1EFD3F95B6EB}" destId="{13DABFF3-FB10-4A0D-818F-01A3FF946E98}" srcOrd="4" destOrd="0" parTransId="{1F623B9D-5CB2-4651-8BC0-9D0C34F7B057}" sibTransId="{3C509FCF-A22A-4467-B615-ED7902BB8D28}"/>
    <dgm:cxn modelId="{6FFA4DA2-1299-40F9-91D6-6BA25ABF166B}" type="presOf" srcId="{B5CD44C0-0B1C-4112-8A3D-1EFD3F95B6EB}" destId="{D2F3C662-3EFB-47B1-A6A3-752FE708F3B4}" srcOrd="0" destOrd="0" presId="urn:microsoft.com/office/officeart/2005/8/layout/hierarchy4"/>
    <dgm:cxn modelId="{924C3866-C1A1-4894-9535-05DB1AB1A93C}" type="presOf" srcId="{33FD443C-713E-40F6-8BF6-5F48BBA96DCC}" destId="{78F3D316-05EC-405D-9799-F2FBF9F82437}" srcOrd="0" destOrd="0" presId="urn:microsoft.com/office/officeart/2005/8/layout/hierarchy4"/>
    <dgm:cxn modelId="{145597E8-186B-432B-A9DC-71CC72EE4CAA}" srcId="{B5CD44C0-0B1C-4112-8A3D-1EFD3F95B6EB}" destId="{B4DB4E91-F9E4-4D79-9837-EC68B1B25A67}" srcOrd="1" destOrd="0" parTransId="{463CB829-80D4-465B-9C93-ED400F0DE8E3}" sibTransId="{8ED663F0-E5F8-42A3-81D8-F3691820D8FE}"/>
    <dgm:cxn modelId="{71B34959-E235-4D0D-979E-862D99AE97AC}" type="presOf" srcId="{EE5F56E0-46DA-4365-B12A-E4EB37938B7C}" destId="{6D8F48FE-B7F4-4CD2-AA2C-8E80B72E20E4}" srcOrd="0" destOrd="0" presId="urn:microsoft.com/office/officeart/2005/8/layout/hierarchy4"/>
    <dgm:cxn modelId="{B7F5F6A4-47B4-4BC4-B75B-DB894024A708}" type="presOf" srcId="{13DABFF3-FB10-4A0D-818F-01A3FF946E98}" destId="{05CB6BFD-08F9-405C-92A2-83A8255BF35E}" srcOrd="0" destOrd="0" presId="urn:microsoft.com/office/officeart/2005/8/layout/hierarchy4"/>
    <dgm:cxn modelId="{CD78787C-BBF0-4FC4-B3F3-0F1F464B15A7}" srcId="{B5CD44C0-0B1C-4112-8A3D-1EFD3F95B6EB}" destId="{C48BEC29-02C6-4055-A370-B2BC0A881D45}" srcOrd="2" destOrd="0" parTransId="{59AFC015-AB19-40B3-BA5B-F1E2D7CBD56E}" sibTransId="{67B16D2F-B49C-484E-9250-CC4CB0C98A89}"/>
    <dgm:cxn modelId="{B89C6EB2-9C6C-411F-ACBD-AD224CA53F38}" type="presParOf" srcId="{D2F3C662-3EFB-47B1-A6A3-752FE708F3B4}" destId="{993BC683-278F-42B9-80D5-62A02BC06F23}" srcOrd="0" destOrd="0" presId="urn:microsoft.com/office/officeart/2005/8/layout/hierarchy4"/>
    <dgm:cxn modelId="{3BA6C19F-142A-45DB-8D51-99D56A8EB3E9}" type="presParOf" srcId="{993BC683-278F-42B9-80D5-62A02BC06F23}" destId="{6D8F48FE-B7F4-4CD2-AA2C-8E80B72E20E4}" srcOrd="0" destOrd="0" presId="urn:microsoft.com/office/officeart/2005/8/layout/hierarchy4"/>
    <dgm:cxn modelId="{27AA6E30-533F-46FF-8EFF-3B1267756749}" type="presParOf" srcId="{993BC683-278F-42B9-80D5-62A02BC06F23}" destId="{8DF96938-DEE9-4335-822C-1F1EBCB26FDE}" srcOrd="1" destOrd="0" presId="urn:microsoft.com/office/officeart/2005/8/layout/hierarchy4"/>
    <dgm:cxn modelId="{587DF0EF-A187-4F2D-837F-16F7C719B8AE}" type="presParOf" srcId="{D2F3C662-3EFB-47B1-A6A3-752FE708F3B4}" destId="{605C2EAB-79B4-4D18-8587-91063DFC174A}" srcOrd="1" destOrd="0" presId="urn:microsoft.com/office/officeart/2005/8/layout/hierarchy4"/>
    <dgm:cxn modelId="{37CABE5A-799B-4F4C-B614-B79ADC2D0460}" type="presParOf" srcId="{D2F3C662-3EFB-47B1-A6A3-752FE708F3B4}" destId="{F9E58114-CB65-4844-BEB2-481EF9563175}" srcOrd="2" destOrd="0" presId="urn:microsoft.com/office/officeart/2005/8/layout/hierarchy4"/>
    <dgm:cxn modelId="{8F9810B7-C51D-4DCA-B80F-61F7CFF08D28}" type="presParOf" srcId="{F9E58114-CB65-4844-BEB2-481EF9563175}" destId="{3301C88A-F044-40C3-9C29-5ECC4259E388}" srcOrd="0" destOrd="0" presId="urn:microsoft.com/office/officeart/2005/8/layout/hierarchy4"/>
    <dgm:cxn modelId="{B4AAD71F-1ABF-4128-BAB8-11B9179237E2}" type="presParOf" srcId="{F9E58114-CB65-4844-BEB2-481EF9563175}" destId="{1B9A84FB-919D-4F78-8D7B-A0C84D8EFE4C}" srcOrd="1" destOrd="0" presId="urn:microsoft.com/office/officeart/2005/8/layout/hierarchy4"/>
    <dgm:cxn modelId="{B8DE3A07-42E0-4098-A2BD-E55A9071A964}" type="presParOf" srcId="{D2F3C662-3EFB-47B1-A6A3-752FE708F3B4}" destId="{7C5300CF-4EE3-4E19-9B65-FFFBD9840A22}" srcOrd="3" destOrd="0" presId="urn:microsoft.com/office/officeart/2005/8/layout/hierarchy4"/>
    <dgm:cxn modelId="{B61FA12D-55CD-4842-A9E1-98FCA0959289}" type="presParOf" srcId="{D2F3C662-3EFB-47B1-A6A3-752FE708F3B4}" destId="{E3B4E28C-1A37-49CC-9D11-44A0CF1F7671}" srcOrd="4" destOrd="0" presId="urn:microsoft.com/office/officeart/2005/8/layout/hierarchy4"/>
    <dgm:cxn modelId="{E4A82353-C9BB-4EAA-8431-010E4389BC1C}" type="presParOf" srcId="{E3B4E28C-1A37-49CC-9D11-44A0CF1F7671}" destId="{7F11F36F-8FA1-48B5-9117-780BDF95E051}" srcOrd="0" destOrd="0" presId="urn:microsoft.com/office/officeart/2005/8/layout/hierarchy4"/>
    <dgm:cxn modelId="{AC199A79-3976-4FD8-80E2-72334ABFE888}" type="presParOf" srcId="{E3B4E28C-1A37-49CC-9D11-44A0CF1F7671}" destId="{4C41B484-0F7E-4935-82CC-734055BDBEA0}" srcOrd="1" destOrd="0" presId="urn:microsoft.com/office/officeart/2005/8/layout/hierarchy4"/>
    <dgm:cxn modelId="{542D5A93-1DEA-4696-829A-67076260649E}" type="presParOf" srcId="{D2F3C662-3EFB-47B1-A6A3-752FE708F3B4}" destId="{58BD1CFB-078D-4F36-A9A0-5F0DA91DA6C9}" srcOrd="5" destOrd="0" presId="urn:microsoft.com/office/officeart/2005/8/layout/hierarchy4"/>
    <dgm:cxn modelId="{A0F841CD-BF25-4AF8-ACAC-9BF81351B8D1}" type="presParOf" srcId="{D2F3C662-3EFB-47B1-A6A3-752FE708F3B4}" destId="{A0379B8D-996E-430D-9AD6-48CF39640F57}" srcOrd="6" destOrd="0" presId="urn:microsoft.com/office/officeart/2005/8/layout/hierarchy4"/>
    <dgm:cxn modelId="{16920AE7-8168-4390-84A5-220A676D4490}" type="presParOf" srcId="{A0379B8D-996E-430D-9AD6-48CF39640F57}" destId="{78F3D316-05EC-405D-9799-F2FBF9F82437}" srcOrd="0" destOrd="0" presId="urn:microsoft.com/office/officeart/2005/8/layout/hierarchy4"/>
    <dgm:cxn modelId="{F98EF521-4AF6-4939-9540-064A7762B500}" type="presParOf" srcId="{A0379B8D-996E-430D-9AD6-48CF39640F57}" destId="{DF3FF687-4695-49FB-A257-6174A030DD38}" srcOrd="1" destOrd="0" presId="urn:microsoft.com/office/officeart/2005/8/layout/hierarchy4"/>
    <dgm:cxn modelId="{A69D8447-39BC-471D-8AB3-0E26D8323566}" type="presParOf" srcId="{D2F3C662-3EFB-47B1-A6A3-752FE708F3B4}" destId="{C88B1AEC-ED75-4C79-A3E9-269A65A3C667}" srcOrd="7" destOrd="0" presId="urn:microsoft.com/office/officeart/2005/8/layout/hierarchy4"/>
    <dgm:cxn modelId="{BAC504BF-4B88-4082-8A4D-77ED1E00F7A2}" type="presParOf" srcId="{D2F3C662-3EFB-47B1-A6A3-752FE708F3B4}" destId="{F244FDF6-E9B9-4AD2-A105-347185E783C1}" srcOrd="8" destOrd="0" presId="urn:microsoft.com/office/officeart/2005/8/layout/hierarchy4"/>
    <dgm:cxn modelId="{794086B6-50D8-4EF5-B509-C6DB1655C491}" type="presParOf" srcId="{F244FDF6-E9B9-4AD2-A105-347185E783C1}" destId="{05CB6BFD-08F9-405C-92A2-83A8255BF35E}" srcOrd="0" destOrd="0" presId="urn:microsoft.com/office/officeart/2005/8/layout/hierarchy4"/>
    <dgm:cxn modelId="{6F8BB423-7B8B-47C5-92CB-CCFE4180E3D3}" type="presParOf" srcId="{F244FDF6-E9B9-4AD2-A105-347185E783C1}" destId="{9167A9CF-F78E-4E2F-B738-75EB92DB785F}" srcOrd="1" destOrd="0" presId="urn:microsoft.com/office/officeart/2005/8/layout/hierarchy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E1521-2DD0-4F31-AA26-096952AA863C}">
      <dsp:nvSpPr>
        <dsp:cNvPr id="0" name=""/>
        <dsp:cNvSpPr/>
      </dsp:nvSpPr>
      <dsp:spPr>
        <a:xfrm>
          <a:off x="1313188" y="0"/>
          <a:ext cx="2310493" cy="2310493"/>
        </a:xfrm>
        <a:prstGeom prst="triangle">
          <a:avLst/>
        </a:prstGeom>
        <a:solidFill>
          <a:srgbClr val="ED7D31">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F6BB10-088E-4DF4-81B3-DD7B66565C9C}">
      <dsp:nvSpPr>
        <dsp:cNvPr id="0" name=""/>
        <dsp:cNvSpPr/>
      </dsp:nvSpPr>
      <dsp:spPr>
        <a:xfrm>
          <a:off x="1887651" y="226963"/>
          <a:ext cx="3040886" cy="526581"/>
        </a:xfrm>
        <a:prstGeom prst="roundRect">
          <a:avLst/>
        </a:prstGeom>
        <a:solidFill>
          <a:sysClr val="window" lastClr="FFFFFF">
            <a:alpha val="90000"/>
            <a:hueOff val="0"/>
            <a:satOff val="0"/>
            <a:lumOff val="0"/>
            <a:alphaOff val="0"/>
          </a:sysClr>
        </a:solidFill>
        <a:ln w="12700" cap="flat" cmpd="sng" algn="ctr">
          <a:solidFill>
            <a:srgbClr val="ED7D31">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Нормативная база, связанная с областью ИТК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Закон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467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21.11.2003,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Закон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71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22.03.2007,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562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22.05.2006,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нормативные акты, регламентирующие электронные правительственные платформы и связанные с безопасностью и защитой данных</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13357" y="252669"/>
        <a:ext cx="2989474" cy="475169"/>
      </dsp:txXfrm>
    </dsp:sp>
    <dsp:sp modelId="{8290422E-62DB-4E19-8C82-B184928A07C9}">
      <dsp:nvSpPr>
        <dsp:cNvPr id="0" name=""/>
        <dsp:cNvSpPr/>
      </dsp:nvSpPr>
      <dsp:spPr>
        <a:xfrm>
          <a:off x="2104168" y="809798"/>
          <a:ext cx="3120302" cy="368496"/>
        </a:xfrm>
        <a:prstGeom prst="roundRect">
          <a:avLst/>
        </a:prstGeom>
        <a:solidFill>
          <a:sysClr val="window" lastClr="FFFFFF">
            <a:alpha val="90000"/>
            <a:hueOff val="0"/>
            <a:satOff val="0"/>
            <a:lumOff val="0"/>
            <a:alphaOff val="0"/>
          </a:sysClr>
        </a:solidFill>
        <a:ln w="12700" cap="flat" cmpd="sng" algn="ctr">
          <a:solidFill>
            <a:srgbClr val="ED7D31">
              <a:shade val="50000"/>
              <a:hueOff val="-277996"/>
              <a:satOff val="4329"/>
              <a:lumOff val="2156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Стратегическая база, связанная с областью ИТК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710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 </a:t>
          </a:r>
          <a:r>
            <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20.09.2011</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656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 </a:t>
          </a:r>
          <a:r>
            <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05.09.2012</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857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a:t>
          </a:r>
          <a:r>
            <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31.10.2013</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endPar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22156" y="827786"/>
        <a:ext cx="3084326" cy="332520"/>
      </dsp:txXfrm>
    </dsp:sp>
    <dsp:sp modelId="{C2352750-B141-48FC-B099-CC5A93A4A3A6}">
      <dsp:nvSpPr>
        <dsp:cNvPr id="0" name=""/>
        <dsp:cNvSpPr/>
      </dsp:nvSpPr>
      <dsp:spPr>
        <a:xfrm>
          <a:off x="1953956" y="1209223"/>
          <a:ext cx="3129553" cy="417988"/>
        </a:xfrm>
        <a:prstGeom prst="roundRect">
          <a:avLst/>
        </a:prstGeom>
        <a:solidFill>
          <a:sysClr val="window" lastClr="FFFFFF">
            <a:alpha val="90000"/>
            <a:hueOff val="0"/>
            <a:satOff val="0"/>
            <a:lumOff val="0"/>
            <a:alphaOff val="0"/>
          </a:sysClr>
        </a:solidFill>
        <a:ln w="12700" cap="flat" cmpd="sng" algn="ctr">
          <a:solidFill>
            <a:srgbClr val="ED7D31">
              <a:shade val="50000"/>
              <a:hueOff val="-555991"/>
              <a:satOff val="8658"/>
              <a:lumOff val="4312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Нормативная и стратегическая  база, связанная с областью регулирования выдачи и управления разрешительными актами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Закон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160/2011,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Закон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161/2011,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Закон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166/2012,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1021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16.12.2013)</a:t>
          </a:r>
          <a:endPar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74360" y="1229627"/>
        <a:ext cx="3088745" cy="377180"/>
      </dsp:txXfrm>
    </dsp:sp>
    <dsp:sp modelId="{64EBB159-A91F-4B35-9E98-5872F496D978}">
      <dsp:nvSpPr>
        <dsp:cNvPr id="0" name=""/>
        <dsp:cNvSpPr/>
      </dsp:nvSpPr>
      <dsp:spPr>
        <a:xfrm>
          <a:off x="1779565" y="1695416"/>
          <a:ext cx="3425382" cy="403572"/>
        </a:xfrm>
        <a:prstGeom prst="roundRect">
          <a:avLst/>
        </a:prstGeom>
        <a:solidFill>
          <a:sysClr val="window" lastClr="FFFFFF">
            <a:alpha val="90000"/>
            <a:hueOff val="0"/>
            <a:satOff val="0"/>
            <a:lumOff val="0"/>
            <a:alphaOff val="0"/>
          </a:sysClr>
        </a:solidFill>
        <a:ln w="12700" cap="flat" cmpd="sng" algn="ctr">
          <a:solidFill>
            <a:srgbClr val="ED7D31">
              <a:shade val="50000"/>
              <a:hueOff val="-277996"/>
              <a:satOff val="4329"/>
              <a:lumOff val="2156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Нормативная база по созданию и функционированию АИС УВРА </a:t>
          </a:r>
          <a:r>
            <a:rPr lang="en-US"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717/2014,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753/2016,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550/2018,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Постановление Правительства №</a:t>
          </a:r>
          <a:r>
            <a:rPr lang="ro-RO"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551/2018, </a:t>
          </a: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другие смежные акты</a:t>
          </a:r>
          <a:r>
            <a:rPr lang="ro-RO" sz="800" kern="1200">
              <a:solidFill>
                <a:sysClr val="windowText" lastClr="000000">
                  <a:hueOff val="0"/>
                  <a:satOff val="0"/>
                  <a:lumOff val="0"/>
                  <a:alphaOff val="0"/>
                </a:sysClr>
              </a:solidFill>
              <a:latin typeface="Calibri" panose="020F0502020204030204"/>
              <a:ea typeface="+mn-ea"/>
              <a:cs typeface="+mn-cs"/>
            </a:rPr>
            <a:t>)</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1799266" y="1715117"/>
        <a:ext cx="3385980" cy="3641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02D16-E2D1-4E58-B9D6-6DA53FE78866}">
      <dsp:nvSpPr>
        <dsp:cNvPr id="0" name=""/>
        <dsp:cNvSpPr/>
      </dsp:nvSpPr>
      <dsp:spPr>
        <a:xfrm>
          <a:off x="1386889" y="0"/>
          <a:ext cx="2171700" cy="2171700"/>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83D826F-1729-4AEC-830A-AE2A13A8251D}">
      <dsp:nvSpPr>
        <dsp:cNvPr id="0" name=""/>
        <dsp:cNvSpPr/>
      </dsp:nvSpPr>
      <dsp:spPr>
        <a:xfrm>
          <a:off x="1378287" y="200779"/>
          <a:ext cx="2253415" cy="122652"/>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Calibri Light" panose="020F0302020204030204"/>
              <a:ea typeface="+mn-ea"/>
              <a:cs typeface="Times New Roman" panose="02020603050405020304" pitchFamily="18" charset="0"/>
            </a:rPr>
            <a:t>Правительство</a:t>
          </a:r>
          <a:r>
            <a:rPr lang="x-none" sz="1000" b="1" kern="1200">
              <a:solidFill>
                <a:sysClr val="windowText" lastClr="000000"/>
              </a:solidFill>
              <a:latin typeface="Calibri Light" panose="020F0302020204030204"/>
              <a:ea typeface="+mn-ea"/>
              <a:cs typeface="Times New Roman" panose="02020603050405020304" pitchFamily="18" charset="0"/>
            </a:rPr>
            <a:t>/</a:t>
          </a:r>
          <a:r>
            <a:rPr lang="ru-RU" sz="1000" b="1" kern="1200">
              <a:solidFill>
                <a:sysClr val="windowText" lastClr="000000"/>
              </a:solidFill>
              <a:latin typeface="Calibri Light" panose="020F0302020204030204"/>
              <a:ea typeface="+mn-ea"/>
              <a:cs typeface="Times New Roman" panose="02020603050405020304" pitchFamily="18" charset="0"/>
            </a:rPr>
            <a:t>ГК</a:t>
          </a:r>
          <a:endParaRPr lang="x-none" sz="1000" b="1" kern="1200">
            <a:solidFill>
              <a:sysClr val="windowText" lastClr="000000"/>
            </a:solidFill>
            <a:latin typeface="Calibri Light" panose="020F0302020204030204"/>
            <a:ea typeface="+mn-ea"/>
            <a:cs typeface="Times New Roman" panose="02020603050405020304" pitchFamily="18" charset="0"/>
          </a:endParaRPr>
        </a:p>
      </dsp:txBody>
      <dsp:txXfrm>
        <a:off x="1384274" y="206766"/>
        <a:ext cx="2241441" cy="110678"/>
      </dsp:txXfrm>
    </dsp:sp>
    <dsp:sp modelId="{5F5610F8-9064-4130-978D-ACDE1669DC48}">
      <dsp:nvSpPr>
        <dsp:cNvPr id="0" name=""/>
        <dsp:cNvSpPr/>
      </dsp:nvSpPr>
      <dsp:spPr>
        <a:xfrm>
          <a:off x="3798907" y="385931"/>
          <a:ext cx="1428417" cy="107991"/>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Calibri Light" panose="020F0302020204030204"/>
              <a:ea typeface="+mn-ea"/>
              <a:cs typeface="+mn-cs"/>
            </a:rPr>
            <a:t>МЭИ</a:t>
          </a:r>
          <a:r>
            <a:rPr lang="x-none" sz="1000" b="1" kern="1200">
              <a:solidFill>
                <a:sysClr val="windowText" lastClr="000000">
                  <a:hueOff val="0"/>
                  <a:satOff val="0"/>
                  <a:lumOff val="0"/>
                  <a:alphaOff val="0"/>
                </a:sysClr>
              </a:solidFill>
              <a:latin typeface="Calibri Light" panose="020F0302020204030204"/>
              <a:ea typeface="+mn-ea"/>
              <a:cs typeface="+mn-cs"/>
            </a:rPr>
            <a:t> (</a:t>
          </a:r>
          <a:r>
            <a:rPr lang="ru-RU" sz="1000" b="1" kern="1200">
              <a:solidFill>
                <a:sysClr val="windowText" lastClr="000000">
                  <a:hueOff val="0"/>
                  <a:satOff val="0"/>
                  <a:lumOff val="0"/>
                  <a:alphaOff val="0"/>
                </a:sysClr>
              </a:solidFill>
              <a:latin typeface="Calibri Light" panose="020F0302020204030204"/>
              <a:ea typeface="+mn-ea"/>
              <a:cs typeface="+mn-cs"/>
            </a:rPr>
            <a:t>владелец</a:t>
          </a:r>
          <a:r>
            <a:rPr lang="x-none" sz="1000" b="1" kern="1200">
              <a:solidFill>
                <a:sysClr val="windowText" lastClr="000000">
                  <a:hueOff val="0"/>
                  <a:satOff val="0"/>
                  <a:lumOff val="0"/>
                  <a:alphaOff val="0"/>
                </a:sysClr>
              </a:solidFill>
              <a:latin typeface="Calibri Light" panose="020F0302020204030204"/>
              <a:ea typeface="+mn-ea"/>
              <a:cs typeface="+mn-cs"/>
            </a:rPr>
            <a:t>)</a:t>
          </a:r>
          <a:endParaRPr lang="en-US" sz="1000" b="1" kern="1200">
            <a:solidFill>
              <a:sysClr val="windowText" lastClr="000000">
                <a:hueOff val="0"/>
                <a:satOff val="0"/>
                <a:lumOff val="0"/>
                <a:alphaOff val="0"/>
              </a:sysClr>
            </a:solidFill>
            <a:latin typeface="Calibri Light" panose="020F0302020204030204"/>
            <a:ea typeface="+mn-ea"/>
            <a:cs typeface="+mn-cs"/>
          </a:endParaRPr>
        </a:p>
      </dsp:txBody>
      <dsp:txXfrm>
        <a:off x="3804179" y="391203"/>
        <a:ext cx="1417873" cy="97447"/>
      </dsp:txXfrm>
    </dsp:sp>
    <dsp:sp modelId="{BFC7F304-5E99-4EA7-A0EE-27D50FDDA235}">
      <dsp:nvSpPr>
        <dsp:cNvPr id="0" name=""/>
        <dsp:cNvSpPr/>
      </dsp:nvSpPr>
      <dsp:spPr>
        <a:xfrm>
          <a:off x="2104049" y="1308128"/>
          <a:ext cx="1980270" cy="248709"/>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Calibri Light" panose="020F0302020204030204"/>
              <a:ea typeface="+mn-ea"/>
              <a:cs typeface="+mn-cs"/>
            </a:rPr>
            <a:t>ЦПО</a:t>
          </a:r>
          <a:r>
            <a:rPr lang="x-none" sz="1000" b="1" kern="1200">
              <a:solidFill>
                <a:sysClr val="windowText" lastClr="000000">
                  <a:hueOff val="0"/>
                  <a:satOff val="0"/>
                  <a:lumOff val="0"/>
                  <a:alphaOff val="0"/>
                </a:sysClr>
              </a:solidFill>
              <a:latin typeface="Calibri Light" panose="020F0302020204030204"/>
              <a:ea typeface="+mn-ea"/>
              <a:cs typeface="+mn-cs"/>
            </a:rPr>
            <a:t>, </a:t>
          </a:r>
          <a:r>
            <a:rPr lang="ru-RU" sz="1000" b="1" kern="1200">
              <a:solidFill>
                <a:sysClr val="windowText" lastClr="000000">
                  <a:hueOff val="0"/>
                  <a:satOff val="0"/>
                  <a:lumOff val="0"/>
                  <a:alphaOff val="0"/>
                </a:sysClr>
              </a:solidFill>
              <a:latin typeface="Calibri Light" panose="020F0302020204030204"/>
              <a:ea typeface="+mn-ea"/>
              <a:cs typeface="+mn-cs"/>
            </a:rPr>
            <a:t>МПО </a:t>
          </a:r>
          <a:r>
            <a:rPr lang="x-none" sz="1000" b="1" kern="1200">
              <a:solidFill>
                <a:sysClr val="windowText" lastClr="000000">
                  <a:hueOff val="0"/>
                  <a:satOff val="0"/>
                  <a:lumOff val="0"/>
                  <a:alphaOff val="0"/>
                </a:sysClr>
              </a:solidFill>
              <a:latin typeface="Calibri Light" panose="020F0302020204030204"/>
              <a:ea typeface="+mn-ea"/>
              <a:cs typeface="+mn-cs"/>
            </a:rPr>
            <a:t>(</a:t>
          </a:r>
          <a:r>
            <a:rPr lang="ru-RU" sz="1000" b="1" kern="1200">
              <a:solidFill>
                <a:sysClr val="windowText" lastClr="000000">
                  <a:hueOff val="0"/>
                  <a:satOff val="0"/>
                  <a:lumOff val="0"/>
                  <a:alphaOff val="0"/>
                </a:sysClr>
              </a:solidFill>
              <a:latin typeface="Calibri Light" panose="020F0302020204030204"/>
              <a:ea typeface="+mn-ea"/>
              <a:cs typeface="+mn-cs"/>
            </a:rPr>
            <a:t>эмитенты разрешительных актов</a:t>
          </a:r>
          <a:r>
            <a:rPr lang="x-none" sz="1000" b="1" kern="1200">
              <a:solidFill>
                <a:sysClr val="windowText" lastClr="000000">
                  <a:hueOff val="0"/>
                  <a:satOff val="0"/>
                  <a:lumOff val="0"/>
                  <a:alphaOff val="0"/>
                </a:sysClr>
              </a:solidFill>
              <a:latin typeface="Calibri Light" panose="020F0302020204030204"/>
              <a:ea typeface="+mn-ea"/>
              <a:cs typeface="+mn-cs"/>
            </a:rPr>
            <a:t>) </a:t>
          </a:r>
          <a:r>
            <a:rPr lang="ru-RU" sz="1000" b="1" kern="1200">
              <a:solidFill>
                <a:sysClr val="windowText" lastClr="000000">
                  <a:hueOff val="0"/>
                  <a:satOff val="0"/>
                  <a:lumOff val="0"/>
                  <a:alphaOff val="0"/>
                </a:sysClr>
              </a:solidFill>
              <a:latin typeface="Calibri Light" panose="020F0302020204030204"/>
              <a:ea typeface="+mn-ea"/>
              <a:cs typeface="+mn-cs"/>
            </a:rPr>
            <a:t>и УИТД </a:t>
          </a:r>
          <a:endParaRPr lang="en-US" sz="1000" b="1" kern="1200">
            <a:solidFill>
              <a:sysClr val="windowText" lastClr="000000">
                <a:hueOff val="0"/>
                <a:satOff val="0"/>
                <a:lumOff val="0"/>
                <a:alphaOff val="0"/>
              </a:sysClr>
            </a:solidFill>
            <a:latin typeface="Calibri Light" panose="020F0302020204030204"/>
            <a:ea typeface="+mn-ea"/>
            <a:cs typeface="+mn-cs"/>
          </a:endParaRPr>
        </a:p>
      </dsp:txBody>
      <dsp:txXfrm>
        <a:off x="2116190" y="1320269"/>
        <a:ext cx="1955988" cy="224427"/>
      </dsp:txXfrm>
    </dsp:sp>
    <dsp:sp modelId="{99C5D863-B025-47DA-839D-843C85387FF7}">
      <dsp:nvSpPr>
        <dsp:cNvPr id="0" name=""/>
        <dsp:cNvSpPr/>
      </dsp:nvSpPr>
      <dsp:spPr>
        <a:xfrm>
          <a:off x="765685" y="718213"/>
          <a:ext cx="1573657" cy="161078"/>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Calibri Light" panose="020F0302020204030204"/>
              <a:ea typeface="+mn-ea"/>
              <a:cs typeface="Times New Roman" panose="02020603050405020304" pitchFamily="18" charset="0"/>
            </a:rPr>
            <a:t>АЭУ</a:t>
          </a:r>
          <a:r>
            <a:rPr lang="x-none" sz="900" b="1" kern="1200">
              <a:solidFill>
                <a:sysClr val="windowText" lastClr="000000"/>
              </a:solidFill>
              <a:latin typeface="Calibri Light" panose="020F0302020204030204"/>
              <a:ea typeface="+mn-ea"/>
              <a:cs typeface="Times New Roman" panose="02020603050405020304" pitchFamily="18" charset="0"/>
            </a:rPr>
            <a:t> (</a:t>
          </a:r>
          <a:r>
            <a:rPr lang="ru-RU" sz="900" b="1" kern="1200">
              <a:solidFill>
                <a:sysClr val="windowText" lastClr="000000"/>
              </a:solidFill>
              <a:latin typeface="Calibri Light" panose="020F0302020204030204"/>
              <a:ea typeface="+mn-ea"/>
              <a:cs typeface="Times New Roman" panose="02020603050405020304" pitchFamily="18" charset="0"/>
            </a:rPr>
            <a:t>владелец</a:t>
          </a:r>
          <a:r>
            <a:rPr lang="x-none" sz="900" b="1" kern="1200">
              <a:solidFill>
                <a:sysClr val="windowText" lastClr="000000"/>
              </a:solidFill>
              <a:latin typeface="Calibri Light" panose="020F0302020204030204"/>
              <a:ea typeface="+mn-ea"/>
              <a:cs typeface="Times New Roman" panose="02020603050405020304" pitchFamily="18" charset="0"/>
            </a:rPr>
            <a:t>, </a:t>
          </a:r>
          <a:r>
            <a:rPr lang="ru-RU" sz="900" b="1" kern="1200">
              <a:solidFill>
                <a:sysClr val="windowText" lastClr="000000"/>
              </a:solidFill>
              <a:latin typeface="Calibri Light" panose="020F0302020204030204"/>
              <a:ea typeface="+mn-ea"/>
              <a:cs typeface="Times New Roman" panose="02020603050405020304" pitchFamily="18" charset="0"/>
            </a:rPr>
            <a:t>держатель</a:t>
          </a:r>
          <a:r>
            <a:rPr lang="x-none" sz="600" b="1" kern="1200">
              <a:solidFill>
                <a:sysClr val="windowText" lastClr="000000"/>
              </a:solidFill>
              <a:latin typeface="Calibri Light" panose="020F0302020204030204"/>
              <a:ea typeface="+mn-ea"/>
              <a:cs typeface="Times New Roman" panose="02020603050405020304" pitchFamily="18" charset="0"/>
            </a:rPr>
            <a:t>)</a:t>
          </a:r>
        </a:p>
      </dsp:txBody>
      <dsp:txXfrm>
        <a:off x="773548" y="726076"/>
        <a:ext cx="1557931" cy="145352"/>
      </dsp:txXfrm>
    </dsp:sp>
    <dsp:sp modelId="{5B589B8F-8E83-4248-B554-9B1BA66FE2EE}">
      <dsp:nvSpPr>
        <dsp:cNvPr id="0" name=""/>
        <dsp:cNvSpPr/>
      </dsp:nvSpPr>
      <dsp:spPr>
        <a:xfrm>
          <a:off x="658968" y="1006912"/>
          <a:ext cx="1649883" cy="220354"/>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Calibri Light" panose="020F0302020204030204"/>
              <a:ea typeface="+mn-ea"/>
              <a:cs typeface="Times New Roman" panose="02020603050405020304" pitchFamily="18" charset="0"/>
            </a:rPr>
            <a:t>СИТКБ </a:t>
          </a:r>
          <a:r>
            <a:rPr lang="x-none" sz="900" b="1" kern="1200">
              <a:solidFill>
                <a:sysClr val="windowText" lastClr="000000"/>
              </a:solidFill>
              <a:latin typeface="Calibri Light" panose="020F0302020204030204"/>
              <a:ea typeface="+mn-ea"/>
              <a:cs typeface="Times New Roman" panose="02020603050405020304" pitchFamily="18" charset="0"/>
            </a:rPr>
            <a:t> (</a:t>
          </a:r>
          <a:r>
            <a:rPr lang="ru-RU" sz="900" b="1" kern="1200">
              <a:solidFill>
                <a:sysClr val="windowText" lastClr="000000"/>
              </a:solidFill>
              <a:latin typeface="Calibri Light" panose="020F0302020204030204"/>
              <a:ea typeface="+mn-ea"/>
              <a:cs typeface="Times New Roman" panose="02020603050405020304" pitchFamily="18" charset="0"/>
            </a:rPr>
            <a:t>технический администратор</a:t>
          </a:r>
          <a:r>
            <a:rPr lang="x-none" sz="600" b="1" kern="1200">
              <a:solidFill>
                <a:sysClr val="windowText" lastClr="000000"/>
              </a:solidFill>
              <a:latin typeface="Calibri Light" panose="020F0302020204030204"/>
              <a:ea typeface="+mn-ea"/>
              <a:cs typeface="Times New Roman" panose="02020603050405020304" pitchFamily="18" charset="0"/>
            </a:rPr>
            <a:t>)</a:t>
          </a:r>
        </a:p>
      </dsp:txBody>
      <dsp:txXfrm>
        <a:off x="669725" y="1017669"/>
        <a:ext cx="1628369" cy="198840"/>
      </dsp:txXfrm>
    </dsp:sp>
    <dsp:sp modelId="{B6B9901F-B149-4481-A13A-5E8185654D3E}">
      <dsp:nvSpPr>
        <dsp:cNvPr id="0" name=""/>
        <dsp:cNvSpPr/>
      </dsp:nvSpPr>
      <dsp:spPr>
        <a:xfrm>
          <a:off x="2914501" y="807153"/>
          <a:ext cx="1314599" cy="188569"/>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Calibri Light" panose="020F0302020204030204"/>
              <a:ea typeface="+mn-ea"/>
              <a:cs typeface="Times New Roman" panose="02020603050405020304" pitchFamily="18" charset="0"/>
            </a:rPr>
            <a:t>АГУ</a:t>
          </a:r>
          <a:r>
            <a:rPr lang="x-none" sz="900" b="1" kern="1200">
              <a:solidFill>
                <a:sysClr val="windowText" lastClr="000000"/>
              </a:solidFill>
              <a:latin typeface="Calibri Light" panose="020F0302020204030204"/>
              <a:ea typeface="+mn-ea"/>
              <a:cs typeface="Times New Roman" panose="02020603050405020304" pitchFamily="18" charset="0"/>
            </a:rPr>
            <a:t> (</a:t>
          </a:r>
          <a:r>
            <a:rPr lang="ru-RU" sz="900" b="1" kern="1200">
              <a:solidFill>
                <a:sysClr val="windowText" lastClr="000000"/>
              </a:solidFill>
              <a:latin typeface="Calibri Light" panose="020F0302020204030204"/>
              <a:ea typeface="+mn-ea"/>
              <a:cs typeface="Times New Roman" panose="02020603050405020304" pitchFamily="18" charset="0"/>
            </a:rPr>
            <a:t>держатель</a:t>
          </a:r>
          <a:r>
            <a:rPr lang="x-none" sz="900" b="1" kern="1200">
              <a:solidFill>
                <a:sysClr val="windowText" lastClr="000000"/>
              </a:solidFill>
              <a:latin typeface="Calibri Light" panose="020F0302020204030204"/>
              <a:ea typeface="+mn-ea"/>
              <a:cs typeface="Times New Roman" panose="02020603050405020304" pitchFamily="18" charset="0"/>
            </a:rPr>
            <a:t>)</a:t>
          </a:r>
        </a:p>
      </dsp:txBody>
      <dsp:txXfrm>
        <a:off x="2923706" y="816358"/>
        <a:ext cx="1296189" cy="170159"/>
      </dsp:txXfrm>
    </dsp:sp>
    <dsp:sp modelId="{DDA5A170-9FEF-4BD4-AEDA-A3CCF23AC02C}">
      <dsp:nvSpPr>
        <dsp:cNvPr id="0" name=""/>
        <dsp:cNvSpPr/>
      </dsp:nvSpPr>
      <dsp:spPr>
        <a:xfrm>
          <a:off x="4267193" y="506686"/>
          <a:ext cx="773263" cy="137404"/>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ru-RU" sz="500" b="1" kern="1200">
              <a:solidFill>
                <a:sysClr val="windowText" lastClr="000000"/>
              </a:solidFill>
              <a:latin typeface="Calibri Light" panose="020F0302020204030204"/>
              <a:ea typeface="+mn-ea"/>
              <a:cs typeface="Times New Roman" panose="02020603050405020304" pitchFamily="18" charset="0"/>
            </a:rPr>
            <a:t>ПВППК </a:t>
          </a:r>
          <a:endParaRPr lang="x-none" sz="500" b="1" kern="1200">
            <a:solidFill>
              <a:sysClr val="windowText" lastClr="000000"/>
            </a:solidFill>
            <a:latin typeface="Calibri Light" panose="020F0302020204030204"/>
            <a:ea typeface="+mn-ea"/>
            <a:cs typeface="Times New Roman" panose="02020603050405020304" pitchFamily="18" charset="0"/>
          </a:endParaRPr>
        </a:p>
      </dsp:txBody>
      <dsp:txXfrm>
        <a:off x="4273901" y="513394"/>
        <a:ext cx="759847" cy="123988"/>
      </dsp:txXfrm>
    </dsp:sp>
    <dsp:sp modelId="{640268C2-63B9-4968-AF56-80AE1A9BA3D5}">
      <dsp:nvSpPr>
        <dsp:cNvPr id="0" name=""/>
        <dsp:cNvSpPr/>
      </dsp:nvSpPr>
      <dsp:spPr>
        <a:xfrm>
          <a:off x="60546" y="287701"/>
          <a:ext cx="1573657" cy="291153"/>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Calibri Light" panose="020F0302020204030204"/>
              <a:ea typeface="+mn-ea"/>
              <a:cs typeface="Times New Roman" panose="02020603050405020304" pitchFamily="18" charset="0"/>
            </a:rPr>
            <a:t>с</a:t>
          </a:r>
          <a:r>
            <a:rPr lang="x-none" sz="900" b="1" kern="1200">
              <a:solidFill>
                <a:sysClr val="windowText" lastClr="000000"/>
              </a:solidFill>
              <a:latin typeface="Calibri Light" panose="020F0302020204030204"/>
              <a:ea typeface="+mn-ea"/>
              <a:cs typeface="Times New Roman" panose="02020603050405020304" pitchFamily="18" charset="0"/>
            </a:rPr>
            <a:t> 2021 -</a:t>
          </a:r>
          <a:r>
            <a:rPr lang="ru-RU" sz="900" b="1" kern="1200">
              <a:solidFill>
                <a:sysClr val="windowText" lastClr="000000"/>
              </a:solidFill>
              <a:latin typeface="Calibri Light" panose="020F0302020204030204"/>
              <a:ea typeface="+mn-ea"/>
              <a:cs typeface="Times New Roman" panose="02020603050405020304" pitchFamily="18" charset="0"/>
            </a:rPr>
            <a:t> до настоящего времени</a:t>
          </a:r>
          <a:r>
            <a:rPr lang="x-none" sz="900" b="1" kern="1200">
              <a:solidFill>
                <a:sysClr val="windowText" lastClr="000000"/>
              </a:solidFill>
              <a:latin typeface="Calibri Light" panose="020F0302020204030204"/>
              <a:ea typeface="+mn-ea"/>
              <a:cs typeface="Times New Roman" panose="02020603050405020304" pitchFamily="18" charset="0"/>
            </a:rPr>
            <a:t> </a:t>
          </a:r>
        </a:p>
      </dsp:txBody>
      <dsp:txXfrm>
        <a:off x="74759" y="301914"/>
        <a:ext cx="1545231" cy="262727"/>
      </dsp:txXfrm>
    </dsp:sp>
    <dsp:sp modelId="{A12791AD-45F7-4EA3-9112-9F1F269E6075}">
      <dsp:nvSpPr>
        <dsp:cNvPr id="0" name=""/>
        <dsp:cNvSpPr/>
      </dsp:nvSpPr>
      <dsp:spPr>
        <a:xfrm>
          <a:off x="3607952" y="336787"/>
          <a:ext cx="1573657" cy="165055"/>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x-none" sz="900" b="1" kern="1200">
              <a:solidFill>
                <a:sysClr val="windowText" lastClr="000000"/>
              </a:solidFill>
              <a:latin typeface="Calibri Light" panose="020F0302020204030204"/>
              <a:ea typeface="+mn-ea"/>
              <a:cs typeface="Times New Roman" panose="02020603050405020304" pitchFamily="18" charset="0"/>
            </a:rPr>
            <a:t>2017 - 2020</a:t>
          </a:r>
        </a:p>
      </dsp:txBody>
      <dsp:txXfrm>
        <a:off x="3616009" y="344844"/>
        <a:ext cx="1557543" cy="1489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F48FE-B7F4-4CD2-AA2C-8E80B72E20E4}">
      <dsp:nvSpPr>
        <dsp:cNvPr id="0" name=""/>
        <dsp:cNvSpPr/>
      </dsp:nvSpPr>
      <dsp:spPr>
        <a:xfrm>
          <a:off x="2039" y="0"/>
          <a:ext cx="1106509" cy="615461"/>
        </a:xfrm>
        <a:prstGeom prst="roundRect">
          <a:avLst>
            <a:gd name="adj" fmla="val 10000"/>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Times New Roman" panose="02020603050405020304" pitchFamily="18" charset="0"/>
              <a:ea typeface="+mn-ea"/>
              <a:cs typeface="Times New Roman" panose="02020603050405020304" pitchFamily="18" charset="0"/>
            </a:rPr>
            <a:t>Формирование информацион-ного ресурса</a:t>
          </a:r>
          <a:endParaRPr lang="en-US" sz="1000" b="0" kern="1200">
            <a:solidFill>
              <a:sysClr val="window" lastClr="FFFFFF"/>
            </a:solidFill>
            <a:latin typeface="Times New Roman" panose="02020603050405020304" pitchFamily="18" charset="0"/>
            <a:ea typeface="+mn-ea"/>
            <a:cs typeface="Times New Roman" panose="02020603050405020304" pitchFamily="18" charset="0"/>
          </a:endParaRPr>
        </a:p>
        <a:p>
          <a:pPr lvl="0" algn="ctr" defTabSz="444500">
            <a:lnSpc>
              <a:spcPct val="90000"/>
            </a:lnSpc>
            <a:spcBef>
              <a:spcPct val="0"/>
            </a:spcBef>
            <a:spcAft>
              <a:spcPct val="35000"/>
            </a:spcAft>
          </a:pPr>
          <a:r>
            <a:rPr lang="en-US" sz="1000" b="0" i="0" kern="1200">
              <a:solidFill>
                <a:sysClr val="window" lastClr="FFFFFF"/>
              </a:solidFill>
              <a:latin typeface="Times New Roman" panose="02020603050405020304" pitchFamily="18" charset="0"/>
              <a:ea typeface="+mn-ea"/>
              <a:cs typeface="Times New Roman" panose="02020603050405020304" pitchFamily="18" charset="0"/>
            </a:rPr>
            <a:t> </a:t>
          </a:r>
          <a:endParaRPr lang="en-US" sz="10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0065" y="18026"/>
        <a:ext cx="1070457" cy="579409"/>
      </dsp:txXfrm>
    </dsp:sp>
    <dsp:sp modelId="{3301C88A-F044-40C3-9C29-5ECC4259E388}">
      <dsp:nvSpPr>
        <dsp:cNvPr id="0" name=""/>
        <dsp:cNvSpPr/>
      </dsp:nvSpPr>
      <dsp:spPr>
        <a:xfrm>
          <a:off x="1264011" y="0"/>
          <a:ext cx="925376" cy="615461"/>
        </a:xfrm>
        <a:prstGeom prst="roundRect">
          <a:avLst>
            <a:gd name="adj" fmla="val 10000"/>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Times New Roman" panose="02020603050405020304" pitchFamily="18" charset="0"/>
              <a:ea typeface="+mn-ea"/>
              <a:cs typeface="Times New Roman" panose="02020603050405020304" pitchFamily="18" charset="0"/>
            </a:rPr>
            <a:t>Организация информацион-ного обеспечения</a:t>
          </a:r>
          <a:endParaRPr lang="en-US" sz="10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282037" y="18026"/>
        <a:ext cx="889324" cy="579409"/>
      </dsp:txXfrm>
    </dsp:sp>
    <dsp:sp modelId="{7F11F36F-8FA1-48B5-9117-780BDF95E051}">
      <dsp:nvSpPr>
        <dsp:cNvPr id="0" name=""/>
        <dsp:cNvSpPr/>
      </dsp:nvSpPr>
      <dsp:spPr>
        <a:xfrm>
          <a:off x="2344850" y="0"/>
          <a:ext cx="925376" cy="615461"/>
        </a:xfrm>
        <a:prstGeom prst="roundRect">
          <a:avLst>
            <a:gd name="adj" fmla="val 10000"/>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Times New Roman" panose="02020603050405020304" pitchFamily="18" charset="0"/>
              <a:ea typeface="+mn-ea"/>
              <a:cs typeface="Times New Roman" panose="02020603050405020304" pitchFamily="18" charset="0"/>
            </a:rPr>
            <a:t>Обеспечение безопасности и защиты информации</a:t>
          </a:r>
          <a:endParaRPr lang="en-US" sz="10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362876" y="18026"/>
        <a:ext cx="889324" cy="579409"/>
      </dsp:txXfrm>
    </dsp:sp>
    <dsp:sp modelId="{78F3D316-05EC-405D-9799-F2FBF9F82437}">
      <dsp:nvSpPr>
        <dsp:cNvPr id="0" name=""/>
        <dsp:cNvSpPr/>
      </dsp:nvSpPr>
      <dsp:spPr>
        <a:xfrm>
          <a:off x="3425690" y="0"/>
          <a:ext cx="925376" cy="615461"/>
        </a:xfrm>
        <a:prstGeom prst="roundRect">
          <a:avLst>
            <a:gd name="adj" fmla="val 10000"/>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Times New Roman" panose="02020603050405020304" pitchFamily="18" charset="0"/>
              <a:ea typeface="+mn-ea"/>
              <a:cs typeface="Times New Roman" panose="02020603050405020304" pitchFamily="18" charset="0"/>
            </a:rPr>
            <a:t>Обеспечение качества информации</a:t>
          </a:r>
          <a:endParaRPr lang="en-US" sz="1000" kern="1200">
            <a:solidFill>
              <a:sysClr val="window" lastClr="FFFFFF"/>
            </a:solidFill>
            <a:latin typeface="Calibri" panose="020F0502020204030204"/>
            <a:ea typeface="+mn-ea"/>
            <a:cs typeface="+mn-cs"/>
          </a:endParaRPr>
        </a:p>
      </dsp:txBody>
      <dsp:txXfrm>
        <a:off x="3443716" y="18026"/>
        <a:ext cx="889324" cy="579409"/>
      </dsp:txXfrm>
    </dsp:sp>
    <dsp:sp modelId="{05CB6BFD-08F9-405C-92A2-83A8255BF35E}">
      <dsp:nvSpPr>
        <dsp:cNvPr id="0" name=""/>
        <dsp:cNvSpPr/>
      </dsp:nvSpPr>
      <dsp:spPr>
        <a:xfrm>
          <a:off x="4471901" y="0"/>
          <a:ext cx="1358831" cy="615461"/>
        </a:xfrm>
        <a:prstGeom prst="roundRect">
          <a:avLst>
            <a:gd name="adj" fmla="val 10000"/>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 lastClr="FFFFFF"/>
              </a:solidFill>
              <a:latin typeface="Times New Roman" panose="02020603050405020304" pitchFamily="18" charset="0"/>
              <a:ea typeface="+mn-ea"/>
              <a:cs typeface="Times New Roman" panose="02020603050405020304" pitchFamily="18" charset="0"/>
            </a:rPr>
            <a:t>Обеспечение многостороннего функционирования</a:t>
          </a:r>
          <a:endParaRPr lang="en-US" sz="1000" b="1" kern="1200">
            <a:solidFill>
              <a:sysClr val="window" lastClr="FFFFFF"/>
            </a:solidFill>
            <a:latin typeface="Times New Roman" panose="02020603050405020304" pitchFamily="18" charset="0"/>
            <a:ea typeface="+mn-ea"/>
            <a:cs typeface="Times New Roman" panose="02020603050405020304" pitchFamily="18" charset="0"/>
          </a:endParaRPr>
        </a:p>
        <a:p>
          <a:pPr lvl="0" algn="ctr" defTabSz="444500">
            <a:lnSpc>
              <a:spcPct val="90000"/>
            </a:lnSpc>
            <a:spcBef>
              <a:spcPct val="0"/>
            </a:spcBef>
            <a:spcAft>
              <a:spcPct val="35000"/>
            </a:spcAft>
          </a:pPr>
          <a:endParaRPr lang="en-US" sz="10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489927" y="18026"/>
        <a:ext cx="1322779" cy="57940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55442</Words>
  <Characters>316026</Characters>
  <Application>Microsoft Office Word</Application>
  <DocSecurity>0</DocSecurity>
  <Lines>2633</Lines>
  <Paragraphs>741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3</cp:revision>
  <dcterms:created xsi:type="dcterms:W3CDTF">2022-07-25T11:35:00Z</dcterms:created>
  <dcterms:modified xsi:type="dcterms:W3CDTF">2022-07-25T11:35:00Z</dcterms:modified>
</cp:coreProperties>
</file>