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74" w:rsidRPr="00092CA1" w:rsidRDefault="00381174" w:rsidP="00381174">
      <w:pPr>
        <w:tabs>
          <w:tab w:val="right" w:pos="0"/>
        </w:tabs>
        <w:spacing w:after="0" w:line="240" w:lineRule="auto"/>
        <w:jc w:val="center"/>
        <w:rPr>
          <w:rFonts w:ascii="Calibri Light" w:hAnsi="Calibri Light" w:cs="Calibri Light"/>
          <w:noProof/>
          <w:color w:val="7030A0"/>
          <w:sz w:val="24"/>
          <w:szCs w:val="24"/>
          <w:lang w:val="ro-MD"/>
        </w:rPr>
      </w:pPr>
      <w:r w:rsidRPr="00092CA1">
        <w:rPr>
          <w:rFonts w:ascii="Calibri Light" w:hAnsi="Calibri Light" w:cs="Calibri Light"/>
          <w:noProof/>
          <w:color w:val="7030A0"/>
          <w:sz w:val="24"/>
          <w:szCs w:val="24"/>
        </w:rPr>
        <w:drawing>
          <wp:inline distT="0" distB="0" distL="0" distR="0" wp14:anchorId="1E3F8959" wp14:editId="0684EFB5">
            <wp:extent cx="632460" cy="70866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708660"/>
                    </a:xfrm>
                    <a:prstGeom prst="rect">
                      <a:avLst/>
                    </a:prstGeom>
                    <a:noFill/>
                    <a:ln>
                      <a:noFill/>
                    </a:ln>
                  </pic:spPr>
                </pic:pic>
              </a:graphicData>
            </a:graphic>
          </wp:inline>
        </w:drawing>
      </w:r>
      <w:r w:rsidRPr="00092CA1">
        <w:rPr>
          <w:rFonts w:ascii="Calibri Light" w:hAnsi="Calibri Light" w:cs="Calibri Light"/>
          <w:noProof/>
          <w:color w:val="7030A0"/>
          <w:sz w:val="24"/>
          <w:szCs w:val="24"/>
          <w:lang w:val="ro-MD"/>
        </w:rPr>
        <w:t xml:space="preserve">      </w:t>
      </w:r>
    </w:p>
    <w:p w:rsidR="00381174" w:rsidRPr="00470F49" w:rsidRDefault="00381174" w:rsidP="00381174">
      <w:pPr>
        <w:pStyle w:val="Caption"/>
        <w:rPr>
          <w:rFonts w:ascii="Calibri Light" w:hAnsi="Calibri Light" w:cs="Calibri Light"/>
          <w:i w:val="0"/>
          <w:iCs/>
          <w:noProof/>
          <w:sz w:val="36"/>
          <w:szCs w:val="36"/>
          <w:lang w:val="ro-MD"/>
        </w:rPr>
      </w:pPr>
      <w:r w:rsidRPr="00470F49">
        <w:rPr>
          <w:rFonts w:ascii="Calibri Light" w:hAnsi="Calibri Light" w:cs="Calibri Light"/>
          <w:i w:val="0"/>
          <w:iCs/>
          <w:noProof/>
          <w:sz w:val="36"/>
          <w:szCs w:val="36"/>
          <w:lang w:val="ro-MD"/>
        </w:rPr>
        <w:t>CURTEA DE CONTURI A REPUBLICII MOLDOVA</w:t>
      </w:r>
    </w:p>
    <w:p w:rsidR="00381174" w:rsidRPr="00092CA1" w:rsidRDefault="00381174" w:rsidP="00381174">
      <w:pPr>
        <w:pStyle w:val="Heading1"/>
        <w:spacing w:before="0" w:line="240" w:lineRule="auto"/>
        <w:jc w:val="center"/>
        <w:rPr>
          <w:rFonts w:cs="Calibri Light"/>
          <w:noProof/>
          <w:color w:val="auto"/>
          <w:sz w:val="24"/>
          <w:szCs w:val="24"/>
          <w:lang w:val="ro-MD"/>
        </w:rPr>
      </w:pPr>
    </w:p>
    <w:p w:rsidR="00381174" w:rsidRPr="00F473B2" w:rsidRDefault="00381174" w:rsidP="00381174">
      <w:pPr>
        <w:pStyle w:val="Heading1"/>
        <w:spacing w:before="0" w:line="240" w:lineRule="auto"/>
        <w:jc w:val="center"/>
        <w:rPr>
          <w:rFonts w:cs="Calibri Light"/>
          <w:noProof/>
          <w:color w:val="0D0D0D" w:themeColor="text1" w:themeTint="F2"/>
          <w:sz w:val="24"/>
          <w:szCs w:val="24"/>
          <w:lang w:val="ro-MD"/>
        </w:rPr>
      </w:pPr>
      <w:r w:rsidRPr="00F473B2">
        <w:rPr>
          <w:rFonts w:cs="Calibri Light"/>
          <w:noProof/>
          <w:color w:val="0D0D0D" w:themeColor="text1" w:themeTint="F2"/>
          <w:sz w:val="24"/>
          <w:szCs w:val="24"/>
          <w:lang w:val="ro-MD"/>
        </w:rPr>
        <w:t xml:space="preserve">H O T Ă R Â R E A </w:t>
      </w:r>
      <w:r w:rsidR="00190980">
        <w:rPr>
          <w:rFonts w:cs="Calibri Light"/>
          <w:noProof/>
          <w:color w:val="0D0D0D" w:themeColor="text1" w:themeTint="F2"/>
          <w:sz w:val="24"/>
          <w:szCs w:val="24"/>
          <w:lang w:val="ro-MD"/>
        </w:rPr>
        <w:t xml:space="preserve"> </w:t>
      </w:r>
      <w:r w:rsidRPr="00F473B2">
        <w:rPr>
          <w:rFonts w:cs="Calibri Light"/>
          <w:b w:val="0"/>
          <w:noProof/>
          <w:color w:val="0D0D0D" w:themeColor="text1" w:themeTint="F2"/>
          <w:sz w:val="24"/>
          <w:szCs w:val="24"/>
          <w:lang w:val="ro-MD"/>
        </w:rPr>
        <w:t>nr.</w:t>
      </w:r>
      <w:r w:rsidR="00BA426B">
        <w:rPr>
          <w:rFonts w:cs="Calibri Light"/>
          <w:b w:val="0"/>
          <w:noProof/>
          <w:color w:val="0D0D0D" w:themeColor="text1" w:themeTint="F2"/>
          <w:sz w:val="24"/>
          <w:szCs w:val="24"/>
          <w:lang w:val="ro-MD"/>
        </w:rPr>
        <w:t>9</w:t>
      </w:r>
    </w:p>
    <w:p w:rsidR="00381174" w:rsidRPr="00F473B2" w:rsidRDefault="00381174" w:rsidP="00381174">
      <w:pPr>
        <w:spacing w:after="0" w:line="240" w:lineRule="auto"/>
        <w:jc w:val="center"/>
        <w:rPr>
          <w:rFonts w:ascii="Calibri Light" w:hAnsi="Calibri Light" w:cs="Calibri Light"/>
          <w:noProof/>
          <w:color w:val="0D0D0D" w:themeColor="text1" w:themeTint="F2"/>
          <w:sz w:val="24"/>
          <w:szCs w:val="24"/>
          <w:lang w:val="ro-MD"/>
        </w:rPr>
      </w:pPr>
      <w:r w:rsidRPr="00F473B2">
        <w:rPr>
          <w:rFonts w:ascii="Calibri Light" w:hAnsi="Calibri Light" w:cs="Calibri Light"/>
          <w:noProof/>
          <w:color w:val="0D0D0D" w:themeColor="text1" w:themeTint="F2"/>
          <w:sz w:val="24"/>
          <w:szCs w:val="24"/>
          <w:lang w:val="ro-MD"/>
        </w:rPr>
        <w:t>din 2</w:t>
      </w:r>
      <w:r w:rsidR="000F71E0" w:rsidRPr="00F473B2">
        <w:rPr>
          <w:rFonts w:ascii="Calibri Light" w:hAnsi="Calibri Light" w:cs="Calibri Light"/>
          <w:noProof/>
          <w:color w:val="0D0D0D" w:themeColor="text1" w:themeTint="F2"/>
          <w:sz w:val="24"/>
          <w:szCs w:val="24"/>
          <w:lang w:val="ro-MD"/>
        </w:rPr>
        <w:t>8</w:t>
      </w:r>
      <w:r w:rsidRPr="00F473B2">
        <w:rPr>
          <w:rFonts w:ascii="Calibri Light" w:hAnsi="Calibri Light" w:cs="Calibri Light"/>
          <w:noProof/>
          <w:color w:val="0D0D0D" w:themeColor="text1" w:themeTint="F2"/>
          <w:sz w:val="24"/>
          <w:szCs w:val="24"/>
          <w:lang w:val="ro-MD"/>
        </w:rPr>
        <w:t xml:space="preserve"> </w:t>
      </w:r>
      <w:r w:rsidR="005C0F8F" w:rsidRPr="00F473B2">
        <w:rPr>
          <w:rFonts w:ascii="Calibri Light" w:hAnsi="Calibri Light" w:cs="Calibri Light"/>
          <w:noProof/>
          <w:color w:val="0D0D0D" w:themeColor="text1" w:themeTint="F2"/>
          <w:sz w:val="24"/>
          <w:szCs w:val="24"/>
          <w:lang w:val="ro-MD"/>
        </w:rPr>
        <w:t>februa</w:t>
      </w:r>
      <w:r w:rsidRPr="00F473B2">
        <w:rPr>
          <w:rFonts w:ascii="Calibri Light" w:hAnsi="Calibri Light" w:cs="Calibri Light"/>
          <w:noProof/>
          <w:color w:val="0D0D0D" w:themeColor="text1" w:themeTint="F2"/>
          <w:sz w:val="24"/>
          <w:szCs w:val="24"/>
          <w:lang w:val="ro-MD"/>
        </w:rPr>
        <w:t>rie 202</w:t>
      </w:r>
      <w:r w:rsidR="000F71E0" w:rsidRPr="00F473B2">
        <w:rPr>
          <w:rFonts w:ascii="Calibri Light" w:hAnsi="Calibri Light" w:cs="Calibri Light"/>
          <w:noProof/>
          <w:color w:val="0D0D0D" w:themeColor="text1" w:themeTint="F2"/>
          <w:sz w:val="24"/>
          <w:szCs w:val="24"/>
          <w:lang w:val="ro-MD"/>
        </w:rPr>
        <w:t>2</w:t>
      </w:r>
    </w:p>
    <w:p w:rsidR="00381174" w:rsidRPr="00F473B2" w:rsidRDefault="00381174" w:rsidP="00381174">
      <w:pPr>
        <w:spacing w:after="0" w:line="240" w:lineRule="auto"/>
        <w:jc w:val="center"/>
        <w:rPr>
          <w:rFonts w:ascii="Calibri Light" w:hAnsi="Calibri Light" w:cs="Calibri Light"/>
          <w:noProof/>
          <w:color w:val="0D0D0D" w:themeColor="text1" w:themeTint="F2"/>
          <w:sz w:val="24"/>
          <w:szCs w:val="24"/>
          <w:lang w:val="ro-MD"/>
        </w:rPr>
      </w:pPr>
    </w:p>
    <w:p w:rsidR="00F473B2" w:rsidRPr="00F473B2" w:rsidRDefault="00381174" w:rsidP="00F473B2">
      <w:pPr>
        <w:pStyle w:val="tt"/>
        <w:rPr>
          <w:rFonts w:ascii="Calibri Light" w:hAnsi="Calibri Light" w:cs="Calibri Light"/>
          <w:noProof/>
          <w:color w:val="0D0D0D" w:themeColor="text1" w:themeTint="F2"/>
          <w:lang w:val="ro-MD"/>
        </w:rPr>
      </w:pPr>
      <w:r w:rsidRPr="00F473B2">
        <w:rPr>
          <w:rFonts w:ascii="Calibri Light" w:hAnsi="Calibri Light" w:cs="Calibri Light"/>
          <w:noProof/>
          <w:color w:val="0D0D0D" w:themeColor="text1" w:themeTint="F2"/>
          <w:lang w:val="ro-MD"/>
        </w:rPr>
        <w:t xml:space="preserve">cu privire la Raportul auditului asupra rapoartelor financiare ale unității administrativ-teritoriale </w:t>
      </w:r>
      <w:r w:rsidR="00F473B2" w:rsidRPr="00F473B2">
        <w:rPr>
          <w:rFonts w:ascii="Calibri Light" w:hAnsi="Calibri Light" w:cs="Calibri Light"/>
          <w:noProof/>
          <w:color w:val="0D0D0D" w:themeColor="text1" w:themeTint="F2"/>
          <w:lang w:val="ro-MD"/>
        </w:rPr>
        <w:t xml:space="preserve">raionul </w:t>
      </w:r>
      <w:r w:rsidR="000F71E0" w:rsidRPr="00F473B2">
        <w:rPr>
          <w:rFonts w:ascii="Calibri Light" w:hAnsi="Calibri Light" w:cs="Calibri Light"/>
          <w:noProof/>
          <w:color w:val="0D0D0D" w:themeColor="text1" w:themeTint="F2"/>
          <w:lang w:val="ro-MD"/>
        </w:rPr>
        <w:t>Ungheni încheiate la 31 decembrie 2020</w:t>
      </w:r>
      <w:r w:rsidR="00F473B2" w:rsidRPr="00F473B2">
        <w:rPr>
          <w:rFonts w:ascii="Calibri Light" w:hAnsi="Calibri Light" w:cs="Calibri Light"/>
          <w:noProof/>
          <w:color w:val="0D0D0D" w:themeColor="text1" w:themeTint="F2"/>
          <w:lang w:val="ro-MD"/>
        </w:rPr>
        <w:t xml:space="preserve"> (UAT/bugetul de nivelul II)</w:t>
      </w:r>
      <w:r w:rsidRPr="00F473B2">
        <w:rPr>
          <w:rFonts w:ascii="Calibri Light" w:hAnsi="Calibri Light" w:cs="Calibri Light"/>
          <w:noProof/>
          <w:color w:val="0D0D0D" w:themeColor="text1" w:themeTint="F2"/>
          <w:lang w:val="ro-MD"/>
        </w:rPr>
        <w:t xml:space="preserve"> </w:t>
      </w:r>
    </w:p>
    <w:p w:rsidR="00381174" w:rsidRPr="00092CA1" w:rsidRDefault="00381174" w:rsidP="00381174">
      <w:pPr>
        <w:tabs>
          <w:tab w:val="left" w:pos="720"/>
        </w:tabs>
        <w:spacing w:after="0" w:line="240" w:lineRule="auto"/>
        <w:jc w:val="center"/>
        <w:rPr>
          <w:rFonts w:ascii="Calibri Light" w:hAnsi="Calibri Light" w:cs="Calibri Light"/>
          <w:b/>
          <w:noProof/>
          <w:sz w:val="24"/>
          <w:szCs w:val="24"/>
          <w:lang w:val="ro-MD"/>
        </w:rPr>
      </w:pPr>
      <w:r w:rsidRPr="00092CA1">
        <w:rPr>
          <w:rFonts w:ascii="Calibri Light" w:hAnsi="Calibri Light" w:cs="Calibri Light"/>
          <w:b/>
          <w:noProof/>
          <w:sz w:val="24"/>
          <w:szCs w:val="24"/>
          <w:lang w:val="ro-MD"/>
        </w:rPr>
        <w:t>-----------------------------------------------------------------------------------------------</w:t>
      </w:r>
    </w:p>
    <w:p w:rsidR="00381174" w:rsidRDefault="00BA426B" w:rsidP="00CF0F3E">
      <w:pPr>
        <w:spacing w:before="120" w:after="0" w:line="276" w:lineRule="auto"/>
        <w:ind w:firstLine="709"/>
        <w:jc w:val="both"/>
        <w:rPr>
          <w:rFonts w:asciiTheme="majorHAnsi" w:hAnsiTheme="majorHAnsi" w:cstheme="majorHAnsi"/>
          <w:noProof/>
          <w:color w:val="0D0D0D" w:themeColor="text1" w:themeTint="F2"/>
          <w:sz w:val="24"/>
          <w:szCs w:val="24"/>
          <w:lang w:val="ro-MD"/>
        </w:rPr>
      </w:pPr>
      <w:r w:rsidRPr="00512B3F">
        <w:rPr>
          <w:rFonts w:asciiTheme="majorHAnsi" w:hAnsiTheme="majorHAnsi" w:cstheme="majorHAnsi"/>
          <w:noProof/>
          <w:color w:val="0D0D0D" w:themeColor="text1" w:themeTint="F2"/>
          <w:sz w:val="24"/>
          <w:szCs w:val="24"/>
          <w:lang w:val="ro-MD"/>
        </w:rPr>
        <w:t>Curtea de Conturi, în prezența dlui Ghenadi Mitriuc, preşedinte</w:t>
      </w:r>
      <w:r w:rsidR="006F50F2">
        <w:rPr>
          <w:rFonts w:asciiTheme="majorHAnsi" w:hAnsiTheme="majorHAnsi" w:cstheme="majorHAnsi"/>
          <w:noProof/>
          <w:color w:val="0D0D0D" w:themeColor="text1" w:themeTint="F2"/>
          <w:sz w:val="24"/>
          <w:szCs w:val="24"/>
          <w:lang w:val="ro-MD"/>
        </w:rPr>
        <w:t>le</w:t>
      </w:r>
      <w:r w:rsidRPr="00512B3F">
        <w:rPr>
          <w:rFonts w:asciiTheme="majorHAnsi" w:hAnsiTheme="majorHAnsi" w:cstheme="majorHAnsi"/>
          <w:noProof/>
          <w:color w:val="0D0D0D" w:themeColor="text1" w:themeTint="F2"/>
          <w:sz w:val="24"/>
          <w:szCs w:val="24"/>
          <w:lang w:val="ro-MD"/>
        </w:rPr>
        <w:t xml:space="preserve"> raionului Ungheni; dnei Tatiana Struc, șefa Direcției finanțe, Consiliul raional Ungheni; dnei Iulia Pancu, șefa Direcției educație, Consiliul raional Ung</w:t>
      </w:r>
      <w:r w:rsidR="006F50F2">
        <w:rPr>
          <w:rFonts w:asciiTheme="majorHAnsi" w:hAnsiTheme="majorHAnsi" w:cstheme="majorHAnsi"/>
          <w:noProof/>
          <w:color w:val="0D0D0D" w:themeColor="text1" w:themeTint="F2"/>
          <w:sz w:val="24"/>
          <w:szCs w:val="24"/>
          <w:lang w:val="ro-MD"/>
        </w:rPr>
        <w:t>heni; dlui Andrei Grițco, șeful</w:t>
      </w:r>
      <w:r w:rsidRPr="00512B3F">
        <w:rPr>
          <w:rFonts w:asciiTheme="majorHAnsi" w:hAnsiTheme="majorHAnsi" w:cstheme="majorHAnsi"/>
          <w:noProof/>
          <w:color w:val="0D0D0D" w:themeColor="text1" w:themeTint="F2"/>
          <w:sz w:val="24"/>
          <w:szCs w:val="24"/>
          <w:lang w:val="ro-MD"/>
        </w:rPr>
        <w:t xml:space="preserve"> Oficiului teritorial Ungheni al Cancelariei de Stat; dlui Petru Babuci, șef</w:t>
      </w:r>
      <w:r w:rsidR="006F50F2">
        <w:rPr>
          <w:rFonts w:asciiTheme="majorHAnsi" w:hAnsiTheme="majorHAnsi" w:cstheme="majorHAnsi"/>
          <w:noProof/>
          <w:color w:val="0D0D0D" w:themeColor="text1" w:themeTint="F2"/>
          <w:sz w:val="24"/>
          <w:szCs w:val="24"/>
          <w:lang w:val="ro-MD"/>
        </w:rPr>
        <w:t>ul</w:t>
      </w:r>
      <w:r w:rsidRPr="00512B3F">
        <w:rPr>
          <w:rFonts w:asciiTheme="majorHAnsi" w:hAnsiTheme="majorHAnsi" w:cstheme="majorHAnsi"/>
          <w:noProof/>
          <w:color w:val="0D0D0D" w:themeColor="text1" w:themeTint="F2"/>
          <w:sz w:val="24"/>
          <w:szCs w:val="24"/>
          <w:lang w:val="ro-MD"/>
        </w:rPr>
        <w:t xml:space="preserve"> adjunct al Direcției politici în domeniul controlului financiar public intern, Ministerul Finanțelor; dnei Ina Darii, șefa Secției metodologie, Ministerul Finanțelor; dlui Vladimir Vornic, director adjunct, Agenția Achiziții Publice, precum și a altor persoane responsabile, în cadrul ședinței video, în legătură cu situația epidemiologică în Republica Moldova</w:t>
      </w:r>
      <w:r w:rsidRPr="00512B3F">
        <w:rPr>
          <w:rStyle w:val="FootnoteReference"/>
          <w:rFonts w:asciiTheme="majorHAnsi" w:hAnsiTheme="majorHAnsi" w:cstheme="majorHAnsi"/>
          <w:color w:val="0D0D0D" w:themeColor="text1" w:themeTint="F2"/>
          <w:sz w:val="24"/>
          <w:szCs w:val="24"/>
          <w:shd w:val="clear" w:color="auto" w:fill="FFFFFF" w:themeFill="background1"/>
          <w:lang w:val="ro-MD"/>
        </w:rPr>
        <w:footnoteReference w:id="1"/>
      </w:r>
      <w:r w:rsidRPr="00512B3F">
        <w:rPr>
          <w:rFonts w:asciiTheme="majorHAnsi" w:hAnsiTheme="majorHAnsi" w:cstheme="majorHAnsi"/>
          <w:noProof/>
          <w:color w:val="0D0D0D" w:themeColor="text1" w:themeTint="F2"/>
          <w:sz w:val="24"/>
          <w:szCs w:val="24"/>
          <w:lang w:val="ro-MD"/>
        </w:rPr>
        <w:t>,</w:t>
      </w:r>
      <w:r w:rsidRPr="00512B3F">
        <w:rPr>
          <w:rFonts w:asciiTheme="majorHAnsi" w:hAnsiTheme="majorHAnsi" w:cstheme="majorHAnsi"/>
          <w:color w:val="0D0D0D" w:themeColor="text1" w:themeTint="F2"/>
          <w:sz w:val="24"/>
          <w:szCs w:val="24"/>
          <w:lang w:val="ro-MD"/>
        </w:rPr>
        <w:t xml:space="preserve"> </w:t>
      </w:r>
      <w:r w:rsidRPr="00512B3F">
        <w:rPr>
          <w:rFonts w:asciiTheme="majorHAnsi" w:hAnsiTheme="majorHAnsi" w:cstheme="majorHAnsi"/>
          <w:noProof/>
          <w:color w:val="0D0D0D" w:themeColor="text1" w:themeTint="F2"/>
          <w:sz w:val="24"/>
          <w:szCs w:val="24"/>
          <w:lang w:val="ro-MD"/>
        </w:rPr>
        <w:t>călăuzindu-se de art.3 alin.(1) și art.5 alin.(1) lit.a) din Legea privind organizarea și funcționarea Curții de Conturi a Republicii Moldova</w:t>
      </w:r>
      <w:r w:rsidRPr="00512B3F">
        <w:rPr>
          <w:rStyle w:val="FootnoteReference"/>
          <w:rFonts w:asciiTheme="majorHAnsi" w:hAnsiTheme="majorHAnsi" w:cstheme="majorHAnsi"/>
          <w:noProof/>
          <w:color w:val="0D0D0D" w:themeColor="text1" w:themeTint="F2"/>
          <w:sz w:val="24"/>
          <w:szCs w:val="24"/>
          <w:lang w:val="ro-MD"/>
        </w:rPr>
        <w:footnoteReference w:id="2"/>
      </w:r>
      <w:r w:rsidRPr="00512B3F">
        <w:rPr>
          <w:rFonts w:asciiTheme="majorHAnsi" w:hAnsiTheme="majorHAnsi" w:cstheme="majorHAnsi"/>
          <w:noProof/>
          <w:color w:val="0D0D0D" w:themeColor="text1" w:themeTint="F2"/>
          <w:sz w:val="24"/>
          <w:szCs w:val="24"/>
          <w:lang w:val="ro-MD"/>
        </w:rPr>
        <w:t>,</w:t>
      </w:r>
      <w:r>
        <w:rPr>
          <w:rFonts w:asciiTheme="majorHAnsi" w:hAnsiTheme="majorHAnsi" w:cstheme="majorHAnsi"/>
          <w:noProof/>
          <w:color w:val="0D0D0D" w:themeColor="text1" w:themeTint="F2"/>
          <w:sz w:val="24"/>
          <w:szCs w:val="24"/>
          <w:lang w:val="ro-MD"/>
        </w:rPr>
        <w:t xml:space="preserve"> </w:t>
      </w:r>
      <w:r w:rsidR="002A622D" w:rsidRPr="00736195">
        <w:rPr>
          <w:rFonts w:asciiTheme="majorHAnsi" w:hAnsiTheme="majorHAnsi" w:cstheme="majorHAnsi"/>
          <w:noProof/>
          <w:color w:val="0D0D0D" w:themeColor="text1" w:themeTint="F2"/>
          <w:sz w:val="24"/>
          <w:szCs w:val="24"/>
          <w:lang w:val="ro-MD"/>
        </w:rPr>
        <w:t xml:space="preserve">a examinat </w:t>
      </w:r>
      <w:r w:rsidR="00F473B2" w:rsidRPr="00736195">
        <w:rPr>
          <w:rFonts w:asciiTheme="majorHAnsi" w:hAnsiTheme="majorHAnsi" w:cstheme="majorHAnsi"/>
          <w:noProof/>
          <w:color w:val="0D0D0D" w:themeColor="text1" w:themeTint="F2"/>
          <w:sz w:val="24"/>
          <w:szCs w:val="24"/>
          <w:lang w:val="ro-MD"/>
        </w:rPr>
        <w:t>Raportul auditului asupra rapoartelor financiare ale unității administrativ-teritoriale raionul Ungheni încheiate la 31 decembrie 2020 (UAT/bugetul de nivelul II)</w:t>
      </w:r>
      <w:r w:rsidR="002A622D" w:rsidRPr="00736195">
        <w:rPr>
          <w:rFonts w:asciiTheme="majorHAnsi" w:hAnsiTheme="majorHAnsi" w:cstheme="majorHAnsi"/>
          <w:noProof/>
          <w:color w:val="0D0D0D" w:themeColor="text1" w:themeTint="F2"/>
          <w:sz w:val="24"/>
          <w:szCs w:val="24"/>
          <w:lang w:val="ro-MD"/>
        </w:rPr>
        <w:t>.</w:t>
      </w:r>
    </w:p>
    <w:p w:rsidR="00606745" w:rsidRDefault="00606745" w:rsidP="00870770">
      <w:pPr>
        <w:spacing w:after="0" w:line="276" w:lineRule="auto"/>
        <w:ind w:firstLine="709"/>
        <w:jc w:val="both"/>
        <w:rPr>
          <w:rFonts w:asciiTheme="majorHAnsi" w:hAnsiTheme="majorHAnsi" w:cstheme="majorHAnsi"/>
          <w:noProof/>
          <w:color w:val="0D0D0D" w:themeColor="text1" w:themeTint="F2"/>
          <w:sz w:val="24"/>
          <w:szCs w:val="24"/>
          <w:lang w:val="ro-MD" w:eastAsia="ru-RU"/>
        </w:rPr>
      </w:pPr>
      <w:r w:rsidRPr="00736195">
        <w:rPr>
          <w:rFonts w:asciiTheme="majorHAnsi" w:hAnsiTheme="majorHAnsi" w:cstheme="majorHAnsi"/>
          <w:noProof/>
          <w:color w:val="0D0D0D" w:themeColor="text1" w:themeTint="F2"/>
          <w:sz w:val="24"/>
          <w:szCs w:val="24"/>
          <w:lang w:val="ro-MD"/>
        </w:rPr>
        <w:t xml:space="preserve">Misiunea de audit </w:t>
      </w:r>
      <w:r w:rsidR="00C70764">
        <w:rPr>
          <w:rFonts w:asciiTheme="majorHAnsi" w:hAnsiTheme="majorHAnsi" w:cstheme="majorHAnsi"/>
          <w:noProof/>
          <w:color w:val="0D0D0D" w:themeColor="text1" w:themeTint="F2"/>
          <w:sz w:val="24"/>
          <w:szCs w:val="24"/>
          <w:lang w:val="ro-MD"/>
        </w:rPr>
        <w:t xml:space="preserve">public extern </w:t>
      </w:r>
      <w:r w:rsidRPr="00736195">
        <w:rPr>
          <w:rFonts w:asciiTheme="majorHAnsi" w:hAnsiTheme="majorHAnsi" w:cstheme="majorHAnsi"/>
          <w:noProof/>
          <w:color w:val="0D0D0D" w:themeColor="text1" w:themeTint="F2"/>
          <w:sz w:val="24"/>
          <w:szCs w:val="24"/>
          <w:lang w:val="ro-MD"/>
        </w:rPr>
        <w:t xml:space="preserve">a fost </w:t>
      </w:r>
      <w:r w:rsidR="002A6A08">
        <w:rPr>
          <w:rFonts w:asciiTheme="majorHAnsi" w:hAnsiTheme="majorHAnsi" w:cstheme="majorHAnsi"/>
          <w:noProof/>
          <w:color w:val="0D0D0D" w:themeColor="text1" w:themeTint="F2"/>
          <w:sz w:val="24"/>
          <w:szCs w:val="24"/>
          <w:lang w:val="ro-MD"/>
        </w:rPr>
        <w:t>realizată</w:t>
      </w:r>
      <w:r w:rsidRPr="00736195">
        <w:rPr>
          <w:rFonts w:asciiTheme="majorHAnsi" w:hAnsiTheme="majorHAnsi" w:cstheme="majorHAnsi"/>
          <w:noProof/>
          <w:color w:val="0D0D0D" w:themeColor="text1" w:themeTint="F2"/>
          <w:sz w:val="24"/>
          <w:szCs w:val="24"/>
          <w:lang w:val="ro-MD"/>
        </w:rPr>
        <w:t xml:space="preserve"> în </w:t>
      </w:r>
      <w:r w:rsidR="006B302A">
        <w:rPr>
          <w:rFonts w:asciiTheme="majorHAnsi" w:hAnsiTheme="majorHAnsi" w:cstheme="majorHAnsi"/>
          <w:color w:val="0D0D0D" w:themeColor="text1" w:themeTint="F2"/>
          <w:sz w:val="24"/>
          <w:szCs w:val="24"/>
          <w:lang w:val="ro-MD"/>
        </w:rPr>
        <w:t>conformitate cu Programele</w:t>
      </w:r>
      <w:r w:rsidR="002A622D" w:rsidRPr="00736195">
        <w:rPr>
          <w:rFonts w:asciiTheme="majorHAnsi" w:hAnsiTheme="majorHAnsi" w:cstheme="majorHAnsi"/>
          <w:color w:val="0D0D0D" w:themeColor="text1" w:themeTint="F2"/>
          <w:sz w:val="24"/>
          <w:szCs w:val="24"/>
          <w:lang w:val="ro-MD"/>
        </w:rPr>
        <w:t xml:space="preserve"> activității de audit a Curții de Conturi</w:t>
      </w:r>
      <w:r w:rsidR="007E129E" w:rsidRPr="003A460A">
        <w:rPr>
          <w:rFonts w:asciiTheme="majorHAnsi" w:hAnsiTheme="majorHAnsi" w:cstheme="majorHAnsi"/>
          <w:color w:val="000000"/>
          <w:sz w:val="24"/>
          <w:szCs w:val="24"/>
          <w:vertAlign w:val="superscript"/>
          <w:lang w:val="ro-MD"/>
        </w:rPr>
        <w:footnoteReference w:id="3"/>
      </w:r>
      <w:r w:rsidR="00C70764">
        <w:rPr>
          <w:rFonts w:asciiTheme="majorHAnsi" w:hAnsiTheme="majorHAnsi" w:cstheme="majorHAnsi"/>
          <w:color w:val="0D0D0D" w:themeColor="text1" w:themeTint="F2"/>
          <w:sz w:val="24"/>
          <w:szCs w:val="24"/>
          <w:lang w:val="ro-MD"/>
        </w:rPr>
        <w:t xml:space="preserve">, având </w:t>
      </w:r>
      <w:r w:rsidRPr="00C918AB">
        <w:rPr>
          <w:rFonts w:asciiTheme="majorHAnsi" w:hAnsiTheme="majorHAnsi" w:cstheme="majorHAnsi"/>
          <w:noProof/>
          <w:color w:val="0D0D0D" w:themeColor="text1" w:themeTint="F2"/>
          <w:sz w:val="24"/>
          <w:szCs w:val="24"/>
          <w:lang w:val="ro-MD"/>
        </w:rPr>
        <w:t>drept scop</w:t>
      </w:r>
      <w:r w:rsidRPr="00C918AB">
        <w:rPr>
          <w:rFonts w:asciiTheme="majorHAnsi" w:hAnsiTheme="majorHAnsi" w:cstheme="majorHAnsi"/>
          <w:noProof/>
          <w:color w:val="0D0D0D" w:themeColor="text1" w:themeTint="F2"/>
          <w:sz w:val="24"/>
          <w:szCs w:val="24"/>
          <w:lang w:val="ro-MD" w:eastAsia="ru-RU"/>
        </w:rPr>
        <w:t xml:space="preserve"> oferirea unei asigurări rezonabile cu privire la faptul că rapoartele financiare ale unității administrativ-teritoriale </w:t>
      </w:r>
      <w:r w:rsidR="00F473B2" w:rsidRPr="00C918AB">
        <w:rPr>
          <w:rFonts w:asciiTheme="majorHAnsi" w:hAnsiTheme="majorHAnsi" w:cstheme="majorHAnsi"/>
          <w:noProof/>
          <w:color w:val="0D0D0D" w:themeColor="text1" w:themeTint="F2"/>
          <w:sz w:val="24"/>
          <w:szCs w:val="24"/>
          <w:lang w:val="ro-MD" w:eastAsia="ru-RU"/>
        </w:rPr>
        <w:t xml:space="preserve">raionul Ungheni încheiate la 31 decembrie 2020 (UAT/bugetul de nivelul II) </w:t>
      </w:r>
      <w:r w:rsidRPr="00C918AB">
        <w:rPr>
          <w:rFonts w:asciiTheme="majorHAnsi" w:hAnsiTheme="majorHAnsi" w:cstheme="majorHAnsi"/>
          <w:noProof/>
          <w:color w:val="0D0D0D" w:themeColor="text1" w:themeTint="F2"/>
          <w:sz w:val="24"/>
          <w:szCs w:val="24"/>
          <w:lang w:val="ro-MD" w:eastAsia="ru-RU"/>
        </w:rPr>
        <w:t xml:space="preserve">nu conțin, în ansamblul lor, denaturări semnificative, cauzate de fraude sau erori, </w:t>
      </w:r>
      <w:r w:rsidR="00C70764">
        <w:rPr>
          <w:rFonts w:asciiTheme="majorHAnsi" w:hAnsiTheme="majorHAnsi" w:cstheme="majorHAnsi"/>
          <w:noProof/>
          <w:color w:val="0D0D0D" w:themeColor="text1" w:themeTint="F2"/>
          <w:sz w:val="24"/>
          <w:szCs w:val="24"/>
          <w:lang w:val="ro-MD" w:eastAsia="ru-RU"/>
        </w:rPr>
        <w:t>precum și</w:t>
      </w:r>
      <w:r w:rsidRPr="00C918AB">
        <w:rPr>
          <w:rFonts w:asciiTheme="majorHAnsi" w:hAnsiTheme="majorHAnsi" w:cstheme="majorHAnsi"/>
          <w:noProof/>
          <w:color w:val="0D0D0D" w:themeColor="text1" w:themeTint="F2"/>
          <w:sz w:val="24"/>
          <w:szCs w:val="24"/>
          <w:lang w:val="ro-MD" w:eastAsia="ru-RU"/>
        </w:rPr>
        <w:t xml:space="preserve"> emiterea unei opinii.</w:t>
      </w:r>
    </w:p>
    <w:p w:rsidR="00C70764" w:rsidRPr="00C918AB" w:rsidRDefault="00C70764" w:rsidP="00870770">
      <w:pPr>
        <w:spacing w:after="0" w:line="276" w:lineRule="auto"/>
        <w:ind w:firstLine="709"/>
        <w:jc w:val="both"/>
        <w:rPr>
          <w:rFonts w:asciiTheme="majorHAnsi" w:hAnsiTheme="majorHAnsi" w:cstheme="majorHAnsi"/>
          <w:noProof/>
          <w:color w:val="0D0D0D" w:themeColor="text1" w:themeTint="F2"/>
          <w:sz w:val="24"/>
          <w:szCs w:val="24"/>
          <w:lang w:val="ro-MD" w:eastAsia="ru-RU"/>
        </w:rPr>
      </w:pPr>
      <w:r w:rsidRPr="00C70764">
        <w:rPr>
          <w:rFonts w:asciiTheme="majorHAnsi" w:hAnsiTheme="majorHAnsi" w:cstheme="majorHAnsi"/>
          <w:noProof/>
          <w:color w:val="0D0D0D" w:themeColor="text1" w:themeTint="F2"/>
          <w:sz w:val="24"/>
          <w:szCs w:val="24"/>
          <w:lang w:val="ro-MD" w:eastAsia="ru-RU"/>
        </w:rPr>
        <w:t>Auditul public extern a fost planificat și s-a desfășurat în conformitate cu Standardele Internaționale ale Instituțiilor Supreme de Audit aplicate de Curtea de Conturi</w:t>
      </w:r>
      <w:r w:rsidRPr="00736195">
        <w:rPr>
          <w:rStyle w:val="FootnoteReference"/>
          <w:rFonts w:asciiTheme="majorHAnsi" w:hAnsiTheme="majorHAnsi" w:cstheme="majorHAnsi"/>
          <w:noProof/>
          <w:color w:val="0D0D0D" w:themeColor="text1" w:themeTint="F2"/>
          <w:sz w:val="24"/>
          <w:szCs w:val="24"/>
          <w:lang w:val="ro-MD"/>
        </w:rPr>
        <w:footnoteReference w:id="4"/>
      </w:r>
      <w:r w:rsidRPr="00736195">
        <w:rPr>
          <w:rFonts w:asciiTheme="majorHAnsi" w:hAnsiTheme="majorHAnsi" w:cstheme="majorHAnsi"/>
          <w:noProof/>
          <w:color w:val="0D0D0D" w:themeColor="text1" w:themeTint="F2"/>
          <w:sz w:val="24"/>
          <w:szCs w:val="24"/>
          <w:lang w:val="ro-MD"/>
        </w:rPr>
        <w:t>.</w:t>
      </w:r>
    </w:p>
    <w:p w:rsidR="001E69F7" w:rsidRPr="00736195" w:rsidRDefault="001E69F7" w:rsidP="00870770">
      <w:pPr>
        <w:spacing w:after="0" w:line="276" w:lineRule="auto"/>
        <w:ind w:firstLine="709"/>
        <w:jc w:val="both"/>
        <w:rPr>
          <w:rFonts w:asciiTheme="majorHAnsi" w:hAnsiTheme="majorHAnsi" w:cstheme="majorHAnsi"/>
          <w:noProof/>
          <w:color w:val="0D0D0D" w:themeColor="text1" w:themeTint="F2"/>
          <w:sz w:val="24"/>
          <w:szCs w:val="24"/>
          <w:lang w:val="ro-RO" w:eastAsia="ru-RU"/>
        </w:rPr>
      </w:pPr>
      <w:r w:rsidRPr="00736195">
        <w:rPr>
          <w:rFonts w:asciiTheme="majorHAnsi" w:hAnsiTheme="majorHAnsi" w:cstheme="majorHAnsi"/>
          <w:noProof/>
          <w:color w:val="0D0D0D" w:themeColor="text1" w:themeTint="F2"/>
          <w:sz w:val="24"/>
          <w:szCs w:val="24"/>
          <w:lang w:val="ro-RO" w:eastAsia="ru-RU"/>
        </w:rPr>
        <w:t xml:space="preserve">Examinând </w:t>
      </w:r>
      <w:r w:rsidRPr="00736195">
        <w:rPr>
          <w:rFonts w:asciiTheme="majorHAnsi" w:hAnsiTheme="majorHAnsi" w:cstheme="majorHAnsi"/>
          <w:noProof/>
          <w:color w:val="0D0D0D" w:themeColor="text1" w:themeTint="F2"/>
          <w:sz w:val="24"/>
          <w:szCs w:val="24"/>
          <w:lang w:val="ro-MD" w:eastAsia="ru-RU"/>
        </w:rPr>
        <w:t>Raportul de audit</w:t>
      </w:r>
      <w:r w:rsidRPr="00736195">
        <w:rPr>
          <w:rFonts w:asciiTheme="majorHAnsi" w:hAnsiTheme="majorHAnsi" w:cstheme="majorHAnsi"/>
          <w:noProof/>
          <w:color w:val="0D0D0D" w:themeColor="text1" w:themeTint="F2"/>
          <w:sz w:val="24"/>
          <w:szCs w:val="24"/>
          <w:lang w:val="ro-RO" w:eastAsia="ru-RU"/>
        </w:rPr>
        <w:t>, precum și explicațiile persoanelor cu funcții de răspundere prezente la ședința publică, Curtea de Conturi</w:t>
      </w:r>
    </w:p>
    <w:p w:rsidR="000B2C9C" w:rsidRPr="00092CA1" w:rsidRDefault="000B2C9C" w:rsidP="00870770">
      <w:pPr>
        <w:spacing w:after="0" w:line="276" w:lineRule="auto"/>
        <w:ind w:firstLine="709"/>
        <w:jc w:val="both"/>
        <w:rPr>
          <w:rFonts w:ascii="Calibri Light" w:hAnsi="Calibri Light" w:cs="Calibri Light"/>
          <w:noProof/>
          <w:sz w:val="24"/>
          <w:szCs w:val="24"/>
          <w:lang w:val="ro-MD" w:eastAsia="ru-RU"/>
        </w:rPr>
      </w:pPr>
    </w:p>
    <w:p w:rsidR="00381174" w:rsidRPr="00F473B2" w:rsidRDefault="00381174" w:rsidP="00870770">
      <w:pPr>
        <w:spacing w:after="0" w:line="276" w:lineRule="auto"/>
        <w:jc w:val="center"/>
        <w:rPr>
          <w:rFonts w:ascii="Calibri Light" w:hAnsi="Calibri Light" w:cs="Calibri Light"/>
          <w:b/>
          <w:bCs/>
          <w:noProof/>
          <w:color w:val="0D0D0D" w:themeColor="text1" w:themeTint="F2"/>
          <w:sz w:val="24"/>
          <w:szCs w:val="24"/>
          <w:lang w:val="ro-MD" w:eastAsia="ru-RU"/>
        </w:rPr>
      </w:pPr>
      <w:r w:rsidRPr="00F473B2">
        <w:rPr>
          <w:rFonts w:ascii="Calibri Light" w:hAnsi="Calibri Light" w:cs="Calibri Light"/>
          <w:b/>
          <w:bCs/>
          <w:noProof/>
          <w:color w:val="0D0D0D" w:themeColor="text1" w:themeTint="F2"/>
          <w:sz w:val="24"/>
          <w:szCs w:val="24"/>
          <w:lang w:val="ro-MD" w:eastAsia="ru-RU"/>
        </w:rPr>
        <w:t>A CONSTATAT:</w:t>
      </w:r>
    </w:p>
    <w:p w:rsidR="00967FDF" w:rsidRDefault="00967FDF" w:rsidP="007E494C">
      <w:pPr>
        <w:spacing w:after="0" w:line="276" w:lineRule="auto"/>
        <w:jc w:val="both"/>
        <w:rPr>
          <w:rFonts w:ascii="Calibri Light" w:eastAsia="Times New Roman" w:hAnsi="Calibri Light" w:cs="Calibri Light"/>
          <w:sz w:val="24"/>
          <w:szCs w:val="24"/>
          <w:lang w:val="ro-RO" w:eastAsia="ru-RU"/>
        </w:rPr>
      </w:pPr>
      <w:r>
        <w:rPr>
          <w:rFonts w:asciiTheme="majorHAnsi" w:hAnsiTheme="majorHAnsi" w:cstheme="majorHAnsi"/>
          <w:sz w:val="24"/>
          <w:szCs w:val="24"/>
          <w:lang w:val="ro-MD"/>
        </w:rPr>
        <w:tab/>
      </w:r>
      <w:r w:rsidR="00CF0F3E" w:rsidRPr="003B67A5">
        <w:rPr>
          <w:rFonts w:ascii="Calibri Light" w:eastAsia="Times New Roman" w:hAnsi="Calibri Light" w:cs="Calibri Light"/>
          <w:sz w:val="24"/>
          <w:szCs w:val="24"/>
          <w:lang w:val="ro-MD" w:eastAsia="ru-RU"/>
        </w:rPr>
        <w:t>Rapo</w:t>
      </w:r>
      <w:r w:rsidR="00CF0F3E" w:rsidRPr="008965A4">
        <w:rPr>
          <w:rFonts w:ascii="Calibri Light" w:eastAsia="Times New Roman" w:hAnsi="Calibri Light" w:cs="Calibri Light"/>
          <w:sz w:val="24"/>
          <w:szCs w:val="24"/>
          <w:lang w:val="ro-MD" w:eastAsia="ru-RU"/>
        </w:rPr>
        <w:t>artele financiare ale unității administrativ</w:t>
      </w:r>
      <w:r w:rsidR="00CF0F3E">
        <w:rPr>
          <w:rFonts w:ascii="Calibri Light" w:eastAsia="Times New Roman" w:hAnsi="Calibri Light" w:cs="Calibri Light"/>
          <w:sz w:val="24"/>
          <w:szCs w:val="24"/>
          <w:lang w:val="ro-MD" w:eastAsia="ru-RU"/>
        </w:rPr>
        <w:t>-</w:t>
      </w:r>
      <w:r w:rsidR="00CF0F3E" w:rsidRPr="008965A4">
        <w:rPr>
          <w:rFonts w:ascii="Calibri Light" w:eastAsia="Times New Roman" w:hAnsi="Calibri Light" w:cs="Calibri Light"/>
          <w:sz w:val="24"/>
          <w:szCs w:val="24"/>
          <w:lang w:val="ro-MD" w:eastAsia="ru-RU"/>
        </w:rPr>
        <w:t xml:space="preserve">teritoriale </w:t>
      </w:r>
      <w:r w:rsidR="00CF0F3E" w:rsidRPr="00CE12F9">
        <w:rPr>
          <w:rFonts w:ascii="Calibri Light" w:hAnsi="Calibri Light" w:cs="Calibri Light"/>
          <w:noProof/>
          <w:sz w:val="24"/>
          <w:szCs w:val="24"/>
          <w:lang w:val="ro-RO"/>
        </w:rPr>
        <w:t xml:space="preserve">raionul </w:t>
      </w:r>
      <w:r w:rsidR="00CF0F3E" w:rsidRPr="002358FB">
        <w:rPr>
          <w:rFonts w:ascii="Calibri Light" w:eastAsia="Times New Roman" w:hAnsi="Calibri Light" w:cs="Calibri Light"/>
          <w:sz w:val="24"/>
          <w:szCs w:val="24"/>
          <w:lang w:val="ro-MD" w:eastAsia="ru-RU"/>
        </w:rPr>
        <w:t>Ungheni</w:t>
      </w:r>
      <w:r w:rsidR="00CF0F3E" w:rsidRPr="00CE12F9">
        <w:rPr>
          <w:rFonts w:ascii="Calibri Light" w:hAnsi="Calibri Light" w:cs="Calibri Light"/>
          <w:noProof/>
          <w:sz w:val="24"/>
          <w:szCs w:val="24"/>
          <w:lang w:val="ro-RO"/>
        </w:rPr>
        <w:t xml:space="preserve"> </w:t>
      </w:r>
      <w:r w:rsidR="00CF0F3E">
        <w:rPr>
          <w:rFonts w:ascii="Calibri Light" w:eastAsia="Times New Roman" w:hAnsi="Calibri Light" w:cs="Calibri Light"/>
          <w:sz w:val="24"/>
          <w:szCs w:val="24"/>
          <w:lang w:val="ro-MD" w:eastAsia="ru-RU"/>
        </w:rPr>
        <w:t>încheiate la 31 decembrie 2020</w:t>
      </w:r>
      <w:r w:rsidR="00CF0F3E" w:rsidRPr="00CE12F9">
        <w:rPr>
          <w:rFonts w:ascii="Calibri Light" w:hAnsi="Calibri Light" w:cs="Calibri Light"/>
          <w:noProof/>
          <w:sz w:val="24"/>
          <w:szCs w:val="24"/>
          <w:lang w:val="ro-RO"/>
        </w:rPr>
        <w:t xml:space="preserve"> (UAT/bugetul de nivelul II)</w:t>
      </w:r>
      <w:r w:rsidR="00CF0F3E">
        <w:rPr>
          <w:rFonts w:ascii="Calibri Light" w:eastAsia="Times New Roman" w:hAnsi="Calibri Light" w:cs="Calibri Light"/>
          <w:sz w:val="24"/>
          <w:szCs w:val="24"/>
          <w:lang w:val="ro-MD" w:eastAsia="ru-RU"/>
        </w:rPr>
        <w:t>,</w:t>
      </w:r>
      <w:r w:rsidR="00CF0F3E" w:rsidRPr="00CE12F9">
        <w:rPr>
          <w:rFonts w:ascii="Calibri Light" w:eastAsia="Times New Roman" w:hAnsi="Calibri Light" w:cs="Calibri Light"/>
          <w:sz w:val="24"/>
          <w:szCs w:val="24"/>
          <w:lang w:val="ro-MD" w:eastAsia="ru-RU"/>
        </w:rPr>
        <w:t xml:space="preserve"> </w:t>
      </w:r>
      <w:r w:rsidR="00CF0F3E" w:rsidRPr="006D3936">
        <w:rPr>
          <w:rFonts w:ascii="Calibri Light" w:eastAsia="Times New Roman" w:hAnsi="Calibri Light" w:cs="Calibri Light"/>
          <w:sz w:val="24"/>
          <w:szCs w:val="24"/>
          <w:lang w:val="ro-MD" w:eastAsia="ru-RU"/>
        </w:rPr>
        <w:t xml:space="preserve">cu excepția posibilelor efecte ale aspectelor descrise </w:t>
      </w:r>
      <w:r w:rsidR="00CF0F3E" w:rsidRPr="006D3936">
        <w:rPr>
          <w:rFonts w:ascii="Calibri Light" w:eastAsia="Times New Roman" w:hAnsi="Calibri Light" w:cs="Calibri Light"/>
          <w:sz w:val="24"/>
          <w:szCs w:val="24"/>
          <w:lang w:val="ro-MD" w:eastAsia="ru-RU"/>
        </w:rPr>
        <w:lastRenderedPageBreak/>
        <w:t xml:space="preserve">în secțiunea </w:t>
      </w:r>
      <w:r w:rsidR="00CF0F3E" w:rsidRPr="008C5FEB">
        <w:rPr>
          <w:rFonts w:ascii="Calibri Light" w:eastAsia="Times New Roman" w:hAnsi="Calibri Light" w:cs="Calibri Light"/>
          <w:i/>
          <w:sz w:val="24"/>
          <w:szCs w:val="24"/>
          <w:lang w:val="ro-MD" w:eastAsia="ru-RU"/>
        </w:rPr>
        <w:t>Baza pentru opinia cu rezerve</w:t>
      </w:r>
      <w:r w:rsidR="00CF0F3E" w:rsidRPr="006D3936">
        <w:rPr>
          <w:rFonts w:ascii="Calibri Light" w:eastAsia="Times New Roman" w:hAnsi="Calibri Light" w:cs="Calibri Light"/>
          <w:sz w:val="24"/>
          <w:szCs w:val="24"/>
          <w:lang w:val="ro-MD" w:eastAsia="ru-RU"/>
        </w:rPr>
        <w:t xml:space="preserve"> </w:t>
      </w:r>
      <w:r w:rsidR="00CF0F3E" w:rsidRPr="008965A4">
        <w:rPr>
          <w:rFonts w:ascii="Calibri Light" w:eastAsia="Times New Roman" w:hAnsi="Calibri Light" w:cs="Calibri Light"/>
          <w:sz w:val="24"/>
          <w:szCs w:val="24"/>
          <w:lang w:val="ro-MD" w:eastAsia="ru-RU"/>
        </w:rPr>
        <w:t xml:space="preserve">din Raportul de audit, </w:t>
      </w:r>
      <w:r w:rsidR="00CF0F3E" w:rsidRPr="00690C58">
        <w:rPr>
          <w:rFonts w:ascii="Calibri Light" w:eastAsia="Times New Roman" w:hAnsi="Calibri Light" w:cs="Calibri Light"/>
          <w:i/>
          <w:iCs/>
          <w:sz w:val="24"/>
          <w:szCs w:val="24"/>
          <w:lang w:val="ro-RO" w:eastAsia="ru-RU"/>
        </w:rPr>
        <w:t xml:space="preserve"> prezintă o imagine corectă și</w:t>
      </w:r>
      <w:r w:rsidR="00CF0F3E" w:rsidRPr="00690C58">
        <w:rPr>
          <w:rFonts w:ascii="Calibri Light" w:eastAsia="Times New Roman" w:hAnsi="Calibri Light" w:cs="Calibri Light"/>
          <w:sz w:val="24"/>
          <w:szCs w:val="24"/>
          <w:lang w:val="ro-RO" w:eastAsia="ru-RU"/>
        </w:rPr>
        <w:t xml:space="preserve"> </w:t>
      </w:r>
      <w:r w:rsidR="00CF0F3E" w:rsidRPr="00690C58">
        <w:rPr>
          <w:rFonts w:ascii="Calibri Light" w:eastAsia="Times New Roman" w:hAnsi="Calibri Light" w:cs="Calibri Light"/>
          <w:i/>
          <w:iCs/>
          <w:sz w:val="24"/>
          <w:szCs w:val="24"/>
          <w:lang w:val="ro-RO" w:eastAsia="ru-RU"/>
        </w:rPr>
        <w:t>fidelă</w:t>
      </w:r>
      <w:r w:rsidR="00CF0F3E" w:rsidRPr="00690C58">
        <w:rPr>
          <w:rFonts w:ascii="Calibri Light" w:eastAsia="Times New Roman" w:hAnsi="Calibri Light" w:cs="Calibri Light"/>
          <w:sz w:val="24"/>
          <w:szCs w:val="24"/>
          <w:lang w:val="ro-RO" w:eastAsia="ru-RU"/>
        </w:rPr>
        <w:t xml:space="preserve"> în conformitate cu cadrul de raportare financiară</w:t>
      </w:r>
      <w:r w:rsidR="00CF0F3E" w:rsidRPr="009A7D10">
        <w:rPr>
          <w:rFonts w:ascii="Calibri Light" w:eastAsia="Times New Roman" w:hAnsi="Calibri Light" w:cs="Calibri Light"/>
          <w:sz w:val="24"/>
          <w:szCs w:val="24"/>
          <w:lang w:val="ro-RO" w:eastAsia="ru-RU"/>
        </w:rPr>
        <w:t xml:space="preserve"> </w:t>
      </w:r>
      <w:r w:rsidR="00CF0F3E" w:rsidRPr="00690C58">
        <w:rPr>
          <w:rFonts w:ascii="Calibri Light" w:eastAsia="Times New Roman" w:hAnsi="Calibri Light" w:cs="Calibri Light"/>
          <w:sz w:val="24"/>
          <w:szCs w:val="24"/>
          <w:lang w:val="ro-RO" w:eastAsia="ru-RU"/>
        </w:rPr>
        <w:t>aplicabil</w:t>
      </w:r>
      <w:r w:rsidRPr="00690C58">
        <w:rPr>
          <w:rStyle w:val="FootnoteReference"/>
          <w:rFonts w:ascii="Calibri Light" w:eastAsia="Times New Roman" w:hAnsi="Calibri Light" w:cs="Calibri Light"/>
          <w:sz w:val="24"/>
          <w:szCs w:val="24"/>
          <w:lang w:val="ro-RO" w:eastAsia="ru-RU"/>
        </w:rPr>
        <w:footnoteReference w:id="5"/>
      </w:r>
      <w:r>
        <w:rPr>
          <w:rFonts w:ascii="Calibri Light" w:eastAsia="Times New Roman" w:hAnsi="Calibri Light" w:cs="Calibri Light"/>
          <w:sz w:val="24"/>
          <w:szCs w:val="24"/>
          <w:lang w:val="ro-RO" w:eastAsia="ru-RU"/>
        </w:rPr>
        <w:t>.</w:t>
      </w:r>
      <w:r w:rsidRPr="00690C58">
        <w:rPr>
          <w:rFonts w:ascii="Calibri Light" w:eastAsia="Times New Roman" w:hAnsi="Calibri Light" w:cs="Calibri Light"/>
          <w:sz w:val="24"/>
          <w:szCs w:val="24"/>
          <w:lang w:val="ro-RO" w:eastAsia="ru-RU"/>
        </w:rPr>
        <w:t xml:space="preserve"> </w:t>
      </w:r>
    </w:p>
    <w:p w:rsidR="006E781A" w:rsidRPr="00690C58" w:rsidRDefault="006E781A" w:rsidP="00870770">
      <w:pPr>
        <w:tabs>
          <w:tab w:val="left" w:pos="567"/>
        </w:tabs>
        <w:spacing w:after="0" w:line="276" w:lineRule="auto"/>
        <w:ind w:firstLine="709"/>
        <w:jc w:val="both"/>
        <w:rPr>
          <w:rFonts w:ascii="Calibri Light" w:hAnsi="Calibri Light" w:cs="Calibri Light"/>
          <w:noProof/>
          <w:sz w:val="24"/>
          <w:szCs w:val="24"/>
          <w:lang w:val="ro-RO"/>
        </w:rPr>
      </w:pPr>
      <w:r w:rsidRPr="00690C58">
        <w:rPr>
          <w:rFonts w:ascii="Calibri Light" w:hAnsi="Calibri Light" w:cs="Calibri Light"/>
          <w:noProof/>
          <w:sz w:val="24"/>
          <w:szCs w:val="24"/>
          <w:lang w:val="ro-RO"/>
        </w:rPr>
        <w:t xml:space="preserve">Reieșind din cele expuse, în temeiul </w:t>
      </w:r>
      <w:r w:rsidRPr="00690C58">
        <w:rPr>
          <w:rFonts w:ascii="Calibri Light" w:hAnsi="Calibri Light" w:cs="Calibri Light"/>
          <w:noProof/>
          <w:sz w:val="24"/>
          <w:szCs w:val="24"/>
          <w:lang w:val="ro-RO" w:eastAsia="ru-RU"/>
        </w:rPr>
        <w:t xml:space="preserve">art.14 alin.(2), art.15 lit.d) și art.37 alin.(2) din Legea nr.260 din 07.12.2017, </w:t>
      </w:r>
      <w:r w:rsidRPr="00690C58">
        <w:rPr>
          <w:rFonts w:ascii="Calibri Light" w:hAnsi="Calibri Light" w:cs="Calibri Light"/>
          <w:noProof/>
          <w:sz w:val="24"/>
          <w:szCs w:val="24"/>
          <w:lang w:val="ro-RO"/>
        </w:rPr>
        <w:t xml:space="preserve">Curtea de Conturi </w:t>
      </w:r>
    </w:p>
    <w:p w:rsidR="006E781A" w:rsidRPr="006E781A" w:rsidRDefault="006E781A" w:rsidP="00870770">
      <w:pPr>
        <w:tabs>
          <w:tab w:val="left" w:pos="567"/>
        </w:tabs>
        <w:spacing w:after="0" w:line="276" w:lineRule="auto"/>
        <w:ind w:firstLine="709"/>
        <w:jc w:val="both"/>
        <w:rPr>
          <w:rFonts w:ascii="Calibri Light" w:hAnsi="Calibri Light" w:cs="Calibri Light"/>
          <w:noProof/>
          <w:sz w:val="24"/>
          <w:szCs w:val="24"/>
          <w:lang w:val="ro-RO"/>
        </w:rPr>
      </w:pPr>
    </w:p>
    <w:p w:rsidR="00381174" w:rsidRPr="00092CA1" w:rsidRDefault="00381174" w:rsidP="00870770">
      <w:pPr>
        <w:spacing w:after="0" w:line="276" w:lineRule="auto"/>
        <w:jc w:val="center"/>
        <w:rPr>
          <w:rFonts w:ascii="Calibri Light" w:hAnsi="Calibri Light" w:cs="Calibri Light"/>
          <w:b/>
          <w:bCs/>
          <w:noProof/>
          <w:sz w:val="24"/>
          <w:szCs w:val="24"/>
          <w:lang w:val="ro-MD"/>
        </w:rPr>
      </w:pPr>
      <w:r w:rsidRPr="00092CA1">
        <w:rPr>
          <w:rFonts w:ascii="Calibri Light" w:hAnsi="Calibri Light" w:cs="Calibri Light"/>
          <w:b/>
          <w:bCs/>
          <w:noProof/>
          <w:sz w:val="24"/>
          <w:szCs w:val="24"/>
          <w:lang w:val="ro-MD" w:eastAsia="ru-RU"/>
        </w:rPr>
        <w:t>HOTĂRĂȘTE:</w:t>
      </w:r>
      <w:r w:rsidRPr="00092CA1">
        <w:rPr>
          <w:rFonts w:ascii="Calibri Light" w:hAnsi="Calibri Light" w:cs="Calibri Light"/>
          <w:b/>
          <w:bCs/>
          <w:noProof/>
          <w:sz w:val="24"/>
          <w:szCs w:val="24"/>
          <w:lang w:val="ro-MD"/>
        </w:rPr>
        <w:t xml:space="preserve"> </w:t>
      </w:r>
    </w:p>
    <w:p w:rsidR="00381174" w:rsidRPr="00092CA1" w:rsidRDefault="00381174" w:rsidP="00A72778">
      <w:pPr>
        <w:tabs>
          <w:tab w:val="left" w:pos="0"/>
        </w:tabs>
        <w:spacing w:after="0" w:line="276" w:lineRule="auto"/>
        <w:ind w:firstLine="709"/>
        <w:jc w:val="both"/>
        <w:rPr>
          <w:rFonts w:ascii="Calibri Light" w:hAnsi="Calibri Light" w:cs="Calibri Light"/>
          <w:bCs/>
          <w:noProof/>
          <w:sz w:val="24"/>
          <w:szCs w:val="24"/>
          <w:lang w:val="ro-MD"/>
        </w:rPr>
      </w:pPr>
      <w:r w:rsidRPr="00092CA1">
        <w:rPr>
          <w:rFonts w:ascii="Calibri Light" w:hAnsi="Calibri Light" w:cs="Calibri Light"/>
          <w:b/>
          <w:bCs/>
          <w:noProof/>
          <w:sz w:val="24"/>
          <w:szCs w:val="24"/>
          <w:lang w:val="ro-MD"/>
        </w:rPr>
        <w:t>1.</w:t>
      </w:r>
      <w:r w:rsidRPr="00092CA1">
        <w:rPr>
          <w:rFonts w:ascii="Calibri Light" w:hAnsi="Calibri Light" w:cs="Calibri Light"/>
          <w:bCs/>
          <w:noProof/>
          <w:sz w:val="24"/>
          <w:szCs w:val="24"/>
          <w:lang w:val="ro-MD"/>
        </w:rPr>
        <w:t xml:space="preserve"> Se aprobă </w:t>
      </w:r>
      <w:r w:rsidR="002358FB" w:rsidRPr="002358FB">
        <w:rPr>
          <w:rFonts w:ascii="Calibri Light" w:hAnsi="Calibri Light" w:cs="Calibri Light"/>
          <w:bCs/>
          <w:noProof/>
          <w:sz w:val="24"/>
          <w:szCs w:val="24"/>
          <w:lang w:val="ro-MD"/>
        </w:rPr>
        <w:t>Raportul auditului asupra rapoartelor financiare ale unității administrativ-teritoriale raionul Ungheni încheiate la 31 decembrie 2020 (UAT/bugetul de nivelul II)</w:t>
      </w:r>
      <w:r w:rsidRPr="00092CA1">
        <w:rPr>
          <w:rFonts w:ascii="Calibri Light" w:hAnsi="Calibri Light" w:cs="Calibri Light"/>
          <w:noProof/>
          <w:sz w:val="24"/>
          <w:szCs w:val="24"/>
          <w:lang w:val="ro-MD"/>
        </w:rPr>
        <w:t>, anexat la prezenta Hotărâre.</w:t>
      </w:r>
    </w:p>
    <w:p w:rsidR="00381174" w:rsidRPr="00092CA1" w:rsidRDefault="00381174" w:rsidP="00A72778">
      <w:pPr>
        <w:spacing w:after="0" w:line="276" w:lineRule="auto"/>
        <w:ind w:firstLine="709"/>
        <w:jc w:val="both"/>
        <w:rPr>
          <w:rFonts w:ascii="Calibri Light" w:hAnsi="Calibri Light" w:cs="Calibri Light"/>
          <w:bCs/>
          <w:noProof/>
          <w:sz w:val="24"/>
          <w:szCs w:val="24"/>
          <w:lang w:val="ro-MD"/>
        </w:rPr>
      </w:pPr>
      <w:r w:rsidRPr="00092CA1">
        <w:rPr>
          <w:rFonts w:ascii="Calibri Light" w:hAnsi="Calibri Light" w:cs="Calibri Light"/>
          <w:b/>
          <w:bCs/>
          <w:noProof/>
          <w:sz w:val="24"/>
          <w:szCs w:val="24"/>
          <w:lang w:val="ro-MD"/>
        </w:rPr>
        <w:t>2.</w:t>
      </w:r>
      <w:r w:rsidRPr="00092CA1">
        <w:rPr>
          <w:rFonts w:ascii="Calibri Light" w:hAnsi="Calibri Light" w:cs="Calibri Light"/>
          <w:bCs/>
          <w:noProof/>
          <w:sz w:val="24"/>
          <w:szCs w:val="24"/>
          <w:lang w:val="ro-MD"/>
        </w:rPr>
        <w:t xml:space="preserve"> Prezenta Hotărâre și Raportul de audit se remit:</w:t>
      </w:r>
    </w:p>
    <w:p w:rsidR="002358FB" w:rsidRPr="009D343A" w:rsidRDefault="00381174" w:rsidP="00A72778">
      <w:pPr>
        <w:spacing w:after="0" w:line="276" w:lineRule="auto"/>
        <w:ind w:firstLine="709"/>
        <w:jc w:val="both"/>
        <w:rPr>
          <w:rFonts w:ascii="Calibri Light" w:eastAsia="Times New Roman" w:hAnsi="Calibri Light" w:cs="Calibri Light"/>
          <w:color w:val="0D0D0D" w:themeColor="text1" w:themeTint="F2"/>
          <w:sz w:val="24"/>
          <w:szCs w:val="24"/>
          <w:lang w:val="ro-MD"/>
        </w:rPr>
      </w:pPr>
      <w:r w:rsidRPr="00092CA1">
        <w:rPr>
          <w:rFonts w:ascii="Calibri Light" w:eastAsia="Times New Roman" w:hAnsi="Calibri Light" w:cs="Calibri Light"/>
          <w:b/>
          <w:bCs/>
          <w:sz w:val="24"/>
          <w:szCs w:val="24"/>
          <w:lang w:val="ro-MD"/>
        </w:rPr>
        <w:t xml:space="preserve">2.1. </w:t>
      </w:r>
      <w:r w:rsidR="002358FB" w:rsidRPr="009D343A">
        <w:rPr>
          <w:rFonts w:ascii="Calibri Light" w:eastAsia="Times New Roman" w:hAnsi="Calibri Light" w:cs="Calibri Light"/>
          <w:b/>
          <w:bCs/>
          <w:color w:val="0D0D0D" w:themeColor="text1" w:themeTint="F2"/>
          <w:sz w:val="24"/>
          <w:szCs w:val="24"/>
          <w:lang w:val="ro-MD"/>
        </w:rPr>
        <w:t>Parlamentului Republicii Moldova</w:t>
      </w:r>
      <w:r w:rsidR="002358FB" w:rsidRPr="009D343A">
        <w:rPr>
          <w:rFonts w:ascii="Calibri Light" w:eastAsia="Times New Roman" w:hAnsi="Calibri Light" w:cs="Calibri Light"/>
          <w:bCs/>
          <w:color w:val="0D0D0D" w:themeColor="text1" w:themeTint="F2"/>
          <w:sz w:val="24"/>
          <w:szCs w:val="24"/>
          <w:lang w:val="ro-MD"/>
        </w:rPr>
        <w:t>,</w:t>
      </w:r>
      <w:r w:rsidR="002358FB" w:rsidRPr="009D343A">
        <w:rPr>
          <w:rFonts w:ascii="Calibri Light" w:eastAsia="Times New Roman" w:hAnsi="Calibri Light" w:cs="Calibri Light"/>
          <w:color w:val="0D0D0D" w:themeColor="text1" w:themeTint="F2"/>
          <w:sz w:val="24"/>
          <w:szCs w:val="24"/>
          <w:lang w:val="ro-MD"/>
        </w:rPr>
        <w:t xml:space="preserve"> pentru informare și examinare, după caz, în cadrul Comisiei parlamentare de control al finanțelor publice;</w:t>
      </w:r>
    </w:p>
    <w:p w:rsidR="002358FB" w:rsidRPr="009D343A" w:rsidRDefault="002358FB" w:rsidP="00A72778">
      <w:pPr>
        <w:spacing w:after="0" w:line="276" w:lineRule="auto"/>
        <w:ind w:firstLine="709"/>
        <w:jc w:val="both"/>
        <w:rPr>
          <w:rFonts w:ascii="Calibri Light" w:eastAsia="Times New Roman" w:hAnsi="Calibri Light" w:cs="Calibri Light"/>
          <w:color w:val="0D0D0D" w:themeColor="text1" w:themeTint="F2"/>
          <w:sz w:val="24"/>
          <w:szCs w:val="24"/>
          <w:lang w:val="ro-MD"/>
        </w:rPr>
      </w:pPr>
      <w:r w:rsidRPr="009D343A">
        <w:rPr>
          <w:rFonts w:ascii="Calibri Light" w:eastAsia="Times New Roman" w:hAnsi="Calibri Light" w:cs="Calibri Light"/>
          <w:b/>
          <w:bCs/>
          <w:color w:val="0D0D0D" w:themeColor="text1" w:themeTint="F2"/>
          <w:sz w:val="24"/>
          <w:szCs w:val="24"/>
          <w:lang w:val="ro-MD"/>
        </w:rPr>
        <w:t>2.2. Președintelui Republicii Moldova</w:t>
      </w:r>
      <w:r w:rsidRPr="009D343A">
        <w:rPr>
          <w:rFonts w:ascii="Calibri Light" w:eastAsia="Times New Roman" w:hAnsi="Calibri Light" w:cs="Calibri Light"/>
          <w:color w:val="0D0D0D" w:themeColor="text1" w:themeTint="F2"/>
          <w:sz w:val="24"/>
          <w:szCs w:val="24"/>
          <w:lang w:val="ro-MD"/>
        </w:rPr>
        <w:t>, pentru informare;</w:t>
      </w:r>
    </w:p>
    <w:p w:rsidR="00381174" w:rsidRPr="009D343A" w:rsidRDefault="002358FB" w:rsidP="00A72778">
      <w:pPr>
        <w:spacing w:after="0" w:line="276" w:lineRule="auto"/>
        <w:ind w:firstLine="709"/>
        <w:jc w:val="both"/>
        <w:rPr>
          <w:rFonts w:ascii="Calibri Light" w:eastAsia="Times New Roman" w:hAnsi="Calibri Light" w:cs="Calibri Light"/>
          <w:color w:val="0D0D0D" w:themeColor="text1" w:themeTint="F2"/>
          <w:sz w:val="24"/>
          <w:szCs w:val="24"/>
          <w:lang w:val="ro-MD"/>
        </w:rPr>
      </w:pPr>
      <w:r w:rsidRPr="009D343A">
        <w:rPr>
          <w:rFonts w:ascii="Calibri Light" w:eastAsia="Times New Roman" w:hAnsi="Calibri Light" w:cs="Calibri Light"/>
          <w:b/>
          <w:bCs/>
          <w:color w:val="0D0D0D" w:themeColor="text1" w:themeTint="F2"/>
          <w:sz w:val="24"/>
          <w:szCs w:val="24"/>
          <w:lang w:val="ro-MD"/>
        </w:rPr>
        <w:t xml:space="preserve">2.3. </w:t>
      </w:r>
      <w:r w:rsidR="00381174" w:rsidRPr="009D343A">
        <w:rPr>
          <w:rFonts w:ascii="Calibri Light" w:eastAsia="Times New Roman" w:hAnsi="Calibri Light" w:cs="Calibri Light"/>
          <w:b/>
          <w:bCs/>
          <w:color w:val="0D0D0D" w:themeColor="text1" w:themeTint="F2"/>
          <w:sz w:val="24"/>
          <w:szCs w:val="24"/>
          <w:lang w:val="ro-MD"/>
        </w:rPr>
        <w:t>Guvernului Republicii Moldova</w:t>
      </w:r>
      <w:r w:rsidR="00381174" w:rsidRPr="009D343A">
        <w:rPr>
          <w:rFonts w:ascii="Calibri Light" w:eastAsia="Times New Roman" w:hAnsi="Calibri Light" w:cs="Calibri Light"/>
          <w:bCs/>
          <w:color w:val="0D0D0D" w:themeColor="text1" w:themeTint="F2"/>
          <w:sz w:val="24"/>
          <w:szCs w:val="24"/>
          <w:lang w:val="ro-MD"/>
        </w:rPr>
        <w:t>,</w:t>
      </w:r>
      <w:r w:rsidR="00381174" w:rsidRPr="009D343A">
        <w:rPr>
          <w:rFonts w:ascii="Calibri Light" w:eastAsia="Times New Roman" w:hAnsi="Calibri Light" w:cs="Calibri Light"/>
          <w:color w:val="0D0D0D" w:themeColor="text1" w:themeTint="F2"/>
          <w:sz w:val="24"/>
          <w:szCs w:val="24"/>
          <w:lang w:val="ro-MD"/>
        </w:rPr>
        <w:t xml:space="preserve"> pentru informare și luare de atitudine în vederea monitorizării asigurării implementării recomandărilor de audit;</w:t>
      </w:r>
    </w:p>
    <w:p w:rsidR="00381174" w:rsidRPr="009D343A" w:rsidRDefault="00381174" w:rsidP="00A72778">
      <w:pPr>
        <w:spacing w:after="0" w:line="276" w:lineRule="auto"/>
        <w:ind w:firstLine="709"/>
        <w:jc w:val="both"/>
        <w:rPr>
          <w:rFonts w:ascii="Calibri Light" w:hAnsi="Calibri Light" w:cs="Calibri Light"/>
          <w:color w:val="0D0D0D" w:themeColor="text1" w:themeTint="F2"/>
          <w:sz w:val="24"/>
          <w:szCs w:val="24"/>
          <w:lang w:val="ro-MD" w:eastAsia="ru-RU"/>
        </w:rPr>
      </w:pPr>
      <w:r w:rsidRPr="009D343A">
        <w:rPr>
          <w:rFonts w:ascii="Calibri Light" w:hAnsi="Calibri Light" w:cs="Calibri Light"/>
          <w:b/>
          <w:color w:val="0D0D0D" w:themeColor="text1" w:themeTint="F2"/>
          <w:sz w:val="24"/>
          <w:szCs w:val="24"/>
          <w:lang w:val="ro-MD" w:eastAsia="ru-RU"/>
        </w:rPr>
        <w:t xml:space="preserve">2.4. </w:t>
      </w:r>
      <w:r w:rsidRPr="009D343A">
        <w:rPr>
          <w:rFonts w:ascii="Calibri Light" w:eastAsia="Times New Roman" w:hAnsi="Calibri Light" w:cs="Calibri Light"/>
          <w:b/>
          <w:bCs/>
          <w:color w:val="0D0D0D" w:themeColor="text1" w:themeTint="F2"/>
          <w:sz w:val="24"/>
          <w:szCs w:val="24"/>
          <w:lang w:val="ro-MD" w:eastAsia="ru-RU"/>
        </w:rPr>
        <w:t>Ministerului Finanțelor</w:t>
      </w:r>
      <w:r w:rsidRPr="009D343A">
        <w:rPr>
          <w:rFonts w:ascii="Calibri Light" w:eastAsia="Times New Roman" w:hAnsi="Calibri Light" w:cs="Calibri Light"/>
          <w:bCs/>
          <w:color w:val="0D0D0D" w:themeColor="text1" w:themeTint="F2"/>
          <w:sz w:val="24"/>
          <w:szCs w:val="24"/>
          <w:lang w:val="ro-MD" w:eastAsia="ru-RU"/>
        </w:rPr>
        <w:t>,</w:t>
      </w:r>
      <w:r w:rsidRPr="009D343A">
        <w:rPr>
          <w:rFonts w:ascii="Calibri Light" w:eastAsia="Times New Roman" w:hAnsi="Calibri Light" w:cs="Calibri Light"/>
          <w:b/>
          <w:bCs/>
          <w:color w:val="0D0D0D" w:themeColor="text1" w:themeTint="F2"/>
          <w:sz w:val="24"/>
          <w:szCs w:val="24"/>
          <w:lang w:val="ro-MD" w:eastAsia="ru-RU"/>
        </w:rPr>
        <w:t xml:space="preserve"> </w:t>
      </w:r>
      <w:r w:rsidRPr="009D343A">
        <w:rPr>
          <w:rFonts w:ascii="Calibri Light" w:hAnsi="Calibri Light" w:cs="Calibri Light"/>
          <w:color w:val="0D0D0D" w:themeColor="text1" w:themeTint="F2"/>
          <w:sz w:val="24"/>
          <w:szCs w:val="24"/>
          <w:lang w:val="ro-MD" w:eastAsia="ru-RU"/>
        </w:rPr>
        <w:t xml:space="preserve">pentru informare și </w:t>
      </w:r>
      <w:r w:rsidR="00C918AB">
        <w:rPr>
          <w:rFonts w:ascii="Calibri Light" w:hAnsi="Calibri Light" w:cs="Calibri Light"/>
          <w:color w:val="0D0D0D" w:themeColor="text1" w:themeTint="F2"/>
          <w:sz w:val="24"/>
          <w:szCs w:val="24"/>
          <w:lang w:val="ro-MD" w:eastAsia="ru-RU"/>
        </w:rPr>
        <w:t xml:space="preserve">luare de atitudine </w:t>
      </w:r>
      <w:r w:rsidR="00C918AB" w:rsidRPr="009D343A">
        <w:rPr>
          <w:rFonts w:ascii="Calibri Light" w:eastAsia="Times New Roman" w:hAnsi="Calibri Light" w:cs="Calibri Light"/>
          <w:color w:val="0D0D0D" w:themeColor="text1" w:themeTint="F2"/>
          <w:sz w:val="24"/>
          <w:szCs w:val="24"/>
          <w:lang w:val="ro-MD"/>
        </w:rPr>
        <w:t>în vederea monitorizării asigurării implementării</w:t>
      </w:r>
      <w:r w:rsidR="00C918AB">
        <w:rPr>
          <w:rFonts w:ascii="Calibri Light" w:hAnsi="Calibri Light" w:cs="Calibri Light"/>
          <w:color w:val="0D0D0D" w:themeColor="text1" w:themeTint="F2"/>
          <w:sz w:val="24"/>
          <w:szCs w:val="24"/>
          <w:lang w:val="ro-MD" w:eastAsia="ru-RU"/>
        </w:rPr>
        <w:t xml:space="preserve"> controlului intern managerial</w:t>
      </w:r>
      <w:r w:rsidR="000D2D0A">
        <w:rPr>
          <w:rFonts w:ascii="Calibri Light" w:hAnsi="Calibri Light" w:cs="Calibri Light"/>
          <w:color w:val="0D0D0D" w:themeColor="text1" w:themeTint="F2"/>
          <w:sz w:val="24"/>
          <w:szCs w:val="24"/>
          <w:lang w:val="ro-MD" w:eastAsia="ru-RU"/>
        </w:rPr>
        <w:t xml:space="preserve">, raportării exhaustive </w:t>
      </w:r>
      <w:r w:rsidR="00D82262">
        <w:rPr>
          <w:rFonts w:ascii="Calibri Light" w:hAnsi="Calibri Light" w:cs="Calibri Light"/>
          <w:color w:val="0D0D0D" w:themeColor="text1" w:themeTint="F2"/>
          <w:sz w:val="24"/>
          <w:szCs w:val="24"/>
          <w:lang w:val="ro-MD" w:eastAsia="ru-RU"/>
        </w:rPr>
        <w:t xml:space="preserve">a execuției bugetului </w:t>
      </w:r>
      <w:r w:rsidR="000D2D0A">
        <w:rPr>
          <w:rFonts w:ascii="Calibri Light" w:hAnsi="Calibri Light" w:cs="Calibri Light"/>
          <w:color w:val="0D0D0D" w:themeColor="text1" w:themeTint="F2"/>
          <w:sz w:val="24"/>
          <w:szCs w:val="24"/>
          <w:lang w:val="ro-MD" w:eastAsia="ru-RU"/>
        </w:rPr>
        <w:t>conform setului complet, inclusiv a Raportului narativ</w:t>
      </w:r>
      <w:r w:rsidR="00A7083F">
        <w:rPr>
          <w:rFonts w:ascii="Calibri Light" w:hAnsi="Calibri Light" w:cs="Calibri Light"/>
          <w:color w:val="0D0D0D" w:themeColor="text1" w:themeTint="F2"/>
          <w:sz w:val="24"/>
          <w:szCs w:val="24"/>
          <w:lang w:val="ro-MD" w:eastAsia="ru-RU"/>
        </w:rPr>
        <w:t>;</w:t>
      </w:r>
    </w:p>
    <w:p w:rsidR="00381174" w:rsidRPr="009D343A" w:rsidRDefault="00381174" w:rsidP="00A72778">
      <w:pPr>
        <w:spacing w:after="0" w:line="276" w:lineRule="auto"/>
        <w:ind w:firstLine="709"/>
        <w:jc w:val="both"/>
        <w:rPr>
          <w:rFonts w:ascii="Calibri Light" w:hAnsi="Calibri Light" w:cs="Calibri Light"/>
          <w:color w:val="0D0D0D" w:themeColor="text1" w:themeTint="F2"/>
          <w:sz w:val="24"/>
          <w:szCs w:val="24"/>
          <w:lang w:val="ro-MD" w:eastAsia="ru-RU"/>
        </w:rPr>
      </w:pPr>
      <w:r w:rsidRPr="009D343A">
        <w:rPr>
          <w:rFonts w:ascii="Calibri Light" w:hAnsi="Calibri Light" w:cs="Calibri Light"/>
          <w:b/>
          <w:color w:val="0D0D0D" w:themeColor="text1" w:themeTint="F2"/>
          <w:sz w:val="24"/>
          <w:szCs w:val="24"/>
          <w:lang w:val="ro-MD" w:eastAsia="ru-RU"/>
        </w:rPr>
        <w:t>2.</w:t>
      </w:r>
      <w:r w:rsidR="00AA4E33" w:rsidRPr="009D343A">
        <w:rPr>
          <w:rFonts w:ascii="Calibri Light" w:hAnsi="Calibri Light" w:cs="Calibri Light"/>
          <w:b/>
          <w:color w:val="0D0D0D" w:themeColor="text1" w:themeTint="F2"/>
          <w:sz w:val="24"/>
          <w:szCs w:val="24"/>
          <w:lang w:val="ro-MD" w:eastAsia="ru-RU"/>
        </w:rPr>
        <w:t>5</w:t>
      </w:r>
      <w:r w:rsidRPr="009D343A">
        <w:rPr>
          <w:rFonts w:ascii="Calibri Light" w:hAnsi="Calibri Light" w:cs="Calibri Light"/>
          <w:b/>
          <w:color w:val="0D0D0D" w:themeColor="text1" w:themeTint="F2"/>
          <w:sz w:val="24"/>
          <w:szCs w:val="24"/>
          <w:lang w:val="ro-MD" w:eastAsia="ru-RU"/>
        </w:rPr>
        <w:t>.</w:t>
      </w:r>
      <w:r w:rsidRPr="009D343A">
        <w:rPr>
          <w:rFonts w:ascii="Calibri Light" w:hAnsi="Calibri Light" w:cs="Calibri Light"/>
          <w:color w:val="0D0D0D" w:themeColor="text1" w:themeTint="F2"/>
          <w:sz w:val="24"/>
          <w:szCs w:val="24"/>
          <w:lang w:val="ro-MD" w:eastAsia="ru-RU"/>
        </w:rPr>
        <w:t xml:space="preserve"> </w:t>
      </w:r>
      <w:r w:rsidR="00470F49" w:rsidRPr="009D343A">
        <w:rPr>
          <w:rFonts w:ascii="Calibri Light" w:hAnsi="Calibri Light" w:cs="Calibri Light"/>
          <w:b/>
          <w:noProof/>
          <w:color w:val="0D0D0D" w:themeColor="text1" w:themeTint="F2"/>
          <w:sz w:val="24"/>
          <w:szCs w:val="24"/>
          <w:lang w:val="ro-RO"/>
        </w:rPr>
        <w:t>Oficiului teritorial Ungheni al Cancelariei de Stat</w:t>
      </w:r>
      <w:r w:rsidRPr="009D343A">
        <w:rPr>
          <w:rFonts w:ascii="Calibri Light" w:hAnsi="Calibri Light" w:cs="Calibri Light"/>
          <w:color w:val="0D0D0D" w:themeColor="text1" w:themeTint="F2"/>
          <w:sz w:val="24"/>
          <w:szCs w:val="24"/>
          <w:lang w:val="ro-MD" w:eastAsia="ru-RU"/>
        </w:rPr>
        <w:t>, pentru informare;</w:t>
      </w:r>
    </w:p>
    <w:p w:rsidR="00381174" w:rsidRPr="009D343A" w:rsidRDefault="00381174" w:rsidP="00A72778">
      <w:pPr>
        <w:tabs>
          <w:tab w:val="left" w:pos="851"/>
        </w:tabs>
        <w:spacing w:after="0" w:line="276" w:lineRule="auto"/>
        <w:ind w:firstLine="709"/>
        <w:contextualSpacing/>
        <w:jc w:val="both"/>
        <w:rPr>
          <w:rFonts w:ascii="Calibri Light" w:hAnsi="Calibri Light" w:cs="Calibri Light"/>
          <w:noProof/>
          <w:color w:val="0D0D0D" w:themeColor="text1" w:themeTint="F2"/>
          <w:sz w:val="24"/>
          <w:szCs w:val="24"/>
          <w:lang w:val="ro-MD" w:eastAsia="ru-RU"/>
        </w:rPr>
      </w:pPr>
      <w:r w:rsidRPr="009D343A">
        <w:rPr>
          <w:rFonts w:ascii="Calibri Light" w:hAnsi="Calibri Light" w:cs="Calibri Light"/>
          <w:b/>
          <w:noProof/>
          <w:color w:val="0D0D0D" w:themeColor="text1" w:themeTint="F2"/>
          <w:sz w:val="24"/>
          <w:szCs w:val="24"/>
          <w:lang w:val="ro-MD" w:eastAsia="ru-RU"/>
        </w:rPr>
        <w:t>2.</w:t>
      </w:r>
      <w:r w:rsidR="00AA4E33" w:rsidRPr="009D343A">
        <w:rPr>
          <w:rFonts w:ascii="Calibri Light" w:hAnsi="Calibri Light" w:cs="Calibri Light"/>
          <w:b/>
          <w:noProof/>
          <w:color w:val="0D0D0D" w:themeColor="text1" w:themeTint="F2"/>
          <w:sz w:val="24"/>
          <w:szCs w:val="24"/>
          <w:lang w:val="ro-MD" w:eastAsia="ru-RU"/>
        </w:rPr>
        <w:t>6</w:t>
      </w:r>
      <w:r w:rsidRPr="009D343A">
        <w:rPr>
          <w:rFonts w:ascii="Calibri Light" w:hAnsi="Calibri Light" w:cs="Calibri Light"/>
          <w:b/>
          <w:noProof/>
          <w:color w:val="0D0D0D" w:themeColor="text1" w:themeTint="F2"/>
          <w:sz w:val="24"/>
          <w:szCs w:val="24"/>
          <w:lang w:val="ro-MD" w:eastAsia="ru-RU"/>
        </w:rPr>
        <w:t xml:space="preserve">. Consiliului </w:t>
      </w:r>
      <w:r w:rsidR="008B2A04">
        <w:rPr>
          <w:rFonts w:ascii="Calibri Light" w:hAnsi="Calibri Light" w:cs="Calibri Light"/>
          <w:b/>
          <w:noProof/>
          <w:color w:val="0D0D0D" w:themeColor="text1" w:themeTint="F2"/>
          <w:sz w:val="24"/>
          <w:szCs w:val="24"/>
          <w:lang w:val="ro-MD" w:eastAsia="ru-RU"/>
        </w:rPr>
        <w:t xml:space="preserve">raional </w:t>
      </w:r>
      <w:r w:rsidRPr="009D343A">
        <w:rPr>
          <w:rFonts w:ascii="Calibri Light" w:hAnsi="Calibri Light" w:cs="Calibri Light"/>
          <w:b/>
          <w:noProof/>
          <w:color w:val="0D0D0D" w:themeColor="text1" w:themeTint="F2"/>
          <w:sz w:val="24"/>
          <w:szCs w:val="24"/>
          <w:lang w:val="ro-MD" w:eastAsia="ru-RU"/>
        </w:rPr>
        <w:t xml:space="preserve">și </w:t>
      </w:r>
      <w:r w:rsidR="002358FB" w:rsidRPr="009D343A">
        <w:rPr>
          <w:rFonts w:ascii="Calibri Light" w:hAnsi="Calibri Light" w:cs="Calibri Light"/>
          <w:b/>
          <w:noProof/>
          <w:color w:val="0D0D0D" w:themeColor="text1" w:themeTint="F2"/>
          <w:sz w:val="24"/>
          <w:szCs w:val="24"/>
          <w:lang w:val="ro-MD" w:eastAsia="ru-RU"/>
        </w:rPr>
        <w:t>președintelui raionului Ungheni</w:t>
      </w:r>
      <w:r w:rsidRPr="009D343A">
        <w:rPr>
          <w:rFonts w:ascii="Calibri Light" w:hAnsi="Calibri Light" w:cs="Calibri Light"/>
          <w:noProof/>
          <w:color w:val="0D0D0D" w:themeColor="text1" w:themeTint="F2"/>
          <w:sz w:val="24"/>
          <w:szCs w:val="24"/>
          <w:lang w:val="ro-MD" w:eastAsia="ru-RU"/>
        </w:rPr>
        <w:t>, pentru:</w:t>
      </w:r>
    </w:p>
    <w:p w:rsidR="00967FDF" w:rsidRPr="009D343A" w:rsidRDefault="00381174" w:rsidP="00A72778">
      <w:pPr>
        <w:tabs>
          <w:tab w:val="left" w:pos="851"/>
        </w:tabs>
        <w:spacing w:after="0" w:line="276" w:lineRule="auto"/>
        <w:ind w:firstLine="709"/>
        <w:contextualSpacing/>
        <w:jc w:val="both"/>
        <w:rPr>
          <w:rFonts w:ascii="Calibri Light" w:hAnsi="Calibri Light" w:cs="Calibri Light"/>
          <w:noProof/>
          <w:color w:val="0D0D0D" w:themeColor="text1" w:themeTint="F2"/>
          <w:sz w:val="24"/>
          <w:szCs w:val="24"/>
          <w:highlight w:val="yellow"/>
          <w:lang w:val="ro-MD" w:eastAsia="ru-RU"/>
        </w:rPr>
      </w:pPr>
      <w:r w:rsidRPr="009D343A">
        <w:rPr>
          <w:rFonts w:ascii="Calibri Light" w:hAnsi="Calibri Light" w:cs="Calibri Light"/>
          <w:b/>
          <w:noProof/>
          <w:color w:val="0D0D0D" w:themeColor="text1" w:themeTint="F2"/>
          <w:sz w:val="24"/>
          <w:szCs w:val="24"/>
          <w:lang w:val="ro-MD" w:eastAsia="ru-RU"/>
        </w:rPr>
        <w:t>2.</w:t>
      </w:r>
      <w:r w:rsidR="00AA4E33" w:rsidRPr="009D343A">
        <w:rPr>
          <w:rFonts w:ascii="Calibri Light" w:hAnsi="Calibri Light" w:cs="Calibri Light"/>
          <w:b/>
          <w:noProof/>
          <w:color w:val="0D0D0D" w:themeColor="text1" w:themeTint="F2"/>
          <w:sz w:val="24"/>
          <w:szCs w:val="24"/>
          <w:lang w:val="ro-MD" w:eastAsia="ru-RU"/>
        </w:rPr>
        <w:t>6</w:t>
      </w:r>
      <w:r w:rsidRPr="009D343A">
        <w:rPr>
          <w:rFonts w:ascii="Calibri Light" w:hAnsi="Calibri Light" w:cs="Calibri Light"/>
          <w:b/>
          <w:noProof/>
          <w:color w:val="0D0D0D" w:themeColor="text1" w:themeTint="F2"/>
          <w:sz w:val="24"/>
          <w:szCs w:val="24"/>
          <w:lang w:val="ro-MD" w:eastAsia="ru-RU"/>
        </w:rPr>
        <w:t>.1.</w:t>
      </w:r>
      <w:r w:rsidRPr="009D343A">
        <w:rPr>
          <w:rFonts w:ascii="Calibri Light" w:hAnsi="Calibri Light" w:cs="Calibri Light"/>
          <w:noProof/>
          <w:color w:val="0D0D0D" w:themeColor="text1" w:themeTint="F2"/>
          <w:sz w:val="24"/>
          <w:szCs w:val="24"/>
          <w:lang w:val="ro-MD" w:eastAsia="ru-RU"/>
        </w:rPr>
        <w:t xml:space="preserve"> </w:t>
      </w:r>
      <w:r w:rsidR="00635B2A" w:rsidRPr="009D343A">
        <w:rPr>
          <w:rFonts w:ascii="Calibri Light" w:hAnsi="Calibri Light" w:cs="Calibri Light"/>
          <w:noProof/>
          <w:color w:val="0D0D0D" w:themeColor="text1" w:themeTint="F2"/>
          <w:sz w:val="24"/>
          <w:szCs w:val="24"/>
          <w:lang w:val="ro-MD" w:eastAsia="ru-RU"/>
        </w:rPr>
        <w:t xml:space="preserve">examinarea în şedinţa Consiliului raional Ungheni a rezultatelor auditului, cu audierea persoanelor responsabile referitor la faptele </w:t>
      </w:r>
      <w:r w:rsidR="008B2A04">
        <w:rPr>
          <w:rFonts w:ascii="Calibri Light" w:hAnsi="Calibri Light" w:cs="Calibri Light"/>
          <w:noProof/>
          <w:color w:val="0D0D0D" w:themeColor="text1" w:themeTint="F2"/>
          <w:sz w:val="24"/>
          <w:szCs w:val="24"/>
          <w:lang w:val="ro-MD" w:eastAsia="ru-RU"/>
        </w:rPr>
        <w:t>expu</w:t>
      </w:r>
      <w:r w:rsidR="00635B2A" w:rsidRPr="009D343A">
        <w:rPr>
          <w:rFonts w:ascii="Calibri Light" w:hAnsi="Calibri Light" w:cs="Calibri Light"/>
          <w:noProof/>
          <w:color w:val="0D0D0D" w:themeColor="text1" w:themeTint="F2"/>
          <w:sz w:val="24"/>
          <w:szCs w:val="24"/>
          <w:lang w:val="ro-MD" w:eastAsia="ru-RU"/>
        </w:rPr>
        <w:t>se în Raportul de audit şi cu aprobarea unui plan de măsuri de remediere a deficienţelor constatate;</w:t>
      </w:r>
    </w:p>
    <w:p w:rsidR="00967FDF" w:rsidRPr="00664667" w:rsidRDefault="00967FDF" w:rsidP="00A72778">
      <w:pPr>
        <w:tabs>
          <w:tab w:val="left" w:pos="851"/>
        </w:tabs>
        <w:spacing w:after="0" w:line="276" w:lineRule="auto"/>
        <w:ind w:firstLine="709"/>
        <w:contextualSpacing/>
        <w:jc w:val="both"/>
        <w:rPr>
          <w:rFonts w:asciiTheme="majorHAnsi" w:hAnsiTheme="majorHAnsi" w:cstheme="majorHAnsi"/>
          <w:noProof/>
          <w:sz w:val="24"/>
          <w:szCs w:val="24"/>
          <w:lang w:val="ro-MD" w:eastAsia="ru-RU"/>
        </w:rPr>
      </w:pPr>
      <w:r w:rsidRPr="00664667">
        <w:rPr>
          <w:rFonts w:asciiTheme="majorHAnsi" w:hAnsiTheme="majorHAnsi" w:cstheme="majorHAnsi"/>
          <w:noProof/>
          <w:sz w:val="24"/>
          <w:szCs w:val="24"/>
          <w:lang w:val="ro-MD" w:eastAsia="ru-RU"/>
        </w:rPr>
        <w:t xml:space="preserve"> </w:t>
      </w:r>
      <w:r w:rsidRPr="009D343A">
        <w:rPr>
          <w:rFonts w:ascii="Calibri Light" w:hAnsi="Calibri Light" w:cs="Calibri Light"/>
          <w:b/>
          <w:noProof/>
          <w:color w:val="0D0D0D" w:themeColor="text1" w:themeTint="F2"/>
          <w:sz w:val="24"/>
          <w:szCs w:val="24"/>
          <w:lang w:val="ro-MD" w:eastAsia="ru-RU"/>
        </w:rPr>
        <w:t>2.6.</w:t>
      </w:r>
      <w:r>
        <w:rPr>
          <w:rFonts w:ascii="Calibri Light" w:hAnsi="Calibri Light" w:cs="Calibri Light"/>
          <w:b/>
          <w:noProof/>
          <w:color w:val="0D0D0D" w:themeColor="text1" w:themeTint="F2"/>
          <w:sz w:val="24"/>
          <w:szCs w:val="24"/>
          <w:lang w:val="ro-MD" w:eastAsia="ru-RU"/>
        </w:rPr>
        <w:t>2</w:t>
      </w:r>
      <w:r w:rsidRPr="009D343A">
        <w:rPr>
          <w:rFonts w:ascii="Calibri Light" w:hAnsi="Calibri Light" w:cs="Calibri Light"/>
          <w:b/>
          <w:noProof/>
          <w:color w:val="0D0D0D" w:themeColor="text1" w:themeTint="F2"/>
          <w:sz w:val="24"/>
          <w:szCs w:val="24"/>
          <w:lang w:val="ro-MD" w:eastAsia="ru-RU"/>
        </w:rPr>
        <w:t>.</w:t>
      </w:r>
      <w:r w:rsidRPr="009D343A">
        <w:rPr>
          <w:rFonts w:ascii="Calibri Light" w:hAnsi="Calibri Light" w:cs="Calibri Light"/>
          <w:noProof/>
          <w:color w:val="0D0D0D" w:themeColor="text1" w:themeTint="F2"/>
          <w:sz w:val="24"/>
          <w:szCs w:val="24"/>
          <w:lang w:val="ro-MD" w:eastAsia="ru-RU"/>
        </w:rPr>
        <w:t xml:space="preserve"> </w:t>
      </w:r>
      <w:r w:rsidRPr="00664667">
        <w:rPr>
          <w:rFonts w:asciiTheme="majorHAnsi" w:hAnsiTheme="majorHAnsi" w:cstheme="majorHAnsi"/>
          <w:noProof/>
          <w:sz w:val="24"/>
          <w:szCs w:val="24"/>
          <w:lang w:val="ro-MD" w:eastAsia="ru-RU"/>
        </w:rPr>
        <w:t>implementarea unui sistem de control intern managerial</w:t>
      </w:r>
      <w:r w:rsidRPr="00664667">
        <w:rPr>
          <w:rFonts w:asciiTheme="majorHAnsi" w:hAnsiTheme="majorHAnsi" w:cstheme="majorHAnsi"/>
          <w:noProof/>
          <w:sz w:val="24"/>
          <w:szCs w:val="24"/>
          <w:vertAlign w:val="superscript"/>
          <w:lang w:val="ro-MD" w:eastAsia="ru-RU"/>
        </w:rPr>
        <w:footnoteReference w:id="6"/>
      </w:r>
      <w:r w:rsidRPr="00664667">
        <w:rPr>
          <w:rFonts w:asciiTheme="majorHAnsi" w:hAnsiTheme="majorHAnsi" w:cstheme="majorHAnsi"/>
          <w:noProof/>
          <w:sz w:val="24"/>
          <w:szCs w:val="24"/>
          <w:lang w:val="ro-MD" w:eastAsia="ru-RU"/>
        </w:rPr>
        <w:t xml:space="preserve"> viabil, asigurând identificarea proceselor operaţionale de bază şi descrierea acestora;</w:t>
      </w:r>
    </w:p>
    <w:p w:rsidR="00967FDF" w:rsidRPr="00664667" w:rsidRDefault="00967FDF" w:rsidP="00A72778">
      <w:pPr>
        <w:tabs>
          <w:tab w:val="left" w:pos="851"/>
        </w:tabs>
        <w:spacing w:after="0" w:line="276" w:lineRule="auto"/>
        <w:ind w:firstLine="709"/>
        <w:contextualSpacing/>
        <w:jc w:val="both"/>
        <w:rPr>
          <w:rFonts w:asciiTheme="majorHAnsi" w:hAnsiTheme="majorHAnsi" w:cstheme="majorHAnsi"/>
          <w:b/>
          <w:noProof/>
          <w:sz w:val="24"/>
          <w:szCs w:val="24"/>
          <w:lang w:val="ro-MD" w:eastAsia="ru-RU"/>
        </w:rPr>
      </w:pPr>
      <w:r w:rsidRPr="00664667">
        <w:rPr>
          <w:rFonts w:asciiTheme="majorHAnsi" w:hAnsiTheme="majorHAnsi" w:cstheme="majorHAnsi"/>
          <w:b/>
          <w:noProof/>
          <w:sz w:val="24"/>
          <w:szCs w:val="24"/>
          <w:lang w:val="ro-MD" w:eastAsia="ru-RU"/>
        </w:rPr>
        <w:t>2.</w:t>
      </w:r>
      <w:r>
        <w:rPr>
          <w:rFonts w:asciiTheme="majorHAnsi" w:hAnsiTheme="majorHAnsi" w:cstheme="majorHAnsi"/>
          <w:b/>
          <w:noProof/>
          <w:sz w:val="24"/>
          <w:szCs w:val="24"/>
          <w:lang w:val="ro-MD" w:eastAsia="ru-RU"/>
        </w:rPr>
        <w:t>6</w:t>
      </w:r>
      <w:r w:rsidRPr="00664667">
        <w:rPr>
          <w:rFonts w:asciiTheme="majorHAnsi" w:hAnsiTheme="majorHAnsi" w:cstheme="majorHAnsi"/>
          <w:b/>
          <w:noProof/>
          <w:sz w:val="24"/>
          <w:szCs w:val="24"/>
          <w:lang w:val="ro-MD" w:eastAsia="ru-RU"/>
        </w:rPr>
        <w:t>.</w:t>
      </w:r>
      <w:r>
        <w:rPr>
          <w:rFonts w:asciiTheme="majorHAnsi" w:hAnsiTheme="majorHAnsi" w:cstheme="majorHAnsi"/>
          <w:b/>
          <w:noProof/>
          <w:sz w:val="24"/>
          <w:szCs w:val="24"/>
          <w:lang w:val="ro-MD" w:eastAsia="ru-RU"/>
        </w:rPr>
        <w:t>3</w:t>
      </w:r>
      <w:r w:rsidRPr="00E632B6">
        <w:rPr>
          <w:rFonts w:asciiTheme="majorHAnsi" w:hAnsiTheme="majorHAnsi" w:cstheme="majorHAnsi"/>
          <w:noProof/>
          <w:sz w:val="24"/>
          <w:szCs w:val="24"/>
          <w:lang w:val="ro-MD" w:eastAsia="ru-RU"/>
        </w:rPr>
        <w:t xml:space="preserve">. </w:t>
      </w:r>
      <w:r w:rsidRPr="00664667">
        <w:rPr>
          <w:rFonts w:asciiTheme="majorHAnsi" w:hAnsiTheme="majorHAnsi" w:cstheme="majorHAnsi"/>
          <w:noProof/>
          <w:sz w:val="24"/>
          <w:szCs w:val="24"/>
          <w:lang w:val="ro-MD" w:eastAsia="ru-RU"/>
        </w:rPr>
        <w:t>inventarierea şi contabilizarea conformă a patrimoniului public local (</w:t>
      </w:r>
      <w:r>
        <w:rPr>
          <w:rFonts w:asciiTheme="majorHAnsi" w:hAnsiTheme="majorHAnsi" w:cstheme="majorHAnsi"/>
          <w:noProof/>
          <w:sz w:val="24"/>
          <w:szCs w:val="24"/>
          <w:lang w:val="ro-MD" w:eastAsia="ru-RU"/>
        </w:rPr>
        <w:t xml:space="preserve">clădiri, </w:t>
      </w:r>
      <w:r w:rsidRPr="00664667">
        <w:rPr>
          <w:rFonts w:asciiTheme="majorHAnsi" w:hAnsiTheme="majorHAnsi" w:cstheme="majorHAnsi"/>
          <w:noProof/>
          <w:sz w:val="24"/>
          <w:szCs w:val="24"/>
          <w:lang w:val="ro-MD" w:eastAsia="ru-RU"/>
        </w:rPr>
        <w:t>terenuri, drumuri</w:t>
      </w:r>
      <w:r>
        <w:rPr>
          <w:rFonts w:asciiTheme="majorHAnsi" w:hAnsiTheme="majorHAnsi" w:cstheme="majorHAnsi"/>
          <w:noProof/>
          <w:sz w:val="24"/>
          <w:szCs w:val="24"/>
          <w:lang w:val="ro-MD" w:eastAsia="ru-RU"/>
        </w:rPr>
        <w:t xml:space="preserve">, </w:t>
      </w:r>
      <w:r w:rsidRPr="00967FDF">
        <w:rPr>
          <w:rFonts w:asciiTheme="majorHAnsi" w:hAnsiTheme="majorHAnsi" w:cstheme="majorHAnsi"/>
          <w:noProof/>
          <w:sz w:val="24"/>
          <w:szCs w:val="24"/>
          <w:lang w:val="ro-MD" w:eastAsia="ru-RU"/>
        </w:rPr>
        <w:t>infrastructura tehnico-edilitară a sistemelor publice de alimentare cu gaze, apă şi de canalizare</w:t>
      </w:r>
      <w:r>
        <w:rPr>
          <w:rFonts w:asciiTheme="majorHAnsi" w:hAnsiTheme="majorHAnsi" w:cstheme="majorHAnsi"/>
          <w:noProof/>
          <w:sz w:val="24"/>
          <w:szCs w:val="24"/>
          <w:lang w:val="ro-MD" w:eastAsia="ru-RU"/>
        </w:rPr>
        <w:t>,</w:t>
      </w:r>
      <w:r w:rsidRPr="00967FDF">
        <w:rPr>
          <w:rFonts w:asciiTheme="majorHAnsi" w:hAnsiTheme="majorHAnsi" w:cstheme="majorHAnsi"/>
          <w:noProof/>
          <w:sz w:val="24"/>
          <w:szCs w:val="24"/>
          <w:lang w:val="ro-MD" w:eastAsia="ru-RU"/>
        </w:rPr>
        <w:t xml:space="preserve"> </w:t>
      </w:r>
      <w:r>
        <w:rPr>
          <w:rFonts w:asciiTheme="majorHAnsi" w:hAnsiTheme="majorHAnsi" w:cstheme="majorHAnsi"/>
          <w:noProof/>
          <w:sz w:val="24"/>
          <w:szCs w:val="24"/>
          <w:lang w:val="ro-MD" w:eastAsia="ru-RU"/>
        </w:rPr>
        <w:t>investiții în entitățile fondate</w:t>
      </w:r>
      <w:r w:rsidRPr="00664667">
        <w:rPr>
          <w:rFonts w:asciiTheme="majorHAnsi" w:hAnsiTheme="majorHAnsi" w:cstheme="majorHAnsi"/>
          <w:noProof/>
          <w:sz w:val="24"/>
          <w:szCs w:val="24"/>
          <w:lang w:val="ro-MD" w:eastAsia="ru-RU"/>
        </w:rPr>
        <w:t xml:space="preserve"> </w:t>
      </w:r>
      <w:r>
        <w:rPr>
          <w:rFonts w:asciiTheme="majorHAnsi" w:hAnsiTheme="majorHAnsi" w:cstheme="majorHAnsi"/>
          <w:noProof/>
          <w:sz w:val="24"/>
          <w:szCs w:val="24"/>
          <w:lang w:val="ro-MD" w:eastAsia="ru-RU"/>
        </w:rPr>
        <w:t>etc.), a creanțelor și a datoriilor;</w:t>
      </w:r>
    </w:p>
    <w:p w:rsidR="008F412C" w:rsidRPr="00BD3CFD" w:rsidRDefault="00AA4E33" w:rsidP="00A72778">
      <w:pPr>
        <w:spacing w:after="0" w:line="276" w:lineRule="auto"/>
        <w:ind w:firstLine="709"/>
        <w:contextualSpacing/>
        <w:jc w:val="both"/>
        <w:rPr>
          <w:rFonts w:asciiTheme="majorHAnsi" w:hAnsiTheme="majorHAnsi" w:cstheme="majorHAnsi"/>
          <w:noProof/>
          <w:color w:val="0D0D0D" w:themeColor="text1" w:themeTint="F2"/>
          <w:sz w:val="24"/>
          <w:szCs w:val="24"/>
          <w:lang w:val="ro-MD" w:eastAsia="ru-RU"/>
        </w:rPr>
      </w:pPr>
      <w:r w:rsidRPr="00B02D70">
        <w:rPr>
          <w:rFonts w:ascii="Calibri Light" w:hAnsi="Calibri Light" w:cs="Calibri Light"/>
          <w:b/>
          <w:noProof/>
          <w:color w:val="0D0D0D" w:themeColor="text1" w:themeTint="F2"/>
          <w:sz w:val="24"/>
          <w:szCs w:val="24"/>
          <w:lang w:val="ro-MD" w:eastAsia="ru-RU"/>
        </w:rPr>
        <w:t>2.6</w:t>
      </w:r>
      <w:r w:rsidR="008F412C" w:rsidRPr="00B02D70">
        <w:rPr>
          <w:rFonts w:ascii="Calibri Light" w:hAnsi="Calibri Light" w:cs="Calibri Light"/>
          <w:b/>
          <w:noProof/>
          <w:color w:val="0D0D0D" w:themeColor="text1" w:themeTint="F2"/>
          <w:sz w:val="24"/>
          <w:szCs w:val="24"/>
          <w:lang w:val="ro-MD" w:eastAsia="ru-RU"/>
        </w:rPr>
        <w:t>.4.</w:t>
      </w:r>
      <w:r w:rsidR="00F9695E" w:rsidRPr="00B02D70">
        <w:rPr>
          <w:rFonts w:ascii="Calibri Light" w:hAnsi="Calibri Light" w:cs="Calibri Light"/>
          <w:noProof/>
          <w:color w:val="0D0D0D" w:themeColor="text1" w:themeTint="F2"/>
          <w:sz w:val="24"/>
          <w:szCs w:val="24"/>
          <w:lang w:val="ro-MD" w:eastAsia="ru-RU"/>
        </w:rPr>
        <w:t xml:space="preserve"> </w:t>
      </w:r>
      <w:r w:rsidR="00B02D70">
        <w:rPr>
          <w:rFonts w:ascii="Calibri Light" w:hAnsi="Calibri Light" w:cs="Calibri Light"/>
          <w:noProof/>
          <w:color w:val="0D0D0D" w:themeColor="text1" w:themeTint="F2"/>
          <w:sz w:val="24"/>
          <w:szCs w:val="24"/>
          <w:lang w:val="ro-MD" w:eastAsia="ru-RU"/>
        </w:rPr>
        <w:t xml:space="preserve">revizuirea/monitorizarea respectării </w:t>
      </w:r>
      <w:r w:rsidR="00D92FF5">
        <w:rPr>
          <w:rFonts w:ascii="Calibri Light" w:hAnsi="Calibri Light" w:cs="Calibri Light"/>
          <w:noProof/>
          <w:color w:val="0D0D0D" w:themeColor="text1" w:themeTint="F2"/>
          <w:sz w:val="24"/>
          <w:szCs w:val="24"/>
          <w:lang w:val="ro-MD" w:eastAsia="ru-RU"/>
        </w:rPr>
        <w:t>politicilor contabile</w:t>
      </w:r>
      <w:r w:rsidR="00B02D70">
        <w:rPr>
          <w:rFonts w:ascii="Calibri Light" w:hAnsi="Calibri Light" w:cs="Calibri Light"/>
          <w:noProof/>
          <w:color w:val="0D0D0D" w:themeColor="text1" w:themeTint="F2"/>
          <w:sz w:val="24"/>
          <w:szCs w:val="24"/>
          <w:lang w:val="ro-MD" w:eastAsia="ru-RU"/>
        </w:rPr>
        <w:t xml:space="preserve"> și</w:t>
      </w:r>
      <w:r w:rsidR="00D92FF5">
        <w:rPr>
          <w:rFonts w:ascii="Calibri Light" w:hAnsi="Calibri Light" w:cs="Calibri Light"/>
          <w:noProof/>
          <w:color w:val="0D0D0D" w:themeColor="text1" w:themeTint="F2"/>
          <w:sz w:val="24"/>
          <w:szCs w:val="24"/>
          <w:lang w:val="ro-MD" w:eastAsia="ru-RU"/>
        </w:rPr>
        <w:t xml:space="preserve"> </w:t>
      </w:r>
      <w:r w:rsidR="009D343A" w:rsidRPr="00BD3CFD">
        <w:rPr>
          <w:rFonts w:asciiTheme="majorHAnsi" w:hAnsiTheme="majorHAnsi" w:cstheme="majorHAnsi"/>
          <w:color w:val="0D0D0D" w:themeColor="text1" w:themeTint="F2"/>
          <w:sz w:val="24"/>
          <w:szCs w:val="24"/>
          <w:lang w:val="ro-MD"/>
        </w:rPr>
        <w:t xml:space="preserve">instituirea </w:t>
      </w:r>
      <w:r w:rsidR="00B02D70">
        <w:rPr>
          <w:rFonts w:asciiTheme="majorHAnsi" w:hAnsiTheme="majorHAnsi" w:cstheme="majorHAnsi"/>
          <w:color w:val="0D0D0D" w:themeColor="text1" w:themeTint="F2"/>
          <w:sz w:val="24"/>
          <w:szCs w:val="24"/>
          <w:lang w:val="ro-MD"/>
        </w:rPr>
        <w:t>procedurilor care vor</w:t>
      </w:r>
      <w:r w:rsidR="009D343A" w:rsidRPr="00BD3CFD">
        <w:rPr>
          <w:rFonts w:asciiTheme="majorHAnsi" w:hAnsiTheme="majorHAnsi" w:cstheme="majorHAnsi"/>
          <w:color w:val="0D0D0D" w:themeColor="text1" w:themeTint="F2"/>
          <w:sz w:val="24"/>
          <w:szCs w:val="24"/>
          <w:lang w:val="ro-MD"/>
        </w:rPr>
        <w:t xml:space="preserve"> determina </w:t>
      </w:r>
      <w:r w:rsidR="00BD3CFD" w:rsidRPr="00BD3CFD">
        <w:rPr>
          <w:rFonts w:asciiTheme="majorHAnsi" w:hAnsiTheme="majorHAnsi" w:cstheme="majorHAnsi"/>
          <w:color w:val="0D0D0D" w:themeColor="text1" w:themeTint="F2"/>
          <w:sz w:val="24"/>
          <w:szCs w:val="24"/>
          <w:lang w:val="ro-MD"/>
        </w:rPr>
        <w:t>recunoaștere</w:t>
      </w:r>
      <w:r w:rsidR="009D343A" w:rsidRPr="00BD3CFD">
        <w:rPr>
          <w:rFonts w:asciiTheme="majorHAnsi" w:hAnsiTheme="majorHAnsi" w:cstheme="majorHAnsi"/>
          <w:color w:val="0D0D0D" w:themeColor="text1" w:themeTint="F2"/>
          <w:sz w:val="24"/>
          <w:szCs w:val="24"/>
          <w:lang w:val="ro-MD"/>
        </w:rPr>
        <w:t xml:space="preserve">a </w:t>
      </w:r>
      <w:r w:rsidR="00B02D70">
        <w:rPr>
          <w:rFonts w:asciiTheme="majorHAnsi" w:hAnsiTheme="majorHAnsi" w:cstheme="majorHAnsi"/>
          <w:color w:val="0D0D0D" w:themeColor="text1" w:themeTint="F2"/>
          <w:sz w:val="24"/>
          <w:szCs w:val="24"/>
          <w:lang w:val="ro-MD"/>
        </w:rPr>
        <w:t>activelor conform metodelor și procedeelor de evaluare</w:t>
      </w:r>
      <w:r w:rsidR="009D343A" w:rsidRPr="00BD3CFD">
        <w:rPr>
          <w:rFonts w:asciiTheme="majorHAnsi" w:hAnsiTheme="majorHAnsi" w:cstheme="majorHAnsi"/>
          <w:color w:val="0D0D0D" w:themeColor="text1" w:themeTint="F2"/>
          <w:sz w:val="24"/>
          <w:szCs w:val="24"/>
          <w:lang w:val="ro-MD"/>
        </w:rPr>
        <w:t xml:space="preserve">, cu înregistrarea ulterioară a valorii evaluate în </w:t>
      </w:r>
      <w:r w:rsidR="00BD3CFD" w:rsidRPr="00BD3CFD">
        <w:rPr>
          <w:rFonts w:asciiTheme="majorHAnsi" w:hAnsiTheme="majorHAnsi" w:cstheme="majorHAnsi"/>
          <w:color w:val="0D0D0D" w:themeColor="text1" w:themeTint="F2"/>
          <w:sz w:val="24"/>
          <w:szCs w:val="24"/>
          <w:lang w:val="ro-MD"/>
        </w:rPr>
        <w:t>evidența contabilă.</w:t>
      </w:r>
    </w:p>
    <w:p w:rsidR="00381174" w:rsidRPr="00BD3CFD" w:rsidRDefault="00E707B0" w:rsidP="00A72778">
      <w:pPr>
        <w:tabs>
          <w:tab w:val="left" w:pos="540"/>
          <w:tab w:val="left" w:pos="810"/>
        </w:tabs>
        <w:spacing w:after="0" w:line="276" w:lineRule="auto"/>
        <w:ind w:firstLine="709"/>
        <w:jc w:val="both"/>
        <w:rPr>
          <w:rFonts w:ascii="Calibri Light" w:hAnsi="Calibri Light" w:cs="Calibri Light"/>
          <w:noProof/>
          <w:color w:val="0D0D0D" w:themeColor="text1" w:themeTint="F2"/>
          <w:sz w:val="24"/>
          <w:szCs w:val="24"/>
          <w:lang w:val="ro-MD" w:eastAsia="ru-RU"/>
        </w:rPr>
      </w:pPr>
      <w:r>
        <w:rPr>
          <w:rFonts w:ascii="Calibri Light" w:hAnsi="Calibri Light" w:cs="Calibri Light"/>
          <w:b/>
          <w:noProof/>
          <w:color w:val="0D0D0D" w:themeColor="text1" w:themeTint="F2"/>
          <w:sz w:val="24"/>
          <w:szCs w:val="24"/>
          <w:lang w:val="ro-MD" w:eastAsia="ru-RU"/>
        </w:rPr>
        <w:t>3</w:t>
      </w:r>
      <w:r w:rsidR="00BD3CFD" w:rsidRPr="00BD3CFD">
        <w:rPr>
          <w:rFonts w:ascii="Calibri Light" w:hAnsi="Calibri Light" w:cs="Calibri Light"/>
          <w:b/>
          <w:noProof/>
          <w:color w:val="0D0D0D" w:themeColor="text1" w:themeTint="F2"/>
          <w:sz w:val="24"/>
          <w:szCs w:val="24"/>
          <w:lang w:val="ro-MD" w:eastAsia="ru-RU"/>
        </w:rPr>
        <w:t>.</w:t>
      </w:r>
      <w:r w:rsidR="00BD3CFD">
        <w:rPr>
          <w:rFonts w:ascii="Calibri Light" w:hAnsi="Calibri Light" w:cs="Calibri Light"/>
          <w:noProof/>
          <w:color w:val="0D0D0D" w:themeColor="text1" w:themeTint="F2"/>
          <w:sz w:val="24"/>
          <w:szCs w:val="24"/>
          <w:lang w:val="ro-MD" w:eastAsia="ru-RU"/>
        </w:rPr>
        <w:t xml:space="preserve"> </w:t>
      </w:r>
      <w:r w:rsidR="00907D0B">
        <w:rPr>
          <w:rFonts w:ascii="Calibri Light" w:hAnsi="Calibri Light" w:cs="Calibri Light"/>
          <w:noProof/>
          <w:color w:val="0D0D0D" w:themeColor="text1" w:themeTint="F2"/>
          <w:sz w:val="24"/>
          <w:szCs w:val="24"/>
          <w:lang w:val="ro-MD" w:eastAsia="ru-RU"/>
        </w:rPr>
        <w:t>M</w:t>
      </w:r>
      <w:r w:rsidR="00381174" w:rsidRPr="00BD3CFD">
        <w:rPr>
          <w:rFonts w:ascii="Calibri Light" w:hAnsi="Calibri Light" w:cs="Calibri Light"/>
          <w:noProof/>
          <w:color w:val="0D0D0D" w:themeColor="text1" w:themeTint="F2"/>
          <w:sz w:val="24"/>
          <w:szCs w:val="24"/>
          <w:lang w:val="ro-MD" w:eastAsia="ru-RU"/>
        </w:rPr>
        <w:t xml:space="preserve">embrul Curţii de Conturi </w:t>
      </w:r>
      <w:r w:rsidR="00907D0B">
        <w:rPr>
          <w:rFonts w:ascii="Calibri Light" w:hAnsi="Calibri Light" w:cs="Calibri Light"/>
          <w:noProof/>
          <w:color w:val="0D0D0D" w:themeColor="text1" w:themeTint="F2"/>
          <w:sz w:val="24"/>
          <w:szCs w:val="24"/>
          <w:lang w:val="ro-MD" w:eastAsia="ru-RU"/>
        </w:rPr>
        <w:t>responsabil de coordonarea domeniului v</w:t>
      </w:r>
      <w:r w:rsidR="00381174" w:rsidRPr="00BD3CFD">
        <w:rPr>
          <w:rFonts w:ascii="Calibri Light" w:hAnsi="Calibri Light" w:cs="Calibri Light"/>
          <w:noProof/>
          <w:color w:val="0D0D0D" w:themeColor="text1" w:themeTint="F2"/>
          <w:sz w:val="24"/>
          <w:szCs w:val="24"/>
          <w:lang w:val="ro-MD" w:eastAsia="ru-RU"/>
        </w:rPr>
        <w:t>a semna Scrisoarea către conducerea entităţii auditate.</w:t>
      </w:r>
    </w:p>
    <w:p w:rsidR="00381174" w:rsidRPr="00092CA1" w:rsidRDefault="00E707B0" w:rsidP="00870770">
      <w:pPr>
        <w:spacing w:after="0" w:line="276" w:lineRule="auto"/>
        <w:ind w:firstLine="709"/>
        <w:jc w:val="both"/>
        <w:rPr>
          <w:rFonts w:ascii="Calibri Light" w:hAnsi="Calibri Light" w:cs="Calibri Light"/>
          <w:noProof/>
          <w:sz w:val="24"/>
          <w:szCs w:val="24"/>
          <w:lang w:val="ro-MD" w:eastAsia="ru-RU"/>
        </w:rPr>
      </w:pPr>
      <w:r>
        <w:rPr>
          <w:rFonts w:ascii="Calibri Light" w:hAnsi="Calibri Light" w:cs="Calibri Light"/>
          <w:b/>
          <w:noProof/>
          <w:color w:val="0D0D0D" w:themeColor="text1" w:themeTint="F2"/>
          <w:sz w:val="24"/>
          <w:szCs w:val="24"/>
          <w:lang w:val="ro-MD" w:eastAsia="ru-RU"/>
        </w:rPr>
        <w:t>4</w:t>
      </w:r>
      <w:r w:rsidR="00381174" w:rsidRPr="00BD3CFD">
        <w:rPr>
          <w:rFonts w:ascii="Calibri Light" w:hAnsi="Calibri Light" w:cs="Calibri Light"/>
          <w:b/>
          <w:noProof/>
          <w:color w:val="0D0D0D" w:themeColor="text1" w:themeTint="F2"/>
          <w:sz w:val="24"/>
          <w:szCs w:val="24"/>
          <w:lang w:val="ro-MD" w:eastAsia="ru-RU"/>
        </w:rPr>
        <w:t>.</w:t>
      </w:r>
      <w:r w:rsidR="00381174" w:rsidRPr="00BD3CFD">
        <w:rPr>
          <w:rFonts w:ascii="Calibri Light" w:hAnsi="Calibri Light" w:cs="Calibri Light"/>
          <w:noProof/>
          <w:color w:val="0D0D0D" w:themeColor="text1" w:themeTint="F2"/>
          <w:sz w:val="24"/>
          <w:szCs w:val="24"/>
          <w:lang w:val="ro-MD" w:eastAsia="ru-RU"/>
        </w:rPr>
        <w:t xml:space="preserve"> Prezenta Hotărâre intră în vigoare </w:t>
      </w:r>
      <w:r w:rsidR="00AB521B">
        <w:rPr>
          <w:rFonts w:ascii="Calibri Light" w:hAnsi="Calibri Light" w:cs="Calibri Light"/>
          <w:noProof/>
          <w:color w:val="0D0D0D" w:themeColor="text1" w:themeTint="F2"/>
          <w:sz w:val="24"/>
          <w:szCs w:val="24"/>
          <w:lang w:val="ro-MD" w:eastAsia="ru-RU"/>
        </w:rPr>
        <w:t>de la</w:t>
      </w:r>
      <w:r w:rsidR="00381174" w:rsidRPr="00BD3CFD">
        <w:rPr>
          <w:rFonts w:ascii="Calibri Light" w:hAnsi="Calibri Light" w:cs="Calibri Light"/>
          <w:noProof/>
          <w:color w:val="0D0D0D" w:themeColor="text1" w:themeTint="F2"/>
          <w:sz w:val="24"/>
          <w:szCs w:val="24"/>
          <w:lang w:val="ro-MD" w:eastAsia="ru-RU"/>
        </w:rPr>
        <w:t xml:space="preserve"> data </w:t>
      </w:r>
      <w:r w:rsidR="00381174" w:rsidRPr="009D343A">
        <w:rPr>
          <w:rFonts w:ascii="Calibri Light" w:hAnsi="Calibri Light" w:cs="Calibri Light"/>
          <w:noProof/>
          <w:color w:val="0D0D0D" w:themeColor="text1" w:themeTint="F2"/>
          <w:sz w:val="24"/>
          <w:szCs w:val="24"/>
          <w:lang w:val="ro-MD" w:eastAsia="ru-RU"/>
        </w:rPr>
        <w:t>publicării în Monitorul Oficial al Republicii Moldova şi poate fi contestată cu o cerere prealabilă la autoritatea emitentă în termen de 30 de zile de la data publicării. În ordine de contencios administrativ, Hotărârea poate fi contestată la Judecătoria Chişinău, sediul Râşcani (MD-2068, mun.</w:t>
      </w:r>
      <w:r w:rsidR="00216BCD" w:rsidRPr="009D343A">
        <w:rPr>
          <w:rFonts w:ascii="Calibri Light" w:hAnsi="Calibri Light" w:cs="Calibri Light"/>
          <w:noProof/>
          <w:color w:val="0D0D0D" w:themeColor="text1" w:themeTint="F2"/>
          <w:sz w:val="24"/>
          <w:szCs w:val="24"/>
          <w:lang w:val="ro-MD" w:eastAsia="ru-RU"/>
        </w:rPr>
        <w:t xml:space="preserve"> </w:t>
      </w:r>
      <w:r w:rsidR="00381174" w:rsidRPr="009D343A">
        <w:rPr>
          <w:rFonts w:ascii="Calibri Light" w:hAnsi="Calibri Light" w:cs="Calibri Light"/>
          <w:noProof/>
          <w:color w:val="0D0D0D" w:themeColor="text1" w:themeTint="F2"/>
          <w:sz w:val="24"/>
          <w:szCs w:val="24"/>
          <w:lang w:val="ro-MD" w:eastAsia="ru-RU"/>
        </w:rPr>
        <w:t>Chişinău, str.</w:t>
      </w:r>
      <w:r w:rsidR="00216BCD" w:rsidRPr="009D343A">
        <w:rPr>
          <w:rFonts w:ascii="Calibri Light" w:hAnsi="Calibri Light" w:cs="Calibri Light"/>
          <w:noProof/>
          <w:color w:val="0D0D0D" w:themeColor="text1" w:themeTint="F2"/>
          <w:sz w:val="24"/>
          <w:szCs w:val="24"/>
          <w:lang w:val="ro-MD" w:eastAsia="ru-RU"/>
        </w:rPr>
        <w:t xml:space="preserve"> </w:t>
      </w:r>
      <w:r w:rsidR="00381174" w:rsidRPr="009D343A">
        <w:rPr>
          <w:rFonts w:ascii="Calibri Light" w:hAnsi="Calibri Light" w:cs="Calibri Light"/>
          <w:noProof/>
          <w:color w:val="0D0D0D" w:themeColor="text1" w:themeTint="F2"/>
          <w:sz w:val="24"/>
          <w:szCs w:val="24"/>
          <w:lang w:val="ro-MD" w:eastAsia="ru-RU"/>
        </w:rPr>
        <w:t>Kiev nr</w:t>
      </w:r>
      <w:r w:rsidR="00381174" w:rsidRPr="00092CA1">
        <w:rPr>
          <w:rFonts w:ascii="Calibri Light" w:hAnsi="Calibri Light" w:cs="Calibri Light"/>
          <w:noProof/>
          <w:sz w:val="24"/>
          <w:szCs w:val="24"/>
          <w:lang w:val="ro-MD" w:eastAsia="ru-RU"/>
        </w:rPr>
        <w:t>.3), în termen de 30 de zile din data comunicării răspunsului cu privire la cererea prealabilă sau din data expirării termenului prevăzut pentru soluţionarea acesteia.</w:t>
      </w:r>
    </w:p>
    <w:p w:rsidR="00381174" w:rsidRPr="00092CA1" w:rsidRDefault="00E707B0" w:rsidP="00870770">
      <w:pPr>
        <w:spacing w:after="0" w:line="276" w:lineRule="auto"/>
        <w:ind w:firstLine="709"/>
        <w:jc w:val="both"/>
        <w:rPr>
          <w:rFonts w:ascii="Calibri Light" w:hAnsi="Calibri Light" w:cs="Calibri Light"/>
          <w:noProof/>
          <w:sz w:val="24"/>
          <w:szCs w:val="24"/>
          <w:lang w:val="ro-MD" w:eastAsia="ru-RU"/>
        </w:rPr>
      </w:pPr>
      <w:r>
        <w:rPr>
          <w:rFonts w:ascii="Calibri Light" w:hAnsi="Calibri Light" w:cs="Calibri Light"/>
          <w:b/>
          <w:bCs/>
          <w:noProof/>
          <w:sz w:val="24"/>
          <w:szCs w:val="24"/>
          <w:lang w:val="ro-MD"/>
        </w:rPr>
        <w:lastRenderedPageBreak/>
        <w:t>5</w:t>
      </w:r>
      <w:r w:rsidR="00381174" w:rsidRPr="00092CA1">
        <w:rPr>
          <w:rFonts w:ascii="Calibri Light" w:hAnsi="Calibri Light" w:cs="Calibri Light"/>
          <w:b/>
          <w:bCs/>
          <w:noProof/>
          <w:sz w:val="24"/>
          <w:szCs w:val="24"/>
          <w:lang w:val="ro-MD"/>
        </w:rPr>
        <w:t xml:space="preserve">. </w:t>
      </w:r>
      <w:r w:rsidR="00381174" w:rsidRPr="00092CA1">
        <w:rPr>
          <w:rFonts w:ascii="Calibri Light" w:hAnsi="Calibri Light" w:cs="Calibri Light"/>
          <w:noProof/>
          <w:sz w:val="24"/>
          <w:szCs w:val="24"/>
          <w:lang w:val="ro-MD"/>
        </w:rPr>
        <w:t xml:space="preserve">Curtea de Conturi va fi informată trimestrial, în termen de 9 luni din data intrării în vigoare a prezentei Hotărâri, despre acțiunile întreprinse pentru executarea subpunctului </w:t>
      </w:r>
      <w:r w:rsidR="00381174" w:rsidRPr="00BD3CFD">
        <w:rPr>
          <w:rFonts w:ascii="Calibri Light" w:hAnsi="Calibri Light" w:cs="Calibri Light"/>
          <w:noProof/>
          <w:sz w:val="24"/>
          <w:szCs w:val="24"/>
          <w:lang w:val="ro-MD"/>
        </w:rPr>
        <w:t>2.</w:t>
      </w:r>
      <w:r w:rsidR="00AA4E33" w:rsidRPr="00BD3CFD">
        <w:rPr>
          <w:rFonts w:ascii="Calibri Light" w:hAnsi="Calibri Light" w:cs="Calibri Light"/>
          <w:noProof/>
          <w:sz w:val="24"/>
          <w:szCs w:val="24"/>
          <w:lang w:val="ro-MD"/>
        </w:rPr>
        <w:t>6</w:t>
      </w:r>
      <w:r w:rsidR="005C0F8F" w:rsidRPr="00BD3CFD">
        <w:rPr>
          <w:rFonts w:ascii="Calibri Light" w:hAnsi="Calibri Light" w:cs="Calibri Light"/>
          <w:noProof/>
          <w:sz w:val="24"/>
          <w:szCs w:val="24"/>
          <w:lang w:val="ro-MD"/>
        </w:rPr>
        <w:t>.</w:t>
      </w:r>
      <w:r w:rsidR="00381174" w:rsidRPr="00092CA1">
        <w:rPr>
          <w:rFonts w:ascii="Calibri Light" w:hAnsi="Calibri Light" w:cs="Calibri Light"/>
          <w:noProof/>
          <w:sz w:val="24"/>
          <w:szCs w:val="24"/>
          <w:lang w:val="ro-MD"/>
        </w:rPr>
        <w:t xml:space="preserve"> din prezenta Hotărâre.</w:t>
      </w:r>
    </w:p>
    <w:p w:rsidR="00381174" w:rsidRDefault="00E707B0" w:rsidP="00870770">
      <w:pPr>
        <w:spacing w:after="0" w:line="276" w:lineRule="auto"/>
        <w:ind w:firstLine="709"/>
        <w:jc w:val="both"/>
        <w:rPr>
          <w:rFonts w:ascii="Calibri Light" w:hAnsi="Calibri Light" w:cs="Calibri Light"/>
          <w:noProof/>
          <w:sz w:val="24"/>
          <w:szCs w:val="24"/>
          <w:lang w:val="ro-MD" w:eastAsia="ru-RU"/>
        </w:rPr>
      </w:pPr>
      <w:r>
        <w:rPr>
          <w:rFonts w:ascii="Calibri Light" w:hAnsi="Calibri Light" w:cs="Calibri Light"/>
          <w:b/>
          <w:noProof/>
          <w:sz w:val="24"/>
          <w:szCs w:val="24"/>
          <w:lang w:val="ro-MD" w:eastAsia="ru-RU"/>
        </w:rPr>
        <w:t>6</w:t>
      </w:r>
      <w:r w:rsidR="00381174" w:rsidRPr="00092CA1">
        <w:rPr>
          <w:rFonts w:ascii="Calibri Light" w:hAnsi="Calibri Light" w:cs="Calibri Light"/>
          <w:b/>
          <w:noProof/>
          <w:sz w:val="24"/>
          <w:szCs w:val="24"/>
          <w:lang w:val="ro-MD" w:eastAsia="ru-RU"/>
        </w:rPr>
        <w:t>.</w:t>
      </w:r>
      <w:r w:rsidR="00381174" w:rsidRPr="00092CA1">
        <w:rPr>
          <w:rFonts w:ascii="Calibri Light" w:hAnsi="Calibri Light" w:cs="Calibri Light"/>
          <w:noProof/>
          <w:sz w:val="24"/>
          <w:szCs w:val="24"/>
          <w:lang w:val="ro-MD" w:eastAsia="ru-RU"/>
        </w:rPr>
        <w:t xml:space="preserve"> Hotărârea și </w:t>
      </w:r>
      <w:r w:rsidR="00A74B7C" w:rsidRPr="00A74B7C">
        <w:rPr>
          <w:rFonts w:ascii="Calibri Light" w:hAnsi="Calibri Light" w:cs="Calibri Light"/>
          <w:noProof/>
          <w:sz w:val="24"/>
          <w:szCs w:val="24"/>
          <w:lang w:val="ro-MD" w:eastAsia="ru-RU"/>
        </w:rPr>
        <w:t>Raportul auditului asupra rapoartelor financiare ale unității administrativ-teritoriale raionul Ungheni încheiate la 31 decembrie 2020 (UAT/bugetul de nivelul II)</w:t>
      </w:r>
      <w:r w:rsidR="00A74B7C">
        <w:rPr>
          <w:rFonts w:ascii="Calibri Light" w:hAnsi="Calibri Light" w:cs="Calibri Light"/>
          <w:noProof/>
          <w:sz w:val="24"/>
          <w:szCs w:val="24"/>
          <w:lang w:val="ro-MD" w:eastAsia="ru-RU"/>
        </w:rPr>
        <w:t xml:space="preserve"> </w:t>
      </w:r>
      <w:r w:rsidR="00381174" w:rsidRPr="00092CA1">
        <w:rPr>
          <w:rFonts w:ascii="Calibri Light" w:hAnsi="Calibri Light" w:cs="Calibri Light"/>
          <w:noProof/>
          <w:sz w:val="24"/>
          <w:szCs w:val="24"/>
          <w:lang w:val="ro-MD" w:eastAsia="ru-RU"/>
        </w:rPr>
        <w:t xml:space="preserve">se plasează pe site-ul oficial al Curții de Conturi </w:t>
      </w:r>
      <w:r w:rsidR="00967FDF" w:rsidRPr="00B850DE">
        <w:rPr>
          <w:rFonts w:ascii="Calibri Light" w:hAnsi="Calibri Light" w:cs="Calibri Light"/>
          <w:sz w:val="24"/>
          <w:szCs w:val="24"/>
        </w:rPr>
        <w:t>(</w:t>
      </w:r>
      <w:hyperlink r:id="rId8" w:history="1">
        <w:r w:rsidR="00967FDF" w:rsidRPr="00B850DE">
          <w:rPr>
            <w:rStyle w:val="Hyperlink"/>
            <w:rFonts w:ascii="Calibri Light" w:hAnsi="Calibri Light" w:cs="Calibri Light"/>
            <w:sz w:val="24"/>
            <w:szCs w:val="24"/>
          </w:rPr>
          <w:t>https://www.ccrm.md/ro/decisions</w:t>
        </w:r>
      </w:hyperlink>
      <w:r w:rsidR="00967FDF" w:rsidRPr="00B850DE">
        <w:rPr>
          <w:rFonts w:ascii="Calibri Light" w:hAnsi="Calibri Light" w:cs="Calibri Light"/>
          <w:sz w:val="24"/>
          <w:szCs w:val="24"/>
        </w:rPr>
        <w:t>)</w:t>
      </w:r>
      <w:r w:rsidR="00381174" w:rsidRPr="00092CA1">
        <w:rPr>
          <w:rFonts w:ascii="Calibri Light" w:hAnsi="Calibri Light" w:cs="Calibri Light"/>
          <w:noProof/>
          <w:sz w:val="24"/>
          <w:szCs w:val="24"/>
          <w:lang w:val="ro-MD" w:eastAsia="ru-RU"/>
        </w:rPr>
        <w:t>.</w:t>
      </w:r>
    </w:p>
    <w:p w:rsidR="00E707B0" w:rsidRDefault="00E707B0" w:rsidP="00E707B0">
      <w:pPr>
        <w:tabs>
          <w:tab w:val="left" w:pos="540"/>
          <w:tab w:val="left" w:pos="810"/>
        </w:tabs>
        <w:spacing w:after="0" w:line="276" w:lineRule="auto"/>
        <w:ind w:firstLine="709"/>
        <w:jc w:val="both"/>
        <w:rPr>
          <w:rFonts w:ascii="Calibri Light" w:hAnsi="Calibri Light" w:cs="Calibri Light"/>
          <w:noProof/>
          <w:color w:val="0D0D0D" w:themeColor="text1" w:themeTint="F2"/>
          <w:sz w:val="24"/>
          <w:szCs w:val="24"/>
          <w:lang w:val="ro-MD" w:eastAsia="ru-RU"/>
        </w:rPr>
      </w:pPr>
      <w:r w:rsidRPr="00E707B0">
        <w:rPr>
          <w:rFonts w:ascii="Calibri Light" w:hAnsi="Calibri Light" w:cs="Calibri Light"/>
          <w:b/>
          <w:noProof/>
          <w:sz w:val="24"/>
          <w:szCs w:val="24"/>
          <w:lang w:val="ro-MD" w:eastAsia="ru-RU"/>
        </w:rPr>
        <w:t>7.</w:t>
      </w:r>
      <w:r>
        <w:rPr>
          <w:rFonts w:ascii="Calibri Light" w:hAnsi="Calibri Light" w:cs="Calibri Light"/>
          <w:noProof/>
          <w:sz w:val="24"/>
          <w:szCs w:val="24"/>
          <w:lang w:val="ro-MD" w:eastAsia="ru-RU"/>
        </w:rPr>
        <w:t xml:space="preserve"> </w:t>
      </w:r>
      <w:r w:rsidRPr="00BD3CFD">
        <w:rPr>
          <w:rFonts w:ascii="Calibri Light" w:hAnsi="Calibri Light" w:cs="Calibri Light"/>
          <w:noProof/>
          <w:color w:val="0D0D0D" w:themeColor="text1" w:themeTint="F2"/>
          <w:sz w:val="24"/>
          <w:szCs w:val="24"/>
          <w:lang w:val="ro-MD" w:eastAsia="ru-RU"/>
        </w:rPr>
        <w:t xml:space="preserve">Se ia act că, pe parcursul misiunii de audit, </w:t>
      </w:r>
      <w:r>
        <w:rPr>
          <w:rFonts w:ascii="Calibri Light" w:hAnsi="Calibri Light" w:cs="Calibri Light"/>
          <w:noProof/>
          <w:color w:val="0D0D0D" w:themeColor="text1" w:themeTint="F2"/>
          <w:sz w:val="24"/>
          <w:szCs w:val="24"/>
          <w:lang w:val="ro-MD" w:eastAsia="ru-RU"/>
        </w:rPr>
        <w:t>s-</w:t>
      </w:r>
      <w:r w:rsidRPr="00BD3CFD">
        <w:rPr>
          <w:rFonts w:ascii="Calibri Light" w:hAnsi="Calibri Light" w:cs="Calibri Light"/>
          <w:noProof/>
          <w:color w:val="0D0D0D" w:themeColor="text1" w:themeTint="F2"/>
          <w:sz w:val="24"/>
          <w:szCs w:val="24"/>
          <w:lang w:val="ro-MD" w:eastAsia="ru-RU"/>
        </w:rPr>
        <w:t xml:space="preserve">a </w:t>
      </w:r>
      <w:r>
        <w:rPr>
          <w:rFonts w:ascii="Calibri Light" w:hAnsi="Calibri Light" w:cs="Calibri Light"/>
          <w:noProof/>
          <w:color w:val="0D0D0D" w:themeColor="text1" w:themeTint="F2"/>
          <w:sz w:val="24"/>
          <w:szCs w:val="24"/>
          <w:lang w:val="ro-MD" w:eastAsia="ru-RU"/>
        </w:rPr>
        <w:t>înregistrat în</w:t>
      </w:r>
      <w:r w:rsidRPr="00BD3CFD">
        <w:rPr>
          <w:rFonts w:ascii="Calibri Light" w:hAnsi="Calibri Light" w:cs="Calibri Light"/>
          <w:noProof/>
          <w:color w:val="0D0D0D" w:themeColor="text1" w:themeTint="F2"/>
          <w:sz w:val="24"/>
          <w:szCs w:val="24"/>
          <w:lang w:val="ro-MD" w:eastAsia="ru-RU"/>
        </w:rPr>
        <w:t xml:space="preserve"> evidenţa contabilă</w:t>
      </w:r>
      <w:r>
        <w:rPr>
          <w:rFonts w:ascii="Calibri Light" w:hAnsi="Calibri Light" w:cs="Calibri Light"/>
          <w:noProof/>
          <w:color w:val="0D0D0D" w:themeColor="text1" w:themeTint="F2"/>
          <w:sz w:val="24"/>
          <w:szCs w:val="24"/>
          <w:lang w:val="ro-MD" w:eastAsia="ru-RU"/>
        </w:rPr>
        <w:t xml:space="preserve"> și în Raportul financiar pe </w:t>
      </w:r>
      <w:r w:rsidRPr="008C0967">
        <w:rPr>
          <w:rFonts w:ascii="Calibri Light" w:hAnsi="Calibri Light" w:cs="Calibri Light"/>
          <w:noProof/>
          <w:color w:val="0D0D0D" w:themeColor="text1" w:themeTint="F2"/>
          <w:sz w:val="24"/>
          <w:szCs w:val="24"/>
          <w:lang w:val="ro-MD" w:eastAsia="ru-RU"/>
        </w:rPr>
        <w:t>anul 2021 valoarea terenurilor din gestiunea a 31 de instituții de învățământ, în sumă totală de 50,78 mil. lei.</w:t>
      </w:r>
    </w:p>
    <w:p w:rsidR="00E707B0" w:rsidRPr="00092CA1" w:rsidRDefault="00E707B0" w:rsidP="00870770">
      <w:pPr>
        <w:spacing w:after="0" w:line="276" w:lineRule="auto"/>
        <w:ind w:firstLine="709"/>
        <w:jc w:val="both"/>
        <w:rPr>
          <w:rFonts w:ascii="Calibri Light" w:hAnsi="Calibri Light" w:cs="Calibri Light"/>
          <w:noProof/>
          <w:sz w:val="24"/>
          <w:szCs w:val="24"/>
          <w:lang w:val="ro-MD" w:eastAsia="ru-RU"/>
        </w:rPr>
      </w:pPr>
    </w:p>
    <w:p w:rsidR="00381174" w:rsidRPr="00092CA1" w:rsidRDefault="00381174" w:rsidP="00381174">
      <w:pPr>
        <w:tabs>
          <w:tab w:val="left" w:pos="630"/>
          <w:tab w:val="left" w:pos="810"/>
        </w:tabs>
        <w:spacing w:after="0" w:line="276" w:lineRule="auto"/>
        <w:jc w:val="both"/>
        <w:rPr>
          <w:rFonts w:asciiTheme="majorHAnsi" w:hAnsiTheme="majorHAnsi" w:cstheme="majorHAnsi"/>
          <w:b/>
          <w:sz w:val="24"/>
          <w:szCs w:val="24"/>
          <w:lang w:val="ro-MD"/>
        </w:rPr>
      </w:pPr>
    </w:p>
    <w:p w:rsidR="006160BF" w:rsidRPr="00092CA1" w:rsidRDefault="006160BF" w:rsidP="00381174">
      <w:pPr>
        <w:tabs>
          <w:tab w:val="left" w:pos="630"/>
          <w:tab w:val="left" w:pos="810"/>
        </w:tabs>
        <w:spacing w:after="0" w:line="276" w:lineRule="auto"/>
        <w:jc w:val="both"/>
        <w:rPr>
          <w:rFonts w:ascii="Calibri Light" w:hAnsi="Calibri Light" w:cs="Calibri Light"/>
          <w:noProof/>
          <w:sz w:val="24"/>
          <w:szCs w:val="24"/>
          <w:lang w:val="ro-MD"/>
        </w:rPr>
      </w:pPr>
    </w:p>
    <w:p w:rsidR="00381174" w:rsidRPr="00092CA1" w:rsidRDefault="00381174" w:rsidP="00381174">
      <w:pPr>
        <w:spacing w:after="0" w:line="240" w:lineRule="auto"/>
        <w:jc w:val="right"/>
        <w:rPr>
          <w:rFonts w:ascii="Calibri Light" w:hAnsi="Calibri Light" w:cs="Calibri Light"/>
          <w:b/>
          <w:noProof/>
          <w:sz w:val="24"/>
          <w:szCs w:val="24"/>
          <w:lang w:val="ro-MD"/>
        </w:rPr>
      </w:pPr>
      <w:r w:rsidRPr="00092CA1">
        <w:rPr>
          <w:rFonts w:ascii="Calibri Light" w:hAnsi="Calibri Light" w:cs="Calibri Light"/>
          <w:b/>
          <w:noProof/>
          <w:sz w:val="24"/>
          <w:szCs w:val="24"/>
          <w:lang w:val="ro-MD"/>
        </w:rPr>
        <w:t>Marian LUPU</w:t>
      </w:r>
      <w:r w:rsidRPr="00092CA1">
        <w:rPr>
          <w:rFonts w:ascii="Calibri Light" w:hAnsi="Calibri Light" w:cs="Calibri Light"/>
          <w:b/>
          <w:caps/>
          <w:noProof/>
          <w:sz w:val="24"/>
          <w:szCs w:val="24"/>
          <w:lang w:val="ro-MD"/>
        </w:rPr>
        <w:t>,</w:t>
      </w:r>
    </w:p>
    <w:p w:rsidR="00381174" w:rsidRPr="00092CA1" w:rsidRDefault="00381174" w:rsidP="00381174">
      <w:pPr>
        <w:spacing w:after="0" w:line="240" w:lineRule="auto"/>
        <w:ind w:left="6930"/>
        <w:jc w:val="right"/>
        <w:rPr>
          <w:rFonts w:ascii="Calibri Light" w:hAnsi="Calibri Light" w:cs="Calibri Light"/>
          <w:b/>
          <w:noProof/>
          <w:sz w:val="24"/>
          <w:szCs w:val="24"/>
          <w:lang w:val="ro-MD"/>
        </w:rPr>
      </w:pPr>
      <w:r w:rsidRPr="00092CA1">
        <w:rPr>
          <w:rFonts w:ascii="Calibri Light" w:hAnsi="Calibri Light" w:cs="Calibri Light"/>
          <w:b/>
          <w:noProof/>
          <w:sz w:val="24"/>
          <w:szCs w:val="24"/>
          <w:lang w:val="ro-MD"/>
        </w:rPr>
        <w:t>Preşedinte</w:t>
      </w:r>
    </w:p>
    <w:p w:rsidR="00092CA1" w:rsidRPr="00092CA1" w:rsidRDefault="00092CA1">
      <w:pPr>
        <w:rPr>
          <w:lang w:val="ro-MD"/>
        </w:rPr>
      </w:pPr>
    </w:p>
    <w:p w:rsidR="00092CA1" w:rsidRPr="00092CA1" w:rsidRDefault="00092CA1" w:rsidP="00092CA1">
      <w:pPr>
        <w:rPr>
          <w:lang w:val="ro-MD"/>
        </w:rPr>
      </w:pPr>
    </w:p>
    <w:p w:rsidR="00092CA1" w:rsidRPr="00092CA1" w:rsidRDefault="00092CA1" w:rsidP="00F54427">
      <w:pPr>
        <w:rPr>
          <w:lang w:val="ro-MD"/>
        </w:rPr>
      </w:pPr>
      <w:bookmarkStart w:id="0" w:name="_GoBack"/>
      <w:bookmarkEnd w:id="0"/>
    </w:p>
    <w:sectPr w:rsidR="00092CA1" w:rsidRPr="00092CA1" w:rsidSect="00F473B2">
      <w:headerReference w:type="default" r:id="rId9"/>
      <w:footerReference w:type="default" r:id="rId10"/>
      <w:pgSz w:w="11906" w:h="16838"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8C" w:rsidRDefault="0094528C" w:rsidP="00381174">
      <w:pPr>
        <w:spacing w:after="0" w:line="240" w:lineRule="auto"/>
      </w:pPr>
      <w:r>
        <w:separator/>
      </w:r>
    </w:p>
  </w:endnote>
  <w:endnote w:type="continuationSeparator" w:id="0">
    <w:p w:rsidR="0094528C" w:rsidRDefault="0094528C" w:rsidP="0038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 Caslon">
    <w:altName w:val="Arial Narro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500295"/>
      <w:docPartObj>
        <w:docPartGallery w:val="Page Numbers (Bottom of Page)"/>
        <w:docPartUnique/>
      </w:docPartObj>
    </w:sdtPr>
    <w:sdtEndPr>
      <w:rPr>
        <w:noProof/>
      </w:rPr>
    </w:sdtEndPr>
    <w:sdtContent>
      <w:p w:rsidR="000B2C9C" w:rsidRDefault="000B2C9C">
        <w:pPr>
          <w:pStyle w:val="Footer"/>
          <w:jc w:val="right"/>
        </w:pPr>
        <w:r>
          <w:fldChar w:fldCharType="begin"/>
        </w:r>
        <w:r>
          <w:instrText xml:space="preserve"> PAGE   \* MERGEFORMAT </w:instrText>
        </w:r>
        <w:r>
          <w:fldChar w:fldCharType="separate"/>
        </w:r>
        <w:r w:rsidR="00F54427">
          <w:rPr>
            <w:noProof/>
          </w:rPr>
          <w:t>2</w:t>
        </w:r>
        <w:r>
          <w:rPr>
            <w:noProof/>
          </w:rPr>
          <w:fldChar w:fldCharType="end"/>
        </w:r>
      </w:p>
    </w:sdtContent>
  </w:sdt>
  <w:p w:rsidR="000B2C9C" w:rsidRDefault="000B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8C" w:rsidRDefault="0094528C" w:rsidP="00381174">
      <w:pPr>
        <w:spacing w:after="0" w:line="240" w:lineRule="auto"/>
      </w:pPr>
      <w:r>
        <w:separator/>
      </w:r>
    </w:p>
  </w:footnote>
  <w:footnote w:type="continuationSeparator" w:id="0">
    <w:p w:rsidR="0094528C" w:rsidRDefault="0094528C" w:rsidP="00381174">
      <w:pPr>
        <w:spacing w:after="0" w:line="240" w:lineRule="auto"/>
      </w:pPr>
      <w:r>
        <w:continuationSeparator/>
      </w:r>
    </w:p>
  </w:footnote>
  <w:footnote w:id="1">
    <w:p w:rsidR="00BA426B" w:rsidRPr="00972842" w:rsidRDefault="00BA426B" w:rsidP="00BA426B">
      <w:pPr>
        <w:pStyle w:val="FootnoteText"/>
        <w:spacing w:line="276" w:lineRule="auto"/>
        <w:jc w:val="both"/>
        <w:rPr>
          <w:rFonts w:asciiTheme="majorHAnsi" w:hAnsiTheme="majorHAnsi" w:cstheme="majorHAnsi"/>
          <w:color w:val="0D0D0D" w:themeColor="text1" w:themeTint="F2"/>
          <w:sz w:val="16"/>
          <w:szCs w:val="16"/>
          <w:lang w:val="ro-MD"/>
        </w:rPr>
      </w:pPr>
      <w:r w:rsidRPr="00972842">
        <w:rPr>
          <w:rStyle w:val="FootnoteReference"/>
          <w:rFonts w:asciiTheme="majorHAnsi" w:hAnsiTheme="majorHAnsi" w:cstheme="majorHAnsi"/>
          <w:color w:val="0D0D0D" w:themeColor="text1" w:themeTint="F2"/>
          <w:sz w:val="16"/>
          <w:szCs w:val="16"/>
          <w:lang w:val="ro-MD"/>
        </w:rPr>
        <w:footnoteRef/>
      </w:r>
      <w:r w:rsidRPr="00972842">
        <w:rPr>
          <w:rFonts w:asciiTheme="majorHAnsi" w:hAnsiTheme="majorHAnsi" w:cstheme="majorHAnsi"/>
          <w:color w:val="0D0D0D" w:themeColor="text1" w:themeTint="F2"/>
          <w:sz w:val="16"/>
          <w:szCs w:val="16"/>
          <w:lang w:val="ro-MD"/>
        </w:rPr>
        <w:t xml:space="preserve"> Hotărârea Curții de Conturi nr.10 din 16.03.2020 „Cu privire la aprobarea regimului de activitate al Curții de Conturi”; Hotărârile Comisiei Naționale de Sănătate Publică nr.10 din 15.05.2020 și nr.15 din 12.06.2020. </w:t>
      </w:r>
    </w:p>
  </w:footnote>
  <w:footnote w:id="2">
    <w:p w:rsidR="00BA426B" w:rsidRPr="00972842" w:rsidRDefault="00BA426B" w:rsidP="00BA426B">
      <w:pPr>
        <w:pStyle w:val="FootnoteText"/>
        <w:spacing w:line="276" w:lineRule="auto"/>
        <w:jc w:val="both"/>
        <w:rPr>
          <w:rFonts w:asciiTheme="majorHAnsi" w:hAnsiTheme="majorHAnsi" w:cstheme="majorHAnsi"/>
          <w:color w:val="0D0D0D" w:themeColor="text1" w:themeTint="F2"/>
          <w:sz w:val="16"/>
          <w:szCs w:val="16"/>
          <w:lang w:val="ro-MD"/>
        </w:rPr>
      </w:pPr>
      <w:r w:rsidRPr="00972842">
        <w:rPr>
          <w:rFonts w:asciiTheme="majorHAnsi" w:eastAsia="Times New Roman" w:hAnsiTheme="majorHAnsi" w:cstheme="majorHAnsi"/>
          <w:color w:val="0D0D0D" w:themeColor="text1" w:themeTint="F2"/>
          <w:sz w:val="16"/>
          <w:szCs w:val="16"/>
          <w:vertAlign w:val="superscript"/>
          <w:lang w:val="ro-MD"/>
        </w:rPr>
        <w:footnoteRef/>
      </w:r>
      <w:r w:rsidRPr="00972842">
        <w:rPr>
          <w:rFonts w:asciiTheme="majorHAnsi" w:eastAsia="Times New Roman" w:hAnsiTheme="majorHAnsi" w:cstheme="majorHAnsi"/>
          <w:color w:val="0D0D0D" w:themeColor="text1" w:themeTint="F2"/>
          <w:sz w:val="16"/>
          <w:szCs w:val="16"/>
          <w:lang w:val="ro-MD"/>
        </w:rPr>
        <w:t xml:space="preserve"> Legea privind organizarea și funcționarea Curții de Conturi a Republicii Moldova nr.260 din 07.12.2017 (în continuare – Legea nr.260 din 07.12.2017).</w:t>
      </w:r>
    </w:p>
  </w:footnote>
  <w:footnote w:id="3">
    <w:p w:rsidR="007E129E" w:rsidRPr="00A55EBE" w:rsidRDefault="007E129E" w:rsidP="007E129E">
      <w:pPr>
        <w:pStyle w:val="FootnoteText"/>
        <w:spacing w:line="276" w:lineRule="auto"/>
        <w:jc w:val="both"/>
        <w:rPr>
          <w:rFonts w:asciiTheme="majorHAnsi" w:hAnsiTheme="majorHAnsi" w:cstheme="majorHAnsi"/>
          <w:sz w:val="16"/>
          <w:szCs w:val="16"/>
          <w:lang w:val="ro-MD"/>
        </w:rPr>
      </w:pPr>
      <w:r w:rsidRPr="00A55EBE">
        <w:rPr>
          <w:rStyle w:val="FootnoteReference"/>
          <w:rFonts w:asciiTheme="majorHAnsi" w:eastAsia="Lucida Sans Unicode" w:hAnsiTheme="majorHAnsi" w:cstheme="majorHAnsi"/>
          <w:sz w:val="16"/>
          <w:szCs w:val="16"/>
          <w:lang w:val="ro-MD"/>
        </w:rPr>
        <w:footnoteRef/>
      </w:r>
      <w:r w:rsidR="007824B8">
        <w:rPr>
          <w:rFonts w:asciiTheme="majorHAnsi" w:eastAsia="Times New Roman" w:hAnsiTheme="majorHAnsi" w:cstheme="majorHAnsi"/>
          <w:sz w:val="16"/>
          <w:szCs w:val="16"/>
          <w:lang w:val="ro-MD"/>
        </w:rPr>
        <w:t xml:space="preserve"> </w:t>
      </w:r>
      <w:r w:rsidR="007824B8" w:rsidRPr="00A55EBE">
        <w:rPr>
          <w:rFonts w:asciiTheme="majorHAnsi" w:eastAsia="Times New Roman" w:hAnsiTheme="majorHAnsi" w:cstheme="majorHAnsi"/>
          <w:sz w:val="16"/>
          <w:szCs w:val="16"/>
          <w:lang w:val="ro-MD"/>
        </w:rPr>
        <w:t>Program</w:t>
      </w:r>
      <w:r w:rsidR="007824B8">
        <w:rPr>
          <w:rFonts w:asciiTheme="majorHAnsi" w:eastAsia="Times New Roman" w:hAnsiTheme="majorHAnsi" w:cstheme="majorHAnsi"/>
          <w:sz w:val="16"/>
          <w:szCs w:val="16"/>
          <w:lang w:val="ro-MD"/>
        </w:rPr>
        <w:t>ele</w:t>
      </w:r>
      <w:r w:rsidR="007824B8" w:rsidRPr="00A55EBE">
        <w:rPr>
          <w:rFonts w:asciiTheme="majorHAnsi" w:eastAsia="Times New Roman" w:hAnsiTheme="majorHAnsi" w:cstheme="majorHAnsi"/>
          <w:sz w:val="16"/>
          <w:szCs w:val="16"/>
          <w:lang w:val="ro-MD"/>
        </w:rPr>
        <w:t xml:space="preserve"> activității de audit a Curții de Conturi pe an</w:t>
      </w:r>
      <w:r w:rsidR="007824B8">
        <w:rPr>
          <w:rFonts w:asciiTheme="majorHAnsi" w:eastAsia="Times New Roman" w:hAnsiTheme="majorHAnsi" w:cstheme="majorHAnsi"/>
          <w:sz w:val="16"/>
          <w:szCs w:val="16"/>
          <w:lang w:val="ro-MD"/>
        </w:rPr>
        <w:t>ul</w:t>
      </w:r>
      <w:r w:rsidR="007824B8" w:rsidRPr="00A55EBE">
        <w:rPr>
          <w:rFonts w:asciiTheme="majorHAnsi" w:eastAsia="Times New Roman" w:hAnsiTheme="majorHAnsi" w:cstheme="majorHAnsi"/>
          <w:sz w:val="16"/>
          <w:szCs w:val="16"/>
          <w:lang w:val="ro-MD"/>
        </w:rPr>
        <w:t xml:space="preserve"> 2021 și</w:t>
      </w:r>
      <w:r w:rsidR="007824B8">
        <w:rPr>
          <w:rFonts w:asciiTheme="majorHAnsi" w:eastAsia="Times New Roman" w:hAnsiTheme="majorHAnsi" w:cstheme="majorHAnsi"/>
          <w:sz w:val="16"/>
          <w:szCs w:val="16"/>
          <w:lang w:val="ro-MD"/>
        </w:rPr>
        <w:t>, respectiv, pe anul</w:t>
      </w:r>
      <w:r w:rsidR="007824B8" w:rsidRPr="00A55EBE">
        <w:rPr>
          <w:rFonts w:asciiTheme="majorHAnsi" w:eastAsia="Times New Roman" w:hAnsiTheme="majorHAnsi" w:cstheme="majorHAnsi"/>
          <w:sz w:val="16"/>
          <w:szCs w:val="16"/>
          <w:lang w:val="ro-MD"/>
        </w:rPr>
        <w:t xml:space="preserve"> 2022, aprobat</w:t>
      </w:r>
      <w:r w:rsidR="007824B8">
        <w:rPr>
          <w:rFonts w:asciiTheme="majorHAnsi" w:eastAsia="Times New Roman" w:hAnsiTheme="majorHAnsi" w:cstheme="majorHAnsi"/>
          <w:sz w:val="16"/>
          <w:szCs w:val="16"/>
          <w:lang w:val="ro-MD"/>
        </w:rPr>
        <w:t>e</w:t>
      </w:r>
      <w:r w:rsidR="007824B8" w:rsidRPr="00A55EBE">
        <w:rPr>
          <w:rFonts w:asciiTheme="majorHAnsi" w:eastAsia="Times New Roman" w:hAnsiTheme="majorHAnsi" w:cstheme="majorHAnsi"/>
          <w:sz w:val="16"/>
          <w:szCs w:val="16"/>
          <w:lang w:val="ro-MD"/>
        </w:rPr>
        <w:t xml:space="preserve"> prin Hotărâr</w:t>
      </w:r>
      <w:r w:rsidR="007824B8">
        <w:rPr>
          <w:rFonts w:asciiTheme="majorHAnsi" w:eastAsia="Times New Roman" w:hAnsiTheme="majorHAnsi" w:cstheme="majorHAnsi"/>
          <w:sz w:val="16"/>
          <w:szCs w:val="16"/>
          <w:lang w:val="ro-MD"/>
        </w:rPr>
        <w:t>ile</w:t>
      </w:r>
      <w:r w:rsidR="007824B8" w:rsidRPr="00A55EBE">
        <w:rPr>
          <w:rFonts w:asciiTheme="majorHAnsi" w:eastAsia="Times New Roman" w:hAnsiTheme="majorHAnsi" w:cstheme="majorHAnsi"/>
          <w:sz w:val="16"/>
          <w:szCs w:val="16"/>
          <w:lang w:val="ro-MD"/>
        </w:rPr>
        <w:t xml:space="preserve"> Curții de Conturi nr.62 din 10.12.2020 și</w:t>
      </w:r>
      <w:r w:rsidR="007824B8">
        <w:rPr>
          <w:rFonts w:asciiTheme="majorHAnsi" w:eastAsia="Times New Roman" w:hAnsiTheme="majorHAnsi" w:cstheme="majorHAnsi"/>
          <w:sz w:val="16"/>
          <w:szCs w:val="16"/>
          <w:lang w:val="ro-MD"/>
        </w:rPr>
        <w:t>, respectiv,</w:t>
      </w:r>
      <w:r w:rsidR="007824B8" w:rsidRPr="00A55EBE">
        <w:rPr>
          <w:rFonts w:asciiTheme="majorHAnsi" w:eastAsia="Times New Roman" w:hAnsiTheme="majorHAnsi" w:cstheme="majorHAnsi"/>
          <w:sz w:val="16"/>
          <w:szCs w:val="16"/>
          <w:lang w:val="ro-MD"/>
        </w:rPr>
        <w:t xml:space="preserve"> n</w:t>
      </w:r>
      <w:r w:rsidR="00CF0F3E">
        <w:rPr>
          <w:rFonts w:asciiTheme="majorHAnsi" w:eastAsia="Times New Roman" w:hAnsiTheme="majorHAnsi" w:cstheme="majorHAnsi"/>
          <w:sz w:val="16"/>
          <w:szCs w:val="16"/>
          <w:lang w:val="ro-MD"/>
        </w:rPr>
        <w:t>r</w:t>
      </w:r>
      <w:r w:rsidR="007824B8" w:rsidRPr="00A55EBE">
        <w:rPr>
          <w:rFonts w:asciiTheme="majorHAnsi" w:eastAsia="Times New Roman" w:hAnsiTheme="majorHAnsi" w:cstheme="majorHAnsi"/>
          <w:sz w:val="16"/>
          <w:szCs w:val="16"/>
          <w:lang w:val="ro-MD"/>
        </w:rPr>
        <w:t>.75 din 28.12.2021</w:t>
      </w:r>
      <w:r w:rsidR="007824B8">
        <w:rPr>
          <w:rFonts w:asciiTheme="majorHAnsi" w:eastAsia="Times New Roman" w:hAnsiTheme="majorHAnsi" w:cstheme="majorHAnsi"/>
          <w:sz w:val="16"/>
          <w:szCs w:val="16"/>
          <w:lang w:val="ro-MD"/>
        </w:rPr>
        <w:t>.</w:t>
      </w:r>
    </w:p>
  </w:footnote>
  <w:footnote w:id="4">
    <w:p w:rsidR="00C70764" w:rsidRPr="00635B2A" w:rsidRDefault="00C70764" w:rsidP="00C70764">
      <w:pPr>
        <w:pStyle w:val="1"/>
        <w:spacing w:line="276" w:lineRule="auto"/>
        <w:rPr>
          <w:rFonts w:asciiTheme="majorHAnsi" w:hAnsiTheme="majorHAnsi" w:cstheme="majorHAnsi"/>
          <w:color w:val="0D0D0D" w:themeColor="text1" w:themeTint="F2"/>
          <w:lang w:val="ro-MD"/>
        </w:rPr>
      </w:pPr>
      <w:r w:rsidRPr="00635B2A">
        <w:rPr>
          <w:rStyle w:val="FootnoteReference"/>
          <w:rFonts w:asciiTheme="majorHAnsi" w:hAnsiTheme="majorHAnsi" w:cstheme="majorHAnsi"/>
          <w:color w:val="0D0D0D" w:themeColor="text1" w:themeTint="F2"/>
          <w:lang w:val="ro-MD"/>
        </w:rPr>
        <w:footnoteRef/>
      </w:r>
      <w:r w:rsidRPr="00635B2A">
        <w:rPr>
          <w:rFonts w:asciiTheme="majorHAnsi" w:hAnsiTheme="majorHAnsi" w:cstheme="majorHAnsi"/>
          <w:color w:val="0D0D0D" w:themeColor="text1" w:themeTint="F2"/>
          <w:lang w:val="ro-MD"/>
        </w:rPr>
        <w:t xml:space="preserve"> Hotărârea Curții de Conturi nr.2 din 24.01.2020 „Cu privire la Cadrul Declarațiilor Profesionale ale INTOSAI”.</w:t>
      </w:r>
    </w:p>
  </w:footnote>
  <w:footnote w:id="5">
    <w:p w:rsidR="00967FDF" w:rsidRPr="002C01A6" w:rsidRDefault="00967FDF" w:rsidP="00967FDF">
      <w:pPr>
        <w:pStyle w:val="FootnoteText"/>
        <w:jc w:val="both"/>
        <w:rPr>
          <w:rFonts w:asciiTheme="majorHAnsi" w:hAnsiTheme="majorHAnsi" w:cstheme="majorHAnsi"/>
          <w:sz w:val="16"/>
          <w:szCs w:val="16"/>
          <w:lang w:val="ro-MD"/>
        </w:rPr>
      </w:pPr>
      <w:r w:rsidRPr="00D2131F">
        <w:rPr>
          <w:rStyle w:val="FootnoteReference"/>
          <w:rFonts w:asciiTheme="majorHAnsi" w:hAnsiTheme="majorHAnsi" w:cstheme="majorHAnsi"/>
          <w:sz w:val="16"/>
          <w:szCs w:val="16"/>
          <w:lang w:val="ro-RO"/>
        </w:rPr>
        <w:footnoteRef/>
      </w:r>
      <w:r w:rsidRPr="00D2131F">
        <w:rPr>
          <w:rFonts w:asciiTheme="majorHAnsi" w:hAnsiTheme="majorHAnsi" w:cstheme="majorHAnsi"/>
          <w:sz w:val="16"/>
          <w:szCs w:val="16"/>
          <w:lang w:val="ro-RO"/>
        </w:rPr>
        <w:t xml:space="preserve"> Legea contabilității nr.113-XVI din 27.04.2007; Planul de conturi contabile în sistemul bugetar și Normele metodologice privind evidența contabilă și raportarea financiară în sistemul bugetar, aprobate prin Ordinul ministrului Finanțelor nr.216 din 28.12.2015; </w:t>
      </w:r>
      <w:r w:rsidRPr="002C01A6">
        <w:rPr>
          <w:rFonts w:asciiTheme="majorHAnsi" w:hAnsiTheme="majorHAnsi" w:cstheme="majorHAnsi"/>
          <w:sz w:val="16"/>
          <w:szCs w:val="16"/>
          <w:lang w:val="ro-RO"/>
        </w:rPr>
        <w:t>Ordinul ministrului Finanțelor nr.164 din 30.12.2016 „Cu privire la aprobarea Cerințelor la întocmirea Raportului narativ privind executarea bugetelor autorităților/instituțiilor bugetare”.</w:t>
      </w:r>
    </w:p>
  </w:footnote>
  <w:footnote w:id="6">
    <w:p w:rsidR="00967FDF" w:rsidRPr="00D97D98" w:rsidRDefault="00967FDF" w:rsidP="00967FDF">
      <w:pPr>
        <w:pStyle w:val="FootnoteText"/>
        <w:jc w:val="both"/>
        <w:rPr>
          <w:rFonts w:ascii="Calibri Light" w:hAnsi="Calibri Light"/>
          <w:sz w:val="16"/>
          <w:szCs w:val="16"/>
          <w:lang w:val="ro-RO"/>
        </w:rPr>
      </w:pPr>
      <w:r w:rsidRPr="00D97D98">
        <w:rPr>
          <w:rStyle w:val="FootnoteReference"/>
          <w:rFonts w:ascii="Calibri Light" w:hAnsi="Calibri Light"/>
          <w:sz w:val="16"/>
          <w:szCs w:val="16"/>
          <w:lang w:val="ro-RO"/>
        </w:rPr>
        <w:footnoteRef/>
      </w:r>
      <w:r w:rsidRPr="00D97D98">
        <w:rPr>
          <w:rFonts w:ascii="Calibri Light" w:hAnsi="Calibri Light"/>
          <w:sz w:val="16"/>
          <w:szCs w:val="16"/>
          <w:lang w:val="ro-RO"/>
        </w:rPr>
        <w:t xml:space="preserve"> În temeiul prevederilor Legii nr.229 din 23.09.2010 privind controlul financiar public intern.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25" w:rsidRPr="00292A25" w:rsidRDefault="00292A25">
    <w:pPr>
      <w:pStyle w:val="Header"/>
      <w:rPr>
        <w:lang w:val="ro-M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74"/>
    <w:rsid w:val="00014C15"/>
    <w:rsid w:val="00032F67"/>
    <w:rsid w:val="000377FC"/>
    <w:rsid w:val="0004596A"/>
    <w:rsid w:val="00054F45"/>
    <w:rsid w:val="00056D7D"/>
    <w:rsid w:val="000620EB"/>
    <w:rsid w:val="00092CA1"/>
    <w:rsid w:val="000B2C9C"/>
    <w:rsid w:val="000B3B24"/>
    <w:rsid w:val="000D2D0A"/>
    <w:rsid w:val="000D2FBB"/>
    <w:rsid w:val="000F71E0"/>
    <w:rsid w:val="00103D23"/>
    <w:rsid w:val="00127446"/>
    <w:rsid w:val="00137C88"/>
    <w:rsid w:val="00153DFC"/>
    <w:rsid w:val="00173847"/>
    <w:rsid w:val="00174392"/>
    <w:rsid w:val="00184403"/>
    <w:rsid w:val="00187B3E"/>
    <w:rsid w:val="00190980"/>
    <w:rsid w:val="001A3B0C"/>
    <w:rsid w:val="001A5BAD"/>
    <w:rsid w:val="001B1EFF"/>
    <w:rsid w:val="001B643E"/>
    <w:rsid w:val="001E4768"/>
    <w:rsid w:val="001E69F7"/>
    <w:rsid w:val="001F2AAF"/>
    <w:rsid w:val="00216BCD"/>
    <w:rsid w:val="0023440B"/>
    <w:rsid w:val="002358FB"/>
    <w:rsid w:val="00236973"/>
    <w:rsid w:val="002435C2"/>
    <w:rsid w:val="00246256"/>
    <w:rsid w:val="00270F46"/>
    <w:rsid w:val="002715F7"/>
    <w:rsid w:val="00273CFD"/>
    <w:rsid w:val="00292A25"/>
    <w:rsid w:val="002A622D"/>
    <w:rsid w:val="002A6A08"/>
    <w:rsid w:val="002D5281"/>
    <w:rsid w:val="002E08F7"/>
    <w:rsid w:val="002F34F0"/>
    <w:rsid w:val="00346BC6"/>
    <w:rsid w:val="00360AE9"/>
    <w:rsid w:val="00372D2F"/>
    <w:rsid w:val="00377FCE"/>
    <w:rsid w:val="00381174"/>
    <w:rsid w:val="003A1688"/>
    <w:rsid w:val="003B09BE"/>
    <w:rsid w:val="003E2F03"/>
    <w:rsid w:val="003E6904"/>
    <w:rsid w:val="003F4575"/>
    <w:rsid w:val="003F5FEA"/>
    <w:rsid w:val="00424C60"/>
    <w:rsid w:val="00432641"/>
    <w:rsid w:val="00455352"/>
    <w:rsid w:val="00470F49"/>
    <w:rsid w:val="004713B3"/>
    <w:rsid w:val="004A4FF7"/>
    <w:rsid w:val="004A786A"/>
    <w:rsid w:val="004C2B2F"/>
    <w:rsid w:val="004D52D5"/>
    <w:rsid w:val="004D7B08"/>
    <w:rsid w:val="00505408"/>
    <w:rsid w:val="0050758F"/>
    <w:rsid w:val="0051561D"/>
    <w:rsid w:val="00573803"/>
    <w:rsid w:val="00581687"/>
    <w:rsid w:val="00587CEC"/>
    <w:rsid w:val="005B0B4E"/>
    <w:rsid w:val="005C0F8F"/>
    <w:rsid w:val="005E7C56"/>
    <w:rsid w:val="00606745"/>
    <w:rsid w:val="006160BF"/>
    <w:rsid w:val="006262DB"/>
    <w:rsid w:val="00635B2A"/>
    <w:rsid w:val="00640281"/>
    <w:rsid w:val="00640C92"/>
    <w:rsid w:val="006478F8"/>
    <w:rsid w:val="00663B3F"/>
    <w:rsid w:val="00665AC8"/>
    <w:rsid w:val="006749B0"/>
    <w:rsid w:val="00682D16"/>
    <w:rsid w:val="006A3852"/>
    <w:rsid w:val="006B302A"/>
    <w:rsid w:val="006E781A"/>
    <w:rsid w:val="006F3823"/>
    <w:rsid w:val="006F50F2"/>
    <w:rsid w:val="00714D41"/>
    <w:rsid w:val="00736195"/>
    <w:rsid w:val="00737F39"/>
    <w:rsid w:val="00740469"/>
    <w:rsid w:val="00754676"/>
    <w:rsid w:val="007824B8"/>
    <w:rsid w:val="00785EE9"/>
    <w:rsid w:val="007901D2"/>
    <w:rsid w:val="007B4EE7"/>
    <w:rsid w:val="007E129E"/>
    <w:rsid w:val="007E494C"/>
    <w:rsid w:val="007E6AC8"/>
    <w:rsid w:val="007F5463"/>
    <w:rsid w:val="008126DB"/>
    <w:rsid w:val="00825ED1"/>
    <w:rsid w:val="00830264"/>
    <w:rsid w:val="008412B9"/>
    <w:rsid w:val="008468BD"/>
    <w:rsid w:val="00870770"/>
    <w:rsid w:val="008716EF"/>
    <w:rsid w:val="008741A7"/>
    <w:rsid w:val="00875484"/>
    <w:rsid w:val="00880D18"/>
    <w:rsid w:val="008973EC"/>
    <w:rsid w:val="008B2A04"/>
    <w:rsid w:val="008C0967"/>
    <w:rsid w:val="008C3874"/>
    <w:rsid w:val="008C3AE5"/>
    <w:rsid w:val="008F21E1"/>
    <w:rsid w:val="008F412C"/>
    <w:rsid w:val="00907D0B"/>
    <w:rsid w:val="00937467"/>
    <w:rsid w:val="009431C9"/>
    <w:rsid w:val="00945049"/>
    <w:rsid w:val="0094528C"/>
    <w:rsid w:val="009462BE"/>
    <w:rsid w:val="00952518"/>
    <w:rsid w:val="0096036E"/>
    <w:rsid w:val="00967FDF"/>
    <w:rsid w:val="00994537"/>
    <w:rsid w:val="009A620F"/>
    <w:rsid w:val="009C5A43"/>
    <w:rsid w:val="009D343A"/>
    <w:rsid w:val="009F71B1"/>
    <w:rsid w:val="00A10DD3"/>
    <w:rsid w:val="00A1478E"/>
    <w:rsid w:val="00A23EC5"/>
    <w:rsid w:val="00A32F44"/>
    <w:rsid w:val="00A35ECE"/>
    <w:rsid w:val="00A52A11"/>
    <w:rsid w:val="00A7083F"/>
    <w:rsid w:val="00A72778"/>
    <w:rsid w:val="00A74B7C"/>
    <w:rsid w:val="00A87CB0"/>
    <w:rsid w:val="00A976F5"/>
    <w:rsid w:val="00AA4E33"/>
    <w:rsid w:val="00AB08DD"/>
    <w:rsid w:val="00AB521B"/>
    <w:rsid w:val="00AB6852"/>
    <w:rsid w:val="00AB7FDF"/>
    <w:rsid w:val="00AD572E"/>
    <w:rsid w:val="00B02D70"/>
    <w:rsid w:val="00B07DD5"/>
    <w:rsid w:val="00B13444"/>
    <w:rsid w:val="00B35FD6"/>
    <w:rsid w:val="00B47A1A"/>
    <w:rsid w:val="00B9723D"/>
    <w:rsid w:val="00BA0AB5"/>
    <w:rsid w:val="00BA426B"/>
    <w:rsid w:val="00BA4FF8"/>
    <w:rsid w:val="00BB6495"/>
    <w:rsid w:val="00BD306E"/>
    <w:rsid w:val="00BD3966"/>
    <w:rsid w:val="00BD3CFD"/>
    <w:rsid w:val="00BE4CD5"/>
    <w:rsid w:val="00BE7998"/>
    <w:rsid w:val="00C05B9A"/>
    <w:rsid w:val="00C42981"/>
    <w:rsid w:val="00C54589"/>
    <w:rsid w:val="00C70764"/>
    <w:rsid w:val="00C918AB"/>
    <w:rsid w:val="00C926A1"/>
    <w:rsid w:val="00C96D24"/>
    <w:rsid w:val="00CA12B3"/>
    <w:rsid w:val="00CC0A25"/>
    <w:rsid w:val="00CD30A0"/>
    <w:rsid w:val="00CF0F3E"/>
    <w:rsid w:val="00CF7A55"/>
    <w:rsid w:val="00D66846"/>
    <w:rsid w:val="00D7063B"/>
    <w:rsid w:val="00D710B2"/>
    <w:rsid w:val="00D720D6"/>
    <w:rsid w:val="00D82262"/>
    <w:rsid w:val="00D92FF5"/>
    <w:rsid w:val="00DB1EF8"/>
    <w:rsid w:val="00DC023F"/>
    <w:rsid w:val="00E0575E"/>
    <w:rsid w:val="00E07EFD"/>
    <w:rsid w:val="00E2552E"/>
    <w:rsid w:val="00E707B0"/>
    <w:rsid w:val="00E730C0"/>
    <w:rsid w:val="00E80B3D"/>
    <w:rsid w:val="00E85552"/>
    <w:rsid w:val="00EB0F93"/>
    <w:rsid w:val="00EC2954"/>
    <w:rsid w:val="00ED0675"/>
    <w:rsid w:val="00EF4317"/>
    <w:rsid w:val="00F050D5"/>
    <w:rsid w:val="00F31656"/>
    <w:rsid w:val="00F33D63"/>
    <w:rsid w:val="00F370FE"/>
    <w:rsid w:val="00F473B2"/>
    <w:rsid w:val="00F54427"/>
    <w:rsid w:val="00F902B9"/>
    <w:rsid w:val="00F9246D"/>
    <w:rsid w:val="00F935E4"/>
    <w:rsid w:val="00F96231"/>
    <w:rsid w:val="00F9695E"/>
    <w:rsid w:val="00FA476F"/>
    <w:rsid w:val="00FA4958"/>
    <w:rsid w:val="00FA60A3"/>
    <w:rsid w:val="00FD2D82"/>
    <w:rsid w:val="00FE5EAC"/>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4B3F"/>
  <w15:chartTrackingRefBased/>
  <w15:docId w15:val="{AB826011-0C64-482E-A33F-982485BE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174"/>
    <w:rPr>
      <w:rFonts w:ascii="Calibri" w:eastAsia="Calibri" w:hAnsi="Calibri" w:cs="Times New Roman"/>
    </w:rPr>
  </w:style>
  <w:style w:type="paragraph" w:styleId="Heading1">
    <w:name w:val="heading 1"/>
    <w:basedOn w:val="Normal"/>
    <w:next w:val="Normal"/>
    <w:link w:val="Heading1Char"/>
    <w:uiPriority w:val="99"/>
    <w:qFormat/>
    <w:rsid w:val="00381174"/>
    <w:pPr>
      <w:keepNext/>
      <w:keepLines/>
      <w:spacing w:before="480" w:after="0" w:line="276" w:lineRule="auto"/>
      <w:outlineLvl w:val="0"/>
    </w:pPr>
    <w:rPr>
      <w:rFonts w:ascii="Calibri Light" w:eastAsia="Times New Roman" w:hAnsi="Calibri Light"/>
      <w:b/>
      <w:bCs/>
      <w:color w:val="2E74B5"/>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1174"/>
    <w:rPr>
      <w:rFonts w:ascii="Calibri Light" w:eastAsia="Times New Roman" w:hAnsi="Calibri Light" w:cs="Times New Roman"/>
      <w:b/>
      <w:bCs/>
      <w:color w:val="2E74B5"/>
      <w:sz w:val="28"/>
      <w:szCs w:val="28"/>
      <w:lang w:val="ru-RU"/>
    </w:rPr>
  </w:style>
  <w:style w:type="paragraph" w:styleId="FootnoteText">
    <w:name w:val="footnote text"/>
    <w:aliases w:val="Char,Знак,Знак1,Footnote Text Char2 Char,Footnote Text Char1 Char Char,Footnote Text Char2 Char Char Char,Footnote Text Char1 Char Char Char Char,Fußnote Char Char,A,Òåêñò ñíîñêè2,Çíàê1,Fußnote Char,fn,Cha, Char, Знак1, Знак,FuЯnote Char,f"/>
    <w:basedOn w:val="Normal"/>
    <w:link w:val="FootnoteTextChar"/>
    <w:uiPriority w:val="99"/>
    <w:qFormat/>
    <w:rsid w:val="00381174"/>
    <w:pPr>
      <w:spacing w:after="0" w:line="240" w:lineRule="auto"/>
    </w:pPr>
    <w:rPr>
      <w:sz w:val="20"/>
      <w:szCs w:val="20"/>
      <w:lang w:val="ru-RU"/>
    </w:rPr>
  </w:style>
  <w:style w:type="character" w:customStyle="1" w:styleId="FootnoteTextChar">
    <w:name w:val="Footnote Text Char"/>
    <w:aliases w:val="Char Char,Знак Char,Знак1 Char,Footnote Text Char2 Char Char,Footnote Text Char1 Char Char Char,Footnote Text Char2 Char Char Char Char,Footnote Text Char1 Char Char Char Char Char,Fußnote Char Char Char,A Char,Òåêñò ñíîñêè2 Char"/>
    <w:basedOn w:val="DefaultParagraphFont"/>
    <w:link w:val="FootnoteText"/>
    <w:uiPriority w:val="99"/>
    <w:rsid w:val="00381174"/>
    <w:rPr>
      <w:rFonts w:ascii="Calibri" w:eastAsia="Calibri" w:hAnsi="Calibri" w:cs="Times New Roman"/>
      <w:sz w:val="20"/>
      <w:szCs w:val="20"/>
      <w:lang w:val="ru-RU"/>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FR"/>
    <w:basedOn w:val="DefaultParagraphFont"/>
    <w:link w:val="FNRefeCharChar"/>
    <w:uiPriority w:val="99"/>
    <w:rsid w:val="00381174"/>
    <w:rPr>
      <w:rFonts w:cs="Times New Roman"/>
      <w:vertAlign w:val="superscript"/>
    </w:rPr>
  </w:style>
  <w:style w:type="paragraph" w:styleId="Caption">
    <w:name w:val="caption"/>
    <w:basedOn w:val="Normal"/>
    <w:next w:val="Normal"/>
    <w:uiPriority w:val="99"/>
    <w:qFormat/>
    <w:rsid w:val="00381174"/>
    <w:pPr>
      <w:spacing w:after="0" w:line="240" w:lineRule="auto"/>
      <w:jc w:val="center"/>
    </w:pPr>
    <w:rPr>
      <w:rFonts w:ascii="$ Caslon" w:eastAsia="Times New Roman" w:hAnsi="$ Caslon"/>
      <w:b/>
      <w:i/>
      <w:sz w:val="28"/>
      <w:szCs w:val="20"/>
      <w:lang w:val="ro-RO" w:eastAsia="ru-RU"/>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uiPriority w:val="99"/>
    <w:qFormat/>
    <w:rsid w:val="00381174"/>
    <w:pPr>
      <w:spacing w:line="240" w:lineRule="exact"/>
    </w:pPr>
    <w:rPr>
      <w:rFonts w:asciiTheme="minorHAnsi" w:eastAsiaTheme="minorHAnsi" w:hAnsiTheme="minorHAnsi"/>
      <w:vertAlign w:val="superscript"/>
    </w:rPr>
  </w:style>
  <w:style w:type="paragraph" w:customStyle="1" w:styleId="1">
    <w:name w:val="Стиль1"/>
    <w:basedOn w:val="NormalWeb"/>
    <w:link w:val="10"/>
    <w:autoRedefine/>
    <w:qFormat/>
    <w:rsid w:val="00381174"/>
    <w:pPr>
      <w:spacing w:after="0" w:line="240" w:lineRule="auto"/>
      <w:ind w:left="180" w:hanging="180"/>
      <w:jc w:val="both"/>
    </w:pPr>
    <w:rPr>
      <w:rFonts w:ascii="Calibri Light" w:eastAsia="Times New Roman" w:hAnsi="Calibri Light"/>
      <w:sz w:val="16"/>
      <w:szCs w:val="16"/>
    </w:rPr>
  </w:style>
  <w:style w:type="character" w:customStyle="1" w:styleId="10">
    <w:name w:val="Стиль1 Знак"/>
    <w:basedOn w:val="DefaultParagraphFont"/>
    <w:link w:val="1"/>
    <w:rsid w:val="00381174"/>
    <w:rPr>
      <w:rFonts w:ascii="Calibri Light" w:eastAsia="Times New Roman" w:hAnsi="Calibri Light" w:cs="Times New Roman"/>
      <w:sz w:val="16"/>
      <w:szCs w:val="16"/>
    </w:rPr>
  </w:style>
  <w:style w:type="paragraph" w:styleId="NormalWeb">
    <w:name w:val="Normal (Web)"/>
    <w:basedOn w:val="Normal"/>
    <w:uiPriority w:val="99"/>
    <w:semiHidden/>
    <w:unhideWhenUsed/>
    <w:rsid w:val="00381174"/>
    <w:rPr>
      <w:rFonts w:ascii="Times New Roman" w:hAnsi="Times New Roman"/>
      <w:sz w:val="24"/>
      <w:szCs w:val="24"/>
    </w:rPr>
  </w:style>
  <w:style w:type="character" w:styleId="Hyperlink">
    <w:name w:val="Hyperlink"/>
    <w:basedOn w:val="DefaultParagraphFont"/>
    <w:uiPriority w:val="99"/>
    <w:unhideWhenUsed/>
    <w:rsid w:val="006160BF"/>
    <w:rPr>
      <w:color w:val="0563C1" w:themeColor="hyperlink"/>
      <w:u w:val="single"/>
    </w:rPr>
  </w:style>
  <w:style w:type="paragraph" w:styleId="Header">
    <w:name w:val="header"/>
    <w:basedOn w:val="Normal"/>
    <w:link w:val="HeaderChar"/>
    <w:uiPriority w:val="99"/>
    <w:unhideWhenUsed/>
    <w:rsid w:val="00F37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FE"/>
    <w:rPr>
      <w:rFonts w:ascii="Calibri" w:eastAsia="Calibri" w:hAnsi="Calibri" w:cs="Times New Roman"/>
    </w:rPr>
  </w:style>
  <w:style w:type="paragraph" w:styleId="Footer">
    <w:name w:val="footer"/>
    <w:basedOn w:val="Normal"/>
    <w:link w:val="FooterChar"/>
    <w:uiPriority w:val="99"/>
    <w:unhideWhenUsed/>
    <w:rsid w:val="00F37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FE"/>
    <w:rPr>
      <w:rFonts w:ascii="Calibri" w:eastAsia="Calibri" w:hAnsi="Calibri" w:cs="Times New Roman"/>
    </w:rPr>
  </w:style>
  <w:style w:type="paragraph" w:styleId="BalloonText">
    <w:name w:val="Balloon Text"/>
    <w:basedOn w:val="Normal"/>
    <w:link w:val="BalloonTextChar"/>
    <w:uiPriority w:val="99"/>
    <w:semiHidden/>
    <w:unhideWhenUsed/>
    <w:rsid w:val="00C42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81"/>
    <w:rPr>
      <w:rFonts w:ascii="Segoe UI" w:eastAsia="Calibri" w:hAnsi="Segoe UI" w:cs="Segoe UI"/>
      <w:sz w:val="18"/>
      <w:szCs w:val="18"/>
    </w:rPr>
  </w:style>
  <w:style w:type="paragraph" w:customStyle="1" w:styleId="tt">
    <w:name w:val="tt"/>
    <w:basedOn w:val="Normal"/>
    <w:rsid w:val="00F473B2"/>
    <w:pPr>
      <w:spacing w:after="0" w:line="240" w:lineRule="auto"/>
      <w:jc w:val="center"/>
    </w:pPr>
    <w:rPr>
      <w:rFonts w:ascii="Times New Roman" w:eastAsiaTheme="minorEastAsia"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rm.md/ro/decis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E6B9-40D9-4056-A3C3-E2D9462B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Pleşca Ion</dc:creator>
  <cp:keywords/>
  <dc:description/>
  <cp:lastModifiedBy>Paiu Eugenia</cp:lastModifiedBy>
  <cp:revision>81</cp:revision>
  <cp:lastPrinted>2022-02-21T15:52:00Z</cp:lastPrinted>
  <dcterms:created xsi:type="dcterms:W3CDTF">2021-03-09T07:45:00Z</dcterms:created>
  <dcterms:modified xsi:type="dcterms:W3CDTF">2022-03-16T10:12:00Z</dcterms:modified>
</cp:coreProperties>
</file>